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塔城地区统计局是塔城地区行署主管全区统计和国民经济核算工作的直属机构。其主要职责是：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（1）依照国家和自治区的法律和自治区的法律、法规、政策和统计调查计划，监督检查并组织统计法律、 法规、政策的实施。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（2）执行国家统一的国民经济核算体系，统一指标体系和基本制度及国家的统计标准，组织领导和监督检查各县（市）、各部门的统计和国民经济核算工作。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（3）会同有关部门组织完成国家和自治区部署的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国情国力、区情区力普查和抽样调查任务，组织管理地区统计调查项目，审批各县市及地区各部门的统计调查计划、调查方案。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（4）统一组织协调各县（市）、地区各部门的社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会经济调查，汇总、整理全地区的基本统计资料；对地区国民经济、科技进步和社会发展等情况进行统计分析统计预测和统计监督，向地委、行署及有关部门提供统计信息和咨询建议。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（5）统一核定、管理、公布全地区性的基本统计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资料，定期向社会公众发布全地区国民经济和社会发展情况的统计信息。规划、协调全地区社会经济统计信息咨询服务行业，积极培育和发展全地区信息咨询服务市场。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（6）建立健全和管理地、县（市）两级统计信息自动化系统和统计数据库体系，制定地、县市及地区各部门统计数据库网络的基本标准和运行规则。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（7）协助县（市）人民政府管理县（市）统计局局长、副局长；管理地、县（市）统计局统计事业费。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（8）按照国家和自治区统计局有关统计制度方法改革要求，积极推进地区统计制度方法改革，组织指导地区统计业务技术教育、统计干部培训，提高全地区统计工作水平。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（9）承办行署交办的其他事项。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2.部门机构设置及人员构成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塔城地区统计局下设 6 个科室，分别是：办公室、国民经济核算科、 政策法规科、信息处理中心、普查中心、经济调查中心。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塔城地区统计局机关行政编制25名，其中：行政编制17名，机关工勤事业编制6名。实有人员23人。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3.年度重点工作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是实施“十四五”规划承上启下关键之年，是全面加强统计基层基础巩固之年。地区统计工作的总体思路是：以习近平新时代中国特色社会主义思想为指导，全面贯彻党的十九大、十九届历次全会和中央经济工作会议精神，认真贯彻习近平总书记“七一”重要讲话精神以及关于统计工作重要指示批示精神，全面落实自治区党委、地委有关统计工作的各项决策部署，实行“1234”工作总体思路（即：聚焦总目标，围绕加强统计能力建设，服务高质量发展这一个中心，通过加强统计服务、统计执法、统计分析、统计协调四项能力，加大对上请示汇报、对中沟通协调、对下指导服务力度，切实发挥统计部门“监测器”“晴雨表”和“照相机”的重要作用；抓住两个重点：一是贯彻落实</w:t>
      </w:r>
      <w:r>
        <w:rPr>
          <w:rFonts w:hint="eastAsia" w:ascii="仿宋_GB2312" w:hAnsi="宋体" w:eastAsia="仿宋_GB2312"/>
          <w:b/>
          <w:sz w:val="32"/>
          <w:szCs w:val="32"/>
          <w:lang w:val="en-US" w:eastAsia="zh-CN"/>
        </w:rPr>
        <w:t>全面</w:t>
      </w:r>
      <w:r>
        <w:rPr>
          <w:rFonts w:hint="eastAsia" w:ascii="仿宋_GB2312" w:hAnsi="宋体" w:eastAsia="仿宋_GB2312"/>
          <w:b/>
          <w:sz w:val="32"/>
          <w:szCs w:val="32"/>
        </w:rPr>
        <w:t>从严治党要求，扎实有力抓班子带队伍；二是持续提升统计数据源头质量，不断促进和保障统计数据真实性、准确性、完整性和及时性。充分发挥统计三大职能作用：深入开展统计调查，合理科学部署统计数据调查点，以统计信息化建设引领和推动统计调查事业加快发展，不断提升统计调查水平；深入开展统计分析，牢固树立“用数据说话、为决策服务”理念，认清新形势、把握新要求、展现新作为，围绕重点经济指标，努力提高统计综合分析和各专业分析报告的质量；深入开展统计监督，全面贯彻落实《自治区防范和惩治统计造假弄虚作假问责办法》，通过加强统计执法人员力量，各专业数据核查等工作，进一步发挥统计监督职能作用。扎实开展四项重点工作：一是健全完善统计工作机制。积极与发改、工信、商务等部门（单位）对接沟通，建立工业、固定资产投资、商业等相关专业联席会议制度，及时掌握经济走势，进一步规范部门统计调查行为和秩序，努力提高统计服务质量；二是加强统计基层基础建设。聚焦自治区统计局和地委、行署关于加强统计基层基础建设的部署安排，围绕“统计基层基础建设”规划目标任务要求，力争三年内，高质量构筑地、县、乡“三位一体”统计规范化建设格局；三是推进统计现代化改革。坚持稳中求进工作总基调，坚定不移贯彻新发展理念，遵循规律、守正创新，尊崇法治、求真务实，完善统计体制，提升统计服务能力，提高现代化信息技术在统计工作中的运用水平，增强统计保障能力。四是扎实做好防范和惩治统计造假弄虚作假工作。积极开展统计法律法规政令进党校、进机关；坚决落实好专业统计调查一套表制度，从源头提升统计数据质量；按照统计系统工作安排，开展统计“双随机</w:t>
      </w:r>
      <w:r>
        <w:rPr>
          <w:rFonts w:hint="eastAsia" w:ascii="仿宋_GB2312" w:hAnsi="宋体" w:eastAsia="仿宋_GB2312"/>
          <w:b/>
          <w:sz w:val="32"/>
          <w:szCs w:val="32"/>
          <w:lang w:eastAsia="zh-CN"/>
        </w:rPr>
        <w:t>、</w:t>
      </w:r>
      <w:r>
        <w:rPr>
          <w:rFonts w:hint="eastAsia" w:ascii="仿宋_GB2312" w:hAnsi="宋体" w:eastAsia="仿宋_GB2312"/>
          <w:b/>
          <w:sz w:val="32"/>
          <w:szCs w:val="32"/>
        </w:rPr>
        <w:t>一公开”工作，严肃严厉查办统计造假弄虚作假案件。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（二）决策过程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部门项目立项依据充分，符合相关法规政策及部门职责，符合行业发展和政策要求，与部门职责范围相符，属于部门履职所需。符合中央、地方事务支出责任划分原则。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资金分配合理，整体项目预算资金分配有测算依据，资金分配额度合理，与部门单位的实际情况相适应。</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综上，我单位本年各项工作能够做到部门项目立项依据充分，部门项目立项程序规范，绩效目标设置合理，预算编制科学有效，资金分配合理。决策过程科学规范、实施有效。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（三）项目资金分配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1.部门（单位）预算编制及分配依据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2.分配结果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预算编制和分配符合部门职责和任务要求，能根据年度工作重点，在不同项目、不同用途之间进行合理分配。整体绩效目标与预算确定的资金相匹配。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3.重点支出保障率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我单位无重点支出保障。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（1）年初预算执行情况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我单位年初预算数为349.52万元，实际预算执行数337.39万元，年初预算执行率为96.53%。。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全年预算数为470.54万元，全年实际支出资金460.16万元，全年预算执行率为97.79%。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2.预算调整情况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我单位年初批复预算数349.52万元，年中调整数121.02万元，调整后全年预算数470.54万元，预算调整率34.62%。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3.政府采购执行情况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年初政府采购预算数为5万元，实际政府采购数为25.24万元，年初政府采购执行率为504.8%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（五）评价使用方法和主要内容、涉及范围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2.评价对象及主要内容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3.涉及的范围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评价范围是对本单位整体支出从年度总体绩效目标、产出指标、效益指标、满意度指标等方面进行了全方位、多角度综合评价分析。</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1.管理制度健全性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为加强预算管理，规范财务行为，已制定《塔城地区统计局部门单位预算绩效管理工作实施办法》，《塔城地区统计局财务管理制度》等健全完整的各项管理制度，有效保障了我单位高效的履行工作职能，较好的促进事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2.资金使用合规性和安全性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照塔城地区财政局预决算信息公开工作要求，我单位在塔城地区政府信息网财政信息公开专栏对本单位预决算信息进行了公开。公开内容主要包括：本单位主要职能、机构及人员情况，收入、支出预算安排及决算情况，</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预算安排及决算情况，政府采购情况，国有资产占用情况，预算绩效情况等信息，主动接受社会各界监督。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2022年本单位基本支出全年预算总额437.54万元，其中：人员经费407.31万元，公用经费30.23万元。实际支出429.06万元，基本支出预算执行率98.06%。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2.三公经费控制情况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我单位坚决贯彻落实中央、自治区、地委行署厉行勤俭办公的工作要求，提倡本单位全体干部职工，勤俭节约，切实降低行政运行成本，确保每年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只减不增。2022年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预算为2.1万元，实际支出2.04万元，</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控制率为97.14%，其中：因公出国（境）费预算为0万元，实际支出0万元；公务接待费预算为0.1万元，实际支出0.04万元；公务用车购置费预算为0万元，实际支出0万元；公务用车运行维护费预算为2.0万元，实际支出1.99万元，公务用车运行维护费控制率99.5%，符合财政部门本年预算要求和相关管理制度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2022年本单位安排专项支出预算总额33万元，实际支出31.10万元，专项支出预算执行率94.2%。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2022年本单位共有4个资金项目，其中3个属经常性项目、1个属当年度新增项目，已完成项目3个、未完成项目1个。</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本年我单位实施专项项目4个，涉及金额31.10万元，其中：中央专项项目0个涉及金额0万元，自治区专项项目1个涉及金额5万元，地区本级专项项目3个涉及金额26.10万元。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（一）塔城地区统计局单位项目专项组织情况分析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我单位成立项目绩效管理工作小组，成员如下：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组长  汤勇    负责全盘工作。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副组长  胡天平  对项目实施情况进行实地调查。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成员李晓鹏、徐荣、张珍、巴力根、马若颖等负责资料审核、填报等工作。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预算资金33万元，实际到位33万元，实际支出31.10万元。到位足额及时，预算编制依据充分，预算编制准确，资金不存在截留、挪用，支付审批合规、不存在用途改变、范围超支和虚列项目支出等情况；项目严格按照《塔城地区统计局财务管理制度》执行项目资金，实行专账核算、逐级审批。认真落实项目资金的使用各项管理制度，确保专款专用，及时拨付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成本控制情况：严格按照相关的专项资金管理办法，实行多重审批控制专项经费的支出。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成本节约情况：项目根据实际情况做出合理预算，支出严格控制在预算范围内，本着节约成本，防止资源浪费的原则将项目成效最大化。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项目完成质量：项目严格按照年度预期目标执行，项目完成质量达标。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预期目标完成程度：按预定目标完成了年初所设定的各项指标。专项经费实际支出未超出预算规定，保障了专项工作的开展。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（一）资产管理规范性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2022年资产合计数为19.39万元，比上年增加0.94万元，主要原因是其他应收款净额增加，其中：房屋0平方米0万元，比上年减少0万元；车辆2辆0万元，与上年相比无变化；办公设备及家具15.84万元，与上年相比无变化。其他应收款3.55万元，与上年相比增加1.51万元，主要原因是年中赴辽宁培训人员和基层点工作人员的活动经费等未及时支付。我单位本年无资产处置情况，资产配置合理，使用规范，安全完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严格按照财政部《关于加强行政事业单位固定资产管理的通知》</w:t>
      </w:r>
      <w:bookmarkStart w:id="1" w:name="_GoBack"/>
      <w:bookmarkEnd w:id="1"/>
      <w:r>
        <w:rPr>
          <w:rFonts w:hint="eastAsia" w:ascii="仿宋_GB2312" w:hAnsi="宋体" w:eastAsia="仿宋_GB2312"/>
          <w:b/>
          <w:sz w:val="32"/>
          <w:szCs w:val="32"/>
        </w:rPr>
        <w:t>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2.固定资产利用情况。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我单位固定资产104.92万元,其中:2辆车60万元，107个办公设备44.92万元。目前正在使用的固定资产总额104.92万元，固定资产利用率为100%。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3.流动资产管理情况。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其他应收款3.55万元，与上年相比增加1.51万元，主要原因是年中赴辽宁培训人员和基层点工作人员的活动经费等未及时支付。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截止本年度固定资产账面净值15.84万元，年末实际在用固定资产15.84万元，固定资产利用率为100%。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部门单位整体支出自评表，共设置一级指标3个，二级指标7个，三级指标16个。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（一）产出指标完成情况分析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1.产出数量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“保障在职人员数量”指标，预期指标值为“&gt;=20人”，实际完成值为“20人”，指标完成率是100%，达到预期目标。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“保障公车运行数量”指标，预期指标值为“&gt;=2辆”，实际完成值为“2辆”，指标完成率是100%，达到预期目标。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“年鉴编写统计年数”指标，预期指标值为“=3年”，实际完成值为“3年”，指标完成率是100%，达到预期目标。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“两项工作走访次数”指标，预期指标值为“&gt;=3次”，实际完成值为“4次”，指标完成率是133%，达到预期目标。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2.产出质量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“工资按时发放率”预期指标是等于100%，实际完成值是100%，指标完成率是100%，达到质量提升及标准。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“公车运行正常率”指标，预期指标值为“100%”，实际完成值为“100%”，指标完成率是100%，达到预期目标。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3.产出进度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“资金到位率”指标，预期指标是“&gt;=95%”，实际完成值是100%，指标完成率是105%，达到预期目标。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“工作完成时限”指标，预期指标是“2022年12月20日前”，实际完成值是＝2022年12月20日，指标完成率是100%，达到预期目标。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4.产出成本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“人员经费支出”指标，预期指标是&gt;=291.29万元，实际完成值是284.25万元万元，指标完成率是97.58%，达到成本控制及改善目标。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“公用经费支出”指标，预期指标是&lt;=30.23万元，实际完成值是28.29万元，指标完成率是93.58%，达到成本控制及改善目标。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“专项业务费支出”指标，预期指标是&gt;=28万元，实际完成值是24.85元，指标完成率是88.75%，达到成本控制及改善目标。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成本指标共计3个，完成3个，达到成本控制及改善目标，成本指标完成。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（二）效益指标完成情况分析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1.项目实施的经济效益分析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2.项目实施的社会效益分析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“有效促进塔城地区统计事业的发展”指标；预期指标值：有效促进；实际完成值为“达成年度指标”；指标完成率为90%。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“统计年鉴为社会各部门及企业提供有效的数据依据”指标；预期指标值：有效提供；实际完成值为“达成年度指标”；指标完成率为90%。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社会效益指标共计2个，完成2个，达到单位履职能力对社会带来的影响预期目标，社会效益指标达成年度指标。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3.项目实施的生态效益分析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4.项目实施的可持续影响分析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“审批各县市及地区各部门的统计调查计划和调查方案”指标；预期指标值：持续工作；实际完成值为“达成年度 指标”（实际完成值带单位）；指标完成率为90%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可持续影响指标共计1个，完成1个，达到预期目标，可持续影响指标完成。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（三）满意度指标完成情况分析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按计划完成项目实施，已做满意度调查抽样问卷，具体如下：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“职工满意度”，预期指标值为“≥95%，实际完成值是95%，指标完成率是100%，达到职工对部门履职效果的满意度。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“服务对象满意度”，预期指标值为“≥95%，实际完成值是95%，指标完成率是100%，达到服务对象对部门履职效果的满意度。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1.绩效管理工作未建立专人负责制，未形成良好的工作配合，对项目的推进和落实有着很大的影响。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2.绩效指标的定量、定性、定等不够细化，不太准确。预算精细化管理还需完善，加强对指标的分析、评判。</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1.建立责任机制，将项目目标设定、项目监控实施、项目资料收集、整理，项目评价等工作指定专人填报，形成系统化的项目管理机制。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2.建立专项工作小组，由专班人员对指标的定性、分析、评定做总体规划，有助于建立更合理、合规的绩效指标。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1.加强预算绩效目标管理工作，明确预算项目绩效目标编制要求，进一步做好绩效目标指标的制定。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2.加强项目绩效的落实和完成情况，健全项目绩效的制度，保证绩效工作的每个环节紧扣，形成有序的绩效考评工作流程。</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VjMGM4YTNmZTY1NDFjMWFjNmVmZmU0NDA2ZTk0ZmM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F613D69"/>
    <w:rsid w:val="631E3D0C"/>
    <w:rsid w:val="70BC66CF"/>
    <w:rsid w:val="79AE0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7792</Words>
  <Characters>8176</Characters>
  <Lines>2</Lines>
  <Paragraphs>1</Paragraphs>
  <TotalTime>12</TotalTime>
  <ScaleCrop>false</ScaleCrop>
  <LinksUpToDate>false</LinksUpToDate>
  <CharactersWithSpaces>8229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2025-09-08T08:33:14Z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C29D6F684AD74D5FB19B75A0BA96CE0D_12</vt:lpwstr>
  </property>
</Properties>
</file>