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巴克图口岸运转建设经费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伊犁哈萨克自治州塔城地区口岸管理委员会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伊犁哈萨克自治州塔城地区口岸管理委员会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童长仕</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2023年03月04日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2020年12月7日，国务院批复同意设立新疆塔城重点开发开放试验区，深化与周边国家全面合作，加快建设丝绸之路经济带核心区，推进共建“一带一路”高质量发展，给巴克图口岸带来了重大发展机遇。新疆维吾尔自治区党委经济工作会议在乌鲁木齐召开。会议提出，2021-2022年将重点实施“高速公路联网畅通、国省干线升级提质、农村公路暖心惠民、固边兴边联通保障、运输服务提升品质”五大工程。本项目的建设是扩大对外开放的基础，是现代物流的根本，也是资源输入与产能输出的重要保证，是贯彻落实“第二次中央新疆工作座谈会”“自治区党委经济工作会议精神”的具体行动。</w:t>
        <w:br/>
        <w:t>2、主要内容及实施情况：根据2021年12月地区财政局《关于提前下达2022年边境地区转移支付预算的通知》（）塔地财预【2021】82号），口岸委结合口岸工作实际，制定2022年项目资金使用计划，该项目资金主要用于：一是保障口岸运转通关的电采暖电费、物业管理费、聘用协管员劳务费、保障车辆的运行费等；二是用于支付已完成项目车体检查厅和熏蒸库的质保金；三是用于纵二路、横一路亮化、硬化、绿化以及口岸区巡边道隔离围网建设改造等基础设施建设；四是用于熏蒸库废物回收设备的购置以及货检查验业务用房查验设备的购置等。</w:t>
        <w:br/>
        <w:t>3、资金投入和使用情况</w:t>
        <w:br/>
        <w:t>资金投入情况：2022年巴克图口岸运转建设经费计划投入资金1245.87万元，主要是：口岸运转经费375.88万元，房屋建筑物构建5.48万元，基础设施建设经费411.53万元，设备购置经费302.98万元，口岸疫情常驻组经费150万元。</w:t>
        <w:br/>
        <w:t>资金使用情况：该项目年初预算数1245.87万元，全年预算数1245.87万元，全年执行数984.57万元，预算执行率为79.03%，主要用于开展口岸各项工作。包括办公费、水、电、暖、基础设施建设及维护，查验监管设备维护及更新等各项费用，以及口岸疫情常驻工作组工作经费。</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br/>
        <w:t>1)负责贯彻执行党中央、国务院、自治区、地区有关口岸工作的方针、政策和规定，并根据本地口岸的具体情况制定实施细则；</w:t>
        <w:br/>
        <w:t>2) 主持平衡所管辖的口岸运输计划，加强预报预测工作；</w:t>
        <w:br/>
        <w:t>3）组织协调口岸各单位工作协作配合，加强车、货衔接、加速货物周转和集散，保证口岸畅通；</w:t>
        <w:br/>
        <w:t>4) 依据国家口岸开放政策，负责口岸开放和关闭的审查、报批及实施工作，负责实施口岸的建设及发展规划；</w:t>
        <w:br/>
        <w:t>5) 负责口岸各类数据及信息的统计上报工作；</w:t>
        <w:br/>
        <w:t>6)负责口岸固定资产、设施设备的管理维护；</w:t>
        <w:br/>
        <w:t>7）负责口岸区新建合改扩建公用设施协调服务工作</w:t>
        <w:br/>
        <w:t>8）负责口岸区绿化、美化、亮化的管理和安全生产工作。</w:t>
        <w:br/>
        <w:t xml:space="preserve">2、阶段性目标： </w:t>
        <w:br/>
        <w:t>按照项目资金预算以及口岸工作职责，该项目资金首先必须保障口岸运转通关的电采暖电费、物业管理费、聘用协管员劳务费、保障车辆的运行费等；二是于7月底完成纵二路、横一路亮化、硬化、绿化项目以及口岸区巡边道隔离围网建设改造资金支付；三是于8月底前支付已完成项目车体检查厅、入境道路建设和熏蒸库的质保金；四是于4月底前完成游客服务中心全彩屏的安装资金支付，五是于10月底前完成熏蒸库废物回收设备的购置安装资金支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br/>
        <w:t>2、绩效评价对象：塔城地区口岸委巴克图口岸运转建设经费。</w:t>
        <w:br/>
        <w:t>3、绩效评价范围</w:t>
        <w:br/>
        <w:t>本次评价从项目决策（包括绩效目标、决策过程）、项目管理（包括项目资金、项目实施）、项目产出（包括项目产出数量、产出质量、产出时效和产出成本）项目效益四个维度进行对塔城地区信访局专项业务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br/>
        <w:t>（1）科学规范原则：绩效评价应当严格执行规定的程序，按照科学可行的要求，采用定量与定性分析相结合的方法。</w:t>
        <w:br/>
        <w:t>（2）公正公开原则：绩效评价应当符合真实、客观、公正的要求，依法公开并接受监督。</w:t>
        <w:br/>
        <w:t>（3）分级分类原则：根据评价对象特点分类组织实施。</w:t>
        <w:br/>
        <w:t>（4）绩效相关原则：绩效评价应当针对具体支出及其产出绩效进行，评价结果应当清晰反映支出和产出绩效之间的紧密对应关系。</w:t>
        <w:br/>
        <w:t>2.评价指标体系</w:t>
        <w:b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塔城地区信访局专项业务费项目支出绩效评价指标体系(详见附件3)：</w:t>
        <w:br/>
        <w:t>3.评价方法</w:t>
        <w:br/>
        <w:t>按照《项目支出绩效评价管理办法》（财预〔2020〕10号）规定的具体评价方法和流程，评价小组运用定量和定性分析相结合的方法，综合运用比较法、因素分析法、成本效益法、公众评判等方法进行项目实施的绩效评价。</w:t>
        <w:br/>
        <w:t>4.评价标准</w:t>
        <w:br/>
        <w:t>绩效评价标准主要包括计划标准、行业标准、历史标准等，用于对绩效指标完成情况进行比较。</w:t>
        <w:br/>
        <w:t>（1）计划标准。指以预先制定的目标、计划、预算、定额等作为评价标准。</w:t>
        <w:br/>
        <w:t>（2）行业标准。指参照国家公布的行业指标数据制定的评价标准。</w:t>
        <w:br/>
        <w:t>（3）历史标准。指参照历史数据制定的评价标准，为体现绩效改进的原则，在可实现的条件下应当确定相对较高的评价标准。</w:t>
        <w:br/>
        <w:t>在上述评价标准的基础上，本次评价依据以下文件为重要指导和准绳：</w:t>
        <w:br/>
        <w:t>？《中共中央国务院关于全面实施预算绩效管理的意见》（中发〔2018〕34号）；</w:t>
        <w:br/>
        <w:t>？《项目支出绩效评价管理办法》（财预〔2020〕10号）；</w:t>
        <w:br/>
        <w:t>？《自治区党委自治区人民政府关于全面实施预算绩效管理的实施意见》（新党发〔2018〕30号）；</w:t>
        <w:b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塔城巴克图口岸运转建设资金进行客观评价，综合评价为项目资金使用合理规范。完成了年初既定目标。</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br/>
        <w:t>2.立项程序规范性:项目按照规定的程序申请设立,审批文件、材料符合相关要求,事前已经过必要的可行性研究、专家论证、风险评估、绩效评估、集体决策。</w:t>
        <w:br/>
        <w:t>3.绩效目标合理性:项目有绩效目标,项目绩效目标与实际工作内容具有相关性,项目预期产出效益和效果符合正常的业绩水平,与预算确定的项目投资额或资金量相匹配。</w:t>
        <w:br/>
        <w:t>4.绩效指标明确性:将项目绩效目标细化分解为具体的绩效指标,通过清晰、可衡量的指标值予以体现,与项目目标任务数或计划数相对应。</w:t>
        <w:br/>
        <w:t>5.预算编制科学性:预算编制经过科学论证,预算内容与项目内容匹配,预算额度测算依据充分，按照标准编制,预算确定的项目投资额或资金量与工作任务相匹配。</w:t>
        <w:br/>
        <w:t>6.资金分配合理性:预算资金分配依据充分,资金分配额度合理，与项目单位或地方实际相适应。</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实际到位资金1245.81万元，预算资金1245.81万元，资金到位率100%。</w:t>
        <w:br/>
        <w:t>2.预算执行率：年初预算数1245.81万元，全年预算数1245.81万元，全年执行数984.57万元，预算执行率为79.03%。</w:t>
        <w:b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br/>
        <w:t>4.管理制度健全性：已制定或具有相应的财务和业务管理制度，财务和业务管理制度合法、合规、完整。</w:t>
        <w:br/>
        <w:t>5.管理制度健全性：塔城地区巴克图口岸运转建设经费已制定相应的财务和业务管理制度，且制度合法、合规、完整，为项目顺利实施提供重要保障。</w:t>
        <w:br/>
        <w:t>6.制度执行有效性：根据现场调研和资料抽查情况，整体管理合理有序，项目完成后，及时将会计凭证、固定资产入库单等相关资料分类归档，制度执行有效。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br/>
        <w:t>数量指标：指标1：聘用口岸工作协管人数，指标值≥10人，实际完成值10，指标完成率100%；2、支付项目资金次数指标值≥2次，实际完成值3次，指标完成率100%。</w:t>
        <w:br/>
        <w:t>2.产出质量</w:t>
        <w:br/>
        <w:t>质量指标：指标1：设备验收合格率，指标值：≥100%，实际完成值100 %，指标完成率100%；2口岸正常运转率，指标值：≥100%，实际完成值100%，指标完成率100%。</w:t>
        <w:br/>
        <w:t>3.产出时效</w:t>
        <w:br/>
        <w:t>时效指标：指标1：故障处理及时性，指标值：≥95%，实际完成值100%，指标完成率100%、2、建设资金支付时间，指标值2022年7月前，实际完成值2022年7月前，指标完成率100%。</w:t>
        <w:br/>
        <w:t>4.产出成本</w:t>
        <w:br/>
        <w:t>成本指标：指标1：聘用人员工资，指标值：＜50万元，实际完成值52.34万元，指标完成率96%，指标2：保障口岸运转及疫情防控组经费500万元、指标实际完成值373.95万元，指标完成率74.79%，偏差原因：由于2022年口岸疫情防控组防护物资只采购了一季度，其余有企业捐助、塔城市财政局发放，因此形成资金结余。</w:t>
        <w:br/>
        <w:t>指标3：设备购置投入资金，指标值：＜285.81万元，实际完成值184.53万元，指标完成率64.56%。偏差原因：由于疫情原因，设备安装技术人员无法正常到位，未能按照合同约定完成，无法支付设备款，指标4：基础设施建设投入资金，指标值：＜410万元，实际完成值426.1万元，指标完成率96.07%。</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br/>
        <w:t>（1）实施效益</w:t>
        <w:br/>
        <w:t>经济效益指标：评价指标“口岸服务企业创收”，指标值：160万元：实际值：140.34万元，未完全达成年度指标。原因是指标值是2022年1-12月数据，完成值是2022年1-10月数据。</w:t>
        <w:br/>
        <w:t>社会效益指标：评价指标“保障口岸全年供货”，指标值：2022年巴克图口岸贸易实现全年红，达成年度指标。</w:t>
        <w:br/>
        <w:t>可持续影响指标：评价指标“促进观摩各环节有序衔接安”，指标值：有效促进，实际完成值：达成年度指标。如：迎接其他口岸人员参观学习，与驻口岸单位通力协作保障口岸货运及时通关，2022年取得了极大的成效。</w:t>
      </w:r>
    </w:p>
    <w:p>
      <w:pPr>
        <w:spacing w:line="540" w:lineRule="exact"/>
        <w:ind w:firstLine="567"/>
        <w:rPr>
          <w:rStyle w:val="18"/>
          <w:rFonts w:hint="eastAsia" w:ascii="楷体" w:hAnsi="楷体" w:eastAsia="楷体"/>
          <w:b w:val="0"/>
          <w:bCs w:val="0"/>
          <w:spacing w:val="-4"/>
          <w:sz w:val="32"/>
          <w:szCs w:val="32"/>
        </w:rPr>
      </w:pPr>
      <w:bookmarkStart w:id="0" w:name="_GoBack"/>
      <w:bookmarkEnd w:id="0"/>
      <w:r>
        <w:rPr>
          <w:rStyle w:val="18"/>
          <w:rFonts w:hint="eastAsia" w:ascii="楷体" w:hAnsi="楷体" w:eastAsia="楷体"/>
          <w:b w:val="0"/>
          <w:bCs w:val="0"/>
          <w:spacing w:val="-4"/>
          <w:sz w:val="32"/>
          <w:szCs w:val="32"/>
        </w:rPr>
        <w:t>服务对象满意度指标：评价指标1、“驻口岸单位满意度”，指标值：≥95%，实际完成值：98%。实际完成度为100%。2、通关企业满意度”，指标值：≥95%，实际完成值：98%。实际完成度为100%。</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79.03%，指标总体完成率为94.76%，二者之间的偏差值为15.73%。造成偏差的原因是疫情的原因设备技术人员未能到场指导安装，资金未能完成支付，疫情防控工作中存在不确定因素，因此2022年口岸项目实施内容有所调整，但是资金科目未进行调整，造成口岸工作已开展，资金无法支付，形成财政资金年末结余。</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管理方面：严格按照法律法规以及自治区边境地区转移支付资金管理办法，做好做实项目的前期及绩效目标，合理分工落实责任，对项目施工单位进行仔细考察，聘请专业的监督监理机构进行技术质量的监督，从而保障项目的实施。</w:t>
        <w:br/>
        <w:t>财务方面：强化财务部门与业务部门的协同配合，全面、细致考量项目的实施内容，根据核心职能活动对预算支出项目进行归集或细化。进一步健全完善财务管理制度。加强对日常运转性经费的管理、监督工作，规范项目论证、评审、使用、评估等各个环节的工作，提高财政资金使用绩效（二）存在的问题及原因分析</w:t>
        <w:br/>
        <w:t>2022年项目资金形成结余，主要是受疫情的影响，口岸个别项目未能及时完成，比如：负责设备安装的技术人员无法到位；个别项目需要结合口岸工作实际调整预算。</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br/>
        <w:t>2.项目实施受不确定因素影响，存在调整的情况；</w:t>
        <w:br/>
        <w:t>3.项目的申报、审核机制完善；</w:t>
        <w:b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杨雷</cp:lastModifiedBy>
  <cp:lastPrinted>2018-12-31T10:56:00Z</cp:lastPrinted>
  <dcterms:modified xsi:type="dcterms:W3CDTF">2022-02-18T06:27:27Z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