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lang w:eastAsia="zh-CN"/>
        </w:rPr>
        <w:t>为民办实事</w:t>
      </w:r>
      <w:r>
        <w:rPr>
          <w:rStyle w:val="18"/>
          <w:rFonts w:hint="eastAsia" w:ascii="楷体" w:hAnsi="楷体" w:eastAsia="楷体"/>
          <w:spacing w:val="-4"/>
          <w:sz w:val="32"/>
          <w:szCs w:val="32"/>
        </w:rPr>
        <w:t>工作经费</w:t>
      </w:r>
    </w:p>
    <w:p>
      <w:pPr>
        <w:spacing w:line="540" w:lineRule="exact"/>
        <w:rPr>
          <w:rFonts w:ascii="楷体" w:hAnsi="楷体" w:eastAsia="楷体"/>
          <w:b/>
          <w:bCs/>
          <w:spacing w:val="-4"/>
          <w:sz w:val="32"/>
          <w:szCs w:val="32"/>
        </w:rPr>
      </w:pPr>
      <w:r>
        <w:rPr>
          <w:rFonts w:hint="eastAsia" w:hAnsi="宋体" w:eastAsia="仿宋_GB2312" w:cs="宋体"/>
          <w:kern w:val="0"/>
          <w:sz w:val="36"/>
          <w:szCs w:val="36"/>
        </w:rPr>
        <w:t>实施单位（公章）：</w:t>
      </w:r>
      <w:r>
        <w:rPr>
          <w:rStyle w:val="18"/>
          <w:rFonts w:hint="eastAsia" w:ascii="楷体" w:hAnsi="楷体" w:eastAsia="楷体"/>
          <w:spacing w:val="-4"/>
          <w:sz w:val="28"/>
          <w:szCs w:val="28"/>
        </w:rPr>
        <w:t>伊犁哈萨克自治州人民检察院塔城分院</w:t>
      </w:r>
    </w:p>
    <w:p>
      <w:pPr>
        <w:spacing w:line="540" w:lineRule="exact"/>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伊犁哈萨克自治州人民检察院塔城分院</w:t>
      </w:r>
    </w:p>
    <w:p>
      <w:pPr>
        <w:spacing w:line="540" w:lineRule="exact"/>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李志华</w:t>
      </w:r>
    </w:p>
    <w:p>
      <w:pPr>
        <w:spacing w:line="540" w:lineRule="exact"/>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2023年02月17日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根据文件要求，这切实做好</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驻村工作，切实将党的好政策落实到基层，2022年上级下达</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活动工作组经费5万元，用于为民办实事好事支出。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2、主要内容及实施情况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2022年上级下拨</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活动工作组经费5万元，截止2022年末已全部实现支出。主要用于及时解决所想、所盼的实事。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3、资金投入和使用情况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资金投入情况：该项目年初预算数0万元，全年预算数5万元，实际总投入5万元，该项目资金已全部落实到位,资金来源为财政拨款资金。</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资金使用情况：该项目年初预算数5万元，全年预算数5万元，全年执行数5万元，预算执行率为100%，用于确保资金真正落实到为民办实事好事上来，不折不扣的将上级精神落到实</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一是宣传党和国家关于农村工作特别是扶贫开发的重大方针政策，帮助落实好各项强农惠农富农政策宣传和扶贫措施；二是根据所驻村的致贫原因和发展需求，帮助制定村级发展规划和贫困户脱贫计划，年度实施计划；三是引导村民发展符合市场需求和自身资源条件的主导产业和村级集体经济项目；四是组织开展农户实用技术培训，组织有转移就业意愿的贫困户劳动力进行技能培训，并实现转移就业，拓宽农民增收渠道。五是帮助贫困户解决危房、就学、就医等实际困难。</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2、阶段性目标： </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2022年我单位驻村工作队在村两委班子和村民的大力支持和协助下，各项工作工作都取得较大提升 。</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 2022年塔城地区检察分院驻村工作队所驻的喀拉尕什村人均纯收入35626.19元，较2021年人均纯收入25416元增加10210.19元，增长率为40%。</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2.驻村工作队慰问生活困难群众、低保户、大病重病户、慢病户等53户，解决群众生产生活困难诉求53条。</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3.慰问残疾人家庭17户，解决困难群众诉求17条。</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4.工作队帮助10户残疾人家庭、孤寡老人清理庭院积雪，解决群众生活困难诉求10条。</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5.工作队协调解决邻里纠纷、夫妻家庭关系等6次，解决群众诉求6条。</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6.工作队帮助10户困难群众拉运燃煤，解决困难群众安全过冬问题，解决困难诉求10条。</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7工作队帮助9户村民协调专业电工接三项动力电、找水暖工安排自来水、暖气等，解决群众困难诉求9条。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驻村工作经费</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3、绩效评价范围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驻村工作经费项目评价，评价核心为专项资金的支出完成情况和效果。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（2）公正公开原则：绩效评价应当符合真实、客观、公正的要求，依法公开并接受监督。</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（3）分级分类原则：根据评价对象特点分类组织实施。</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2.评价指标体系</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驻村工作经费项目支出绩效评价指标体系(详见附件3)：</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3.评价方法</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4.评价标准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绩效评价标准主要包括计划标准、行业标准、历史标准等，用于对绩效指标完成情况进行比较。</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（1）计划标准。指以预先制定的目标、计划、预算、定额等作为评价标准。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（2）行业标准。指参照国家公布的行业指标数据制定的评价标准。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在上述评价标准的基础上，本次评价依据以下文件为重要指导和准绳：</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？《中共中央国务院关于全面实施预算绩效管理的意见》（中发〔2018〕34号）；</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驻村工作经费进行客观评价。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6.资金分配合理性:预算资金分配依据充分,资金分配额度合理，与项目单位或地方实际相适应。</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实际到位资金5万元，预算资金5万元，资金到位率100%。</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2.预算执行率：年初预算数0万元，全年预算数5万元，全年执行数5万元，预算执行率为100%。</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4.管理制度健全性：已制定或具有相应的财务和业务管理制度，财务和业务管理制度合法、合规、完整。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5.管理制度健全性：</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驻村工作经费已制定相应的财务和业务管理制度，且制度合法、合规、完整，为项目顺利实施提供重要保障。</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6.制度执行有效性：根据现场调研和资料抽查情况，塔城地区检察分院已制严格遵守相关法律法规和相关管理规定，项目调整及支出调整手续完备，整体管理合理有序，项目完成后，及时将会计凭证、固定资产入库单等相关资料分类归档，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数量指标：指标1：慰问贫困群众 ，指标值：50人   ，实际完成值 70人，指标完成率100%</w:t>
      </w:r>
      <w:r>
        <w:rPr>
          <w:rStyle w:val="18"/>
          <w:rFonts w:hint="eastAsia" w:ascii="楷体" w:hAnsi="楷体" w:eastAsia="楷体"/>
          <w:b w:val="0"/>
          <w:bCs w:val="0"/>
          <w:spacing w:val="-4"/>
          <w:sz w:val="32"/>
          <w:szCs w:val="32"/>
          <w:lang w:eastAsia="zh-CN"/>
        </w:rPr>
        <w:t>。</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2.产出质量</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质量指标：指标1：解决困难群众诉求率，指标值： &gt;=90%，实际完成值100%，指标完成率100%</w:t>
      </w:r>
      <w:r>
        <w:rPr>
          <w:rStyle w:val="18"/>
          <w:rFonts w:hint="eastAsia" w:ascii="楷体" w:hAnsi="楷体" w:eastAsia="楷体"/>
          <w:b w:val="0"/>
          <w:bCs w:val="0"/>
          <w:spacing w:val="-4"/>
          <w:sz w:val="32"/>
          <w:szCs w:val="32"/>
          <w:lang w:eastAsia="zh-CN"/>
        </w:rPr>
        <w:t>。</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3.产出时效</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时效指标：指标1：村民代表参会率，指标值：&gt;=90%，实际完成值 96%，指标完成率100%</w:t>
      </w:r>
      <w:r>
        <w:rPr>
          <w:rStyle w:val="18"/>
          <w:rFonts w:hint="eastAsia" w:ascii="楷体" w:hAnsi="楷体" w:eastAsia="楷体"/>
          <w:b w:val="0"/>
          <w:bCs w:val="0"/>
          <w:spacing w:val="-4"/>
          <w:sz w:val="32"/>
          <w:szCs w:val="32"/>
          <w:lang w:eastAsia="zh-CN"/>
        </w:rPr>
        <w:t>。</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指标</w:t>
      </w:r>
      <w:r>
        <w:rPr>
          <w:rStyle w:val="18"/>
          <w:rFonts w:hint="default" w:ascii="楷体" w:hAnsi="楷体" w:eastAsia="楷体"/>
          <w:b w:val="0"/>
          <w:bCs w:val="0"/>
          <w:spacing w:val="-4"/>
          <w:sz w:val="32"/>
          <w:szCs w:val="32"/>
          <w:lang w:val="en-US"/>
        </w:rPr>
        <w:t>2</w:t>
      </w:r>
      <w:r>
        <w:rPr>
          <w:rStyle w:val="18"/>
          <w:rFonts w:hint="eastAsia" w:ascii="楷体" w:hAnsi="楷体" w:eastAsia="楷体"/>
          <w:b w:val="0"/>
          <w:bCs w:val="0"/>
          <w:spacing w:val="-4"/>
          <w:sz w:val="32"/>
          <w:szCs w:val="32"/>
        </w:rPr>
        <w:t>：项目完成时间，指标值：2022年12月25日，实际完成值：全部实现支出，指标完成率100%</w:t>
      </w:r>
      <w:r>
        <w:rPr>
          <w:rStyle w:val="18"/>
          <w:rFonts w:hint="eastAsia" w:ascii="楷体" w:hAnsi="楷体" w:eastAsia="楷体"/>
          <w:b w:val="0"/>
          <w:bCs w:val="0"/>
          <w:spacing w:val="-4"/>
          <w:sz w:val="32"/>
          <w:szCs w:val="32"/>
          <w:lang w:eastAsia="zh-CN"/>
        </w:rPr>
        <w:t>。</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4.产出成本</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成本指标：指标1：改善村两委办公条件支出，指标值：&lt;=1.25万元，实际完成值1.25万元，指标完成率100%</w:t>
      </w:r>
      <w:r>
        <w:rPr>
          <w:rStyle w:val="18"/>
          <w:rFonts w:hint="eastAsia" w:ascii="楷体" w:hAnsi="楷体" w:eastAsia="楷体"/>
          <w:b w:val="0"/>
          <w:bCs w:val="0"/>
          <w:spacing w:val="-4"/>
          <w:sz w:val="32"/>
          <w:szCs w:val="32"/>
          <w:lang w:eastAsia="zh-CN"/>
        </w:rPr>
        <w:t>。</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指标</w:t>
      </w:r>
      <w:r>
        <w:rPr>
          <w:rStyle w:val="18"/>
          <w:rFonts w:hint="default" w:ascii="楷体" w:hAnsi="楷体" w:eastAsia="楷体"/>
          <w:b w:val="0"/>
          <w:bCs w:val="0"/>
          <w:spacing w:val="-4"/>
          <w:sz w:val="32"/>
          <w:szCs w:val="32"/>
          <w:lang w:val="en-US"/>
        </w:rPr>
        <w:t>2</w:t>
      </w:r>
      <w:r>
        <w:rPr>
          <w:rStyle w:val="18"/>
          <w:rFonts w:hint="eastAsia" w:ascii="楷体" w:hAnsi="楷体" w:eastAsia="楷体"/>
          <w:b w:val="0"/>
          <w:bCs w:val="0"/>
          <w:spacing w:val="-4"/>
          <w:sz w:val="32"/>
          <w:szCs w:val="32"/>
        </w:rPr>
        <w:t>：村民四项活动支出，指标值：&lt;=3.75万元，实际完成值3.75万元，指标完成率100%</w:t>
      </w:r>
      <w:r>
        <w:rPr>
          <w:rStyle w:val="18"/>
          <w:rFonts w:hint="eastAsia" w:ascii="楷体" w:hAnsi="楷体" w:eastAsia="楷体"/>
          <w:b w:val="0"/>
          <w:bCs w:val="0"/>
          <w:spacing w:val="-4"/>
          <w:sz w:val="32"/>
          <w:szCs w:val="32"/>
          <w:lang w:eastAsia="zh-CN"/>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经济效益指标：评价指标“组织开展庭院经济，带动村民增收”，指标值：&gt;=200元，实际完成值：达成年度指标。2022年塔城地区检察分院驻村工作队所驻的喀拉尕什村人均纯收入35626.19元，较2021年人均纯收入25416元增加10210.19元，增长率为40%。</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社会效益指标：评价指标“化解纠纷 ，促进村民团结”，指标值：效果显著，实际完成值：达成年度指标。2022年驻村工作队协调解决邻里纠纷、夫妻家庭关系等6次，进一步促进了村民之间和谐和社会稳定。</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可持续影响指标：评价指标“村“两委”办公效率”，指标值：持续提高，实际完成值：达成年度指标。村两委班子在驻村工作队的指导协助下，工作能力及工作效率都有了较大提升 。</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服务对象满意度指标：评价指标“群众对</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工作人员满意度”，指标值：≥90%，实际完成值：95%。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w:t>
      </w:r>
      <w:bookmarkStart w:id="0" w:name="_GoBack"/>
      <w:bookmarkEnd w:id="0"/>
      <w:r>
        <w:rPr>
          <w:rStyle w:val="18"/>
          <w:rFonts w:hint="eastAsia" w:ascii="黑体" w:hAnsi="黑体" w:eastAsia="黑体"/>
          <w:b w:val="0"/>
          <w:spacing w:val="-4"/>
          <w:sz w:val="32"/>
          <w:szCs w:val="32"/>
        </w:rPr>
        <w:t>原因分析</w:t>
      </w:r>
    </w:p>
    <w:p>
      <w:pPr>
        <w:spacing w:line="540" w:lineRule="exact"/>
        <w:ind w:left="319" w:leftChars="152" w:firstLine="530" w:firstLineChars="170"/>
        <w:jc w:val="lef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p>
    <w:p>
      <w:pPr>
        <w:spacing w:line="540" w:lineRule="exact"/>
        <w:ind w:left="319" w:leftChars="152" w:firstLine="530" w:firstLineChars="170"/>
        <w:jc w:val="lef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default" w:ascii="楷体" w:hAnsi="楷体" w:eastAsia="楷体"/>
          <w:b w:val="0"/>
          <w:bCs w:val="0"/>
          <w:spacing w:val="-4"/>
          <w:sz w:val="32"/>
          <w:szCs w:val="32"/>
          <w:lang w:val="en-US"/>
        </w:rPr>
        <w:t xml:space="preserve">  </w:t>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default" w:ascii="楷体" w:hAnsi="楷体" w:eastAsia="楷体"/>
          <w:b w:val="0"/>
          <w:bCs w:val="0"/>
          <w:spacing w:val="-4"/>
          <w:sz w:val="32"/>
          <w:szCs w:val="32"/>
          <w:lang w:val="en-US"/>
        </w:rPr>
        <w:t xml:space="preserve">   </w:t>
      </w:r>
      <w:r>
        <w:rPr>
          <w:rStyle w:val="18"/>
          <w:rFonts w:hint="eastAsia" w:ascii="楷体" w:hAnsi="楷体" w:eastAsia="楷体"/>
          <w:b w:val="0"/>
          <w:bCs w:val="0"/>
          <w:spacing w:val="-4"/>
          <w:sz w:val="32"/>
          <w:szCs w:val="32"/>
        </w:rPr>
        <w:t>1.预算编制前根据年度内单位可预见的工作任务，确定了单位年度预算目标，细化了预算指标，但是在实际支付过程中，个别时候未严格按照预算指标执行。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2.经费拨付的时间要及时、并统筹调度好，避免项目实施与资金到位时间脱节，一方面影响项目建设进度，另一方面造成账面上存量资金过大。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3.合理安排预算支出计划，避免超额支出的情况，以加强预算的控制。科学编制预算，提高预算准确率。</w:t>
      </w:r>
    </w:p>
    <w:p>
      <w:pPr>
        <w:spacing w:line="540" w:lineRule="exact"/>
        <w:ind w:left="319" w:leftChars="152" w:firstLine="530" w:firstLineChars="170"/>
        <w:jc w:val="lef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left="319" w:leftChars="152" w:firstLine="530" w:firstLineChars="170"/>
        <w:jc w:val="lef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1.项目支出政策和路径设计科学，符合实际需要；</w:t>
      </w:r>
    </w:p>
    <w:p>
      <w:pPr>
        <w:spacing w:line="540" w:lineRule="exact"/>
        <w:ind w:left="319" w:leftChars="152" w:firstLine="530" w:firstLineChars="170"/>
        <w:jc w:val="lef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2.项目安排准确，未发现背离项目立项初衷的情况；</w:t>
      </w:r>
    </w:p>
    <w:p>
      <w:pPr>
        <w:spacing w:line="540" w:lineRule="exact"/>
        <w:ind w:left="319" w:leftChars="152" w:firstLine="530" w:firstLineChars="170"/>
        <w:jc w:val="lef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3.项目的申报、审核机制完善；</w:t>
      </w:r>
    </w:p>
    <w:p>
      <w:pPr>
        <w:spacing w:line="540" w:lineRule="exact"/>
        <w:ind w:left="319" w:leftChars="152" w:firstLine="530" w:firstLineChars="170"/>
        <w:jc w:val="left"/>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5FA4CDA"/>
    <w:rsid w:val="2A891760"/>
    <w:rsid w:val="3029612C"/>
    <w:rsid w:val="32A221C5"/>
    <w:rsid w:val="33F20F2A"/>
    <w:rsid w:val="34C44675"/>
    <w:rsid w:val="3B5B5607"/>
    <w:rsid w:val="3CE21B3C"/>
    <w:rsid w:val="4BD431FD"/>
    <w:rsid w:val="4D2606A1"/>
    <w:rsid w:val="51830480"/>
    <w:rsid w:val="53A616BE"/>
    <w:rsid w:val="54580FB8"/>
    <w:rsid w:val="54662BFB"/>
    <w:rsid w:val="62051CA5"/>
    <w:rsid w:val="6B203899"/>
    <w:rsid w:val="6C3A69EF"/>
    <w:rsid w:val="76EC2720"/>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0</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2025-09-17T10:13:50Z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0105EDB714944890934B1EE0793FA615</vt:lpwstr>
  </property>
</Properties>
</file>