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9530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4CD06DC">
      <w:pPr>
        <w:spacing w:line="540" w:lineRule="exact"/>
        <w:jc w:val="center"/>
        <w:rPr>
          <w:rFonts w:ascii="华文中宋" w:hAnsi="华文中宋" w:eastAsia="华文中宋" w:cs="宋体"/>
          <w:b/>
          <w:kern w:val="0"/>
          <w:sz w:val="52"/>
          <w:szCs w:val="52"/>
        </w:rPr>
      </w:pPr>
    </w:p>
    <w:p w14:paraId="1E96F8F7">
      <w:pPr>
        <w:spacing w:line="540" w:lineRule="exact"/>
        <w:jc w:val="center"/>
        <w:rPr>
          <w:rFonts w:ascii="华文中宋" w:hAnsi="华文中宋" w:eastAsia="华文中宋" w:cs="宋体"/>
          <w:b/>
          <w:kern w:val="0"/>
          <w:sz w:val="52"/>
          <w:szCs w:val="52"/>
        </w:rPr>
      </w:pPr>
    </w:p>
    <w:p w14:paraId="63A5F877">
      <w:pPr>
        <w:spacing w:line="540" w:lineRule="exact"/>
        <w:jc w:val="center"/>
        <w:rPr>
          <w:rFonts w:ascii="华文中宋" w:hAnsi="华文中宋" w:eastAsia="华文中宋" w:cs="宋体"/>
          <w:b/>
          <w:kern w:val="0"/>
          <w:sz w:val="52"/>
          <w:szCs w:val="52"/>
        </w:rPr>
      </w:pPr>
    </w:p>
    <w:p w14:paraId="0E2160C6">
      <w:pPr>
        <w:spacing w:line="540" w:lineRule="exact"/>
        <w:jc w:val="center"/>
        <w:rPr>
          <w:rFonts w:ascii="华文中宋" w:hAnsi="华文中宋" w:eastAsia="华文中宋" w:cs="宋体"/>
          <w:b/>
          <w:kern w:val="0"/>
          <w:sz w:val="52"/>
          <w:szCs w:val="52"/>
        </w:rPr>
      </w:pPr>
    </w:p>
    <w:p w14:paraId="3B392485">
      <w:pPr>
        <w:spacing w:line="540" w:lineRule="exact"/>
        <w:jc w:val="center"/>
        <w:rPr>
          <w:rFonts w:ascii="华文中宋" w:hAnsi="华文中宋" w:eastAsia="华文中宋" w:cs="宋体"/>
          <w:b/>
          <w:kern w:val="0"/>
          <w:sz w:val="52"/>
          <w:szCs w:val="52"/>
        </w:rPr>
      </w:pPr>
    </w:p>
    <w:p w14:paraId="5BE1A54D">
      <w:pPr>
        <w:spacing w:line="540" w:lineRule="exact"/>
        <w:jc w:val="center"/>
        <w:rPr>
          <w:rFonts w:ascii="华文中宋" w:hAnsi="华文中宋" w:eastAsia="华文中宋" w:cs="宋体"/>
          <w:b/>
          <w:kern w:val="0"/>
          <w:sz w:val="52"/>
          <w:szCs w:val="52"/>
        </w:rPr>
      </w:pPr>
    </w:p>
    <w:p w14:paraId="7C0E8F3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9ECEA3F">
      <w:pPr>
        <w:spacing w:line="540" w:lineRule="exact"/>
        <w:jc w:val="center"/>
        <w:rPr>
          <w:rFonts w:ascii="华文中宋" w:hAnsi="华文中宋" w:eastAsia="华文中宋" w:cs="宋体"/>
          <w:b/>
          <w:kern w:val="0"/>
          <w:sz w:val="52"/>
          <w:szCs w:val="52"/>
        </w:rPr>
      </w:pPr>
    </w:p>
    <w:p w14:paraId="3806129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649ADCD5">
      <w:pPr>
        <w:spacing w:line="540" w:lineRule="exact"/>
        <w:jc w:val="center"/>
        <w:rPr>
          <w:rFonts w:hAnsi="宋体" w:eastAsia="仿宋_GB2312" w:cs="宋体"/>
          <w:kern w:val="0"/>
          <w:sz w:val="30"/>
          <w:szCs w:val="30"/>
        </w:rPr>
      </w:pPr>
    </w:p>
    <w:p w14:paraId="5BFE65ED">
      <w:pPr>
        <w:spacing w:line="540" w:lineRule="exact"/>
        <w:jc w:val="center"/>
        <w:rPr>
          <w:rFonts w:hAnsi="宋体" w:eastAsia="仿宋_GB2312" w:cs="宋体"/>
          <w:kern w:val="0"/>
          <w:sz w:val="30"/>
          <w:szCs w:val="30"/>
        </w:rPr>
      </w:pPr>
    </w:p>
    <w:p w14:paraId="1798F791">
      <w:pPr>
        <w:spacing w:line="540" w:lineRule="exact"/>
        <w:jc w:val="center"/>
        <w:rPr>
          <w:rFonts w:hAnsi="宋体" w:eastAsia="仿宋_GB2312" w:cs="宋体"/>
          <w:kern w:val="0"/>
          <w:sz w:val="30"/>
          <w:szCs w:val="30"/>
        </w:rPr>
      </w:pPr>
    </w:p>
    <w:p w14:paraId="5D61EAF6">
      <w:pPr>
        <w:spacing w:line="540" w:lineRule="exact"/>
        <w:jc w:val="center"/>
        <w:rPr>
          <w:rFonts w:hAnsi="宋体" w:eastAsia="仿宋_GB2312" w:cs="宋体"/>
          <w:kern w:val="0"/>
          <w:sz w:val="30"/>
          <w:szCs w:val="30"/>
        </w:rPr>
      </w:pPr>
    </w:p>
    <w:p w14:paraId="7AAFAEED">
      <w:pPr>
        <w:spacing w:line="540" w:lineRule="exact"/>
        <w:jc w:val="center"/>
        <w:rPr>
          <w:rFonts w:hAnsi="宋体" w:eastAsia="仿宋_GB2312" w:cs="宋体"/>
          <w:kern w:val="0"/>
          <w:sz w:val="30"/>
          <w:szCs w:val="30"/>
        </w:rPr>
      </w:pPr>
    </w:p>
    <w:p w14:paraId="298A8DB4">
      <w:pPr>
        <w:spacing w:line="540" w:lineRule="exact"/>
        <w:jc w:val="center"/>
        <w:rPr>
          <w:rFonts w:hAnsi="宋体" w:eastAsia="仿宋_GB2312" w:cs="宋体"/>
          <w:kern w:val="0"/>
          <w:sz w:val="30"/>
          <w:szCs w:val="30"/>
        </w:rPr>
      </w:pPr>
    </w:p>
    <w:p w14:paraId="3F4B9693">
      <w:pPr>
        <w:spacing w:line="540" w:lineRule="exact"/>
        <w:rPr>
          <w:rFonts w:hAnsi="宋体" w:eastAsia="仿宋_GB2312" w:cs="宋体"/>
          <w:kern w:val="0"/>
          <w:sz w:val="30"/>
          <w:szCs w:val="30"/>
        </w:rPr>
      </w:pPr>
    </w:p>
    <w:p w14:paraId="399922B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0307C1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地委办公室综合事务专项经费</w:t>
      </w:r>
    </w:p>
    <w:p w14:paraId="0B32B09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中国共产党塔城地区委员会办公室</w:t>
      </w:r>
    </w:p>
    <w:p w14:paraId="4661EC1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中国共产党塔城地区委员会办公室</w:t>
      </w:r>
    </w:p>
    <w:p w14:paraId="1794066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杨万春</w:t>
      </w:r>
    </w:p>
    <w:p w14:paraId="55EF2E3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2023年03月01日</w:t>
      </w:r>
    </w:p>
    <w:p w14:paraId="2B682BD2">
      <w:pPr>
        <w:spacing w:line="700" w:lineRule="exact"/>
        <w:ind w:firstLine="708" w:firstLineChars="236"/>
        <w:jc w:val="left"/>
        <w:rPr>
          <w:rFonts w:hAnsi="宋体" w:eastAsia="仿宋_GB2312" w:cs="宋体"/>
          <w:kern w:val="0"/>
          <w:sz w:val="30"/>
          <w:szCs w:val="30"/>
        </w:rPr>
      </w:pPr>
    </w:p>
    <w:p w14:paraId="0A62C798">
      <w:pPr>
        <w:spacing w:line="540" w:lineRule="exact"/>
        <w:rPr>
          <w:rStyle w:val="18"/>
          <w:rFonts w:ascii="黑体" w:hAnsi="黑体" w:eastAsia="黑体"/>
          <w:b w:val="0"/>
          <w:spacing w:val="-4"/>
          <w:sz w:val="32"/>
          <w:szCs w:val="32"/>
        </w:rPr>
      </w:pPr>
    </w:p>
    <w:p w14:paraId="1C8ECC2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8F3165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49D212AC">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p>
    <w:p w14:paraId="7D64D5EB">
      <w:pPr>
        <w:spacing w:line="540" w:lineRule="exact"/>
        <w:ind w:left="319" w:leftChars="152" w:firstLine="530" w:firstLineChars="17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了进一步保障地委办公、公务车辆等正常运行，临时工工资按时发放，保障地委厅级领导适时到县（市）督导调研，推进工作，提质增效，为办公室提供经费补充。2022年在习近平新时代中国特色社会主义思想指引下，在地委的坚强领导下，地委办公室自觉增强“四个意识”、坚定“四个自信”、做到“两个维护”，始终聚焦社会稳定和长治久安总目标，紧紧围绕自治区党委工作部署，按照“四最一中枢”职能定位，充分发挥“参谋助手、综合协调、督促检查、后勤保障”四大作用，做到“五个坚持”，扎实做好“三办三服务”工作，争创一流、变化变革，敢于担当、狠抓落实，办公室整体工作质量和水平有了明显提升，为服务地委中心工作提供了有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地委办公室综合事务经费项目计划完成70次调研、保障16辆公务用车的正常运转、保障100人的正常用餐、保障22名临时工工资按时发放、调研指导县（市）覆盖率达到100%、保障车辆覆盖率达到100%、2022年12月底前完成各项工作计划、成本总额控制在249.8万元以内，使党办业务保障能力有所提升，干部职工满意率达到95%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本项目总投资249.8万元，其中：财政本级资金249.8万元。项目实际支出249.8万元，支出率为100%。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资金投入情况：该项目年初预算数249.8万元，全年预算数249.8万元，实际总投入249.8万元，该项目资金已全部落实到位,资金来源为财政拨款资金。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249.8万元，全年预算数249.8万元，全年执行数249.8万元，预算执行率为100%，用于进一步保障地委办公、公务车辆等正常运行，临时工工资按时发放，保障地委厅级领导适时到县（市）督导调研，推进工作，提质增效。</w:t>
      </w:r>
    </w:p>
    <w:p w14:paraId="06B8174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AF3D67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进一步保障地委办公、公务车辆等正常运行，临时工工资按时发放，保障地委厅级领导适时到县（市）督导调研，推进工作，提质增效。地委机关后勤服务中心保障车辆的运行和调研工作的交通保障，保障临时工工资和干部职工的用餐事项，财务科保障公用经费及专项经费的及时支付，严格按照预算执行，综合科统筹各类会议及调研工作的有序开展，保障地委机关各部门有序高效的完成各类紧急工作和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（1）前期准备：根据年初项目预算，通过初步规划项目建设内容，经项目负责人审核通过后，有序开展后续工程。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（2）组织实施：资金一到位，立即根据项目要求实施项目。项目责任人按照项目要求逐一进行项目部署安排，提高项目质量及效率性。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完成调研次数：70；保障运转车辆辆数：16；保障用餐人数：100；保障临时工工资人数：22；保障干部用餐人数：100；调研指导县（市）覆盖率：80%；用餐食品安全达标率：95%；保障临时工工资发放覆盖率：100%；公用经费支付及时性：98%；预算控制率：100%；通过调研为今后提供可借鉴参考依据：长期提供；干部职工满意率：100%</w:t>
      </w:r>
    </w:p>
    <w:p w14:paraId="27DC9F1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887D20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052AC6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p>
    <w:p w14:paraId="746F2020">
      <w:pPr>
        <w:spacing w:line="540" w:lineRule="exact"/>
        <w:ind w:firstLine="567"/>
        <w:rPr>
          <w:rStyle w:val="18"/>
          <w:rFonts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本项工作旨在落实预算绩效管理精神，全面推进预算绩效管理工作，落实预算执行及绩效管理主体责任。具体而言包括以下两点：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2、绩效评价对象：地委办公室综合事务专项经费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地委办公室综合事务专项经费项目评价，评价核心为资金的支出完成情况和效果。</w:t>
      </w:r>
    </w:p>
    <w:p w14:paraId="539F082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6FBEC0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对于指标体系的要求和规范，结合项目特有属性和实际情况，考虑实用性、可操作性和可实现性，从决策、过程、产出、效益四个维度进行指标细化和分值设定。地委办公室综合事务专项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p>
    <w:p w14:paraId="541BDC81">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14:paraId="79B3744A">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5E1807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048245E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DFABE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结合项目特点，制定符合项目实际的绩效评价指标体系及评分标准，通过数据采集、问卷调查及访谈等形式，对2022年地委办公室综合事务专项经费进行客观评价。</w:t>
      </w:r>
    </w:p>
    <w:p w14:paraId="6093D4F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163BEB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7A5BB97">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14:paraId="34B9638F">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09F0802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1.资金到位率：实际到位资金249.8万元，预算资金249.8万元，资金到位率100%，得3分。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2.预算执行率：年初预算数249.8万元，全年预算数249.8万元，全年执行数249.8万元，预算执行率为100%，得10分。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14:paraId="6EDF949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11ED0C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数量指标：指标1：完成调研次数，指标值：70次，实际完成值70次，指标完成率100%，偏差原因：无。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指标2：保障运转车辆辆数，指标值：16辆，实际完成值16次，指标完成率100%，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指标3：保障用餐人数，指标值：100人，实际完成值100人，指标完成率100%，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指标4：保障临时工工资人数，指标值：22人，实际完成值22人，指标完成率100%，综上，得10分。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质量指标：指标1：调研指导县（市）覆盖率，指标值：80%，实际完成值80%，指标完成率100%，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指标2：消防安全达标率，指标值：95%，实际完成值95%，指标完成率100%，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指标3：保障临时工工资发放覆盖率，指标值：100%，实际完成值100%，指标完成率100%，综上，得10分。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时效指标：指标1：项目完成时间，指标值：2022年12月31日，实际完成值2022年12月31日，指标完成率100%，得10分。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成本指标：指标1：差旅费，指标值：30万元，实际完成值30万元，指标完成率100%，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指标2：公务用车运行维护费，指标值：48.65万元，实际完成值48.65万元，指标完成率100%，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指标3：劳务费，指标值：65万元，实际完成值65万元，指标完成率100%，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指标4：其他运行成本，指标值：106.15万元，实际完成值106.15万元，指标完成率100%，综上，得10分。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14:paraId="6F4D7CF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449D251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社会效益指标：评价指标“100%”，指标值：100%，实际完成值：达成年度指标。党办业务保障能力目标是有所提升，实际有所提升。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可持续影响指标：评价指标“100%”，指标值：100%，实际完成值：达成年度指标。干部职工满意率持续提升。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51E38BA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服务对象满意度指标：评价指标“100%”，指标值：≥100%，实际完成值：≥100%。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52879E9B">
      <w:pPr>
        <w:spacing w:line="540" w:lineRule="exact"/>
        <w:ind w:firstLine="567"/>
        <w:rPr>
          <w:rStyle w:val="18"/>
          <w:rFonts w:hint="eastAsia" w:ascii="楷体" w:hAnsi="楷体" w:eastAsia="楷体"/>
          <w:spacing w:val="-4"/>
          <w:sz w:val="32"/>
          <w:szCs w:val="32"/>
        </w:rPr>
      </w:pPr>
    </w:p>
    <w:p w14:paraId="003083A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49C1C99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14:paraId="620E403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0A0C55C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1.为确保项目顺利进行，提前做好项目规划，将所列计划再三审核。认真组织项目实施，加强项目实施管理，将任务落实到具体项目，明确责任主体，在项目实施过程中做好定期监督检查，严格按照项目管理规范进行，在项目资金使用过程中，严格落实把关，按照项目资金使用范围做好审核工作，让项目资金落于实处。项目完工后，由地委办公室进行验收，质量合格，促进各项目顺利实施；加强项目资金管理，做到手续完备、专人负责、账目清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1.项目实施过程中存在个别年初绩效目标设置不科学的问题。</w:t>
      </w:r>
    </w:p>
    <w:p w14:paraId="2073B34C">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D1CEE0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14:paraId="1D3901E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220B057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2FAFD716">
      <w:pPr>
        <w:spacing w:line="540" w:lineRule="exact"/>
        <w:ind w:firstLine="567"/>
        <w:rPr>
          <w:rStyle w:val="18"/>
          <w:rFonts w:ascii="仿宋" w:hAnsi="仿宋" w:eastAsia="仿宋"/>
          <w:b w:val="0"/>
          <w:spacing w:val="-4"/>
          <w:sz w:val="32"/>
          <w:szCs w:val="32"/>
        </w:rPr>
      </w:pPr>
    </w:p>
    <w:p w14:paraId="48AA49F8">
      <w:pPr>
        <w:spacing w:line="540" w:lineRule="exact"/>
        <w:ind w:firstLine="567"/>
        <w:rPr>
          <w:rStyle w:val="18"/>
          <w:rFonts w:ascii="仿宋" w:hAnsi="仿宋" w:eastAsia="仿宋"/>
          <w:b w:val="0"/>
          <w:spacing w:val="-4"/>
          <w:sz w:val="32"/>
          <w:szCs w:val="32"/>
        </w:rPr>
      </w:pPr>
    </w:p>
    <w:p w14:paraId="7E771D02">
      <w:pPr>
        <w:spacing w:line="540" w:lineRule="exact"/>
        <w:ind w:firstLine="567"/>
        <w:rPr>
          <w:rStyle w:val="18"/>
          <w:rFonts w:ascii="仿宋" w:hAnsi="仿宋" w:eastAsia="仿宋"/>
          <w:b w:val="0"/>
          <w:spacing w:val="-4"/>
          <w:sz w:val="32"/>
          <w:szCs w:val="32"/>
        </w:rPr>
      </w:pPr>
    </w:p>
    <w:p w14:paraId="0716294E">
      <w:pPr>
        <w:spacing w:line="540" w:lineRule="exact"/>
        <w:ind w:firstLine="567"/>
        <w:rPr>
          <w:rStyle w:val="18"/>
          <w:rFonts w:ascii="仿宋" w:hAnsi="仿宋" w:eastAsia="仿宋"/>
          <w:b w:val="0"/>
          <w:spacing w:val="-4"/>
          <w:sz w:val="32"/>
          <w:szCs w:val="32"/>
        </w:rPr>
      </w:pPr>
    </w:p>
    <w:p w14:paraId="070A8FE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BAED7AE">
        <w:pPr>
          <w:pStyle w:val="12"/>
          <w:jc w:val="center"/>
        </w:pPr>
        <w:r>
          <w:fldChar w:fldCharType="begin"/>
        </w:r>
        <w:r>
          <w:instrText xml:space="preserve">PAGE   \* MERGEFORMAT</w:instrText>
        </w:r>
        <w:r>
          <w:fldChar w:fldCharType="separate"/>
        </w:r>
        <w:r>
          <w:rPr>
            <w:lang w:val="zh-CN"/>
          </w:rPr>
          <w:t>1</w:t>
        </w:r>
        <w:r>
          <w:fldChar w:fldCharType="end"/>
        </w:r>
      </w:p>
    </w:sdtContent>
  </w:sdt>
  <w:p w14:paraId="66C95B5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1ACC5945"/>
    <w:rsid w:val="2A891760"/>
    <w:rsid w:val="3029612C"/>
    <w:rsid w:val="32A221C5"/>
    <w:rsid w:val="33F20F2A"/>
    <w:rsid w:val="34C44675"/>
    <w:rsid w:val="3B5B5607"/>
    <w:rsid w:val="3CE21B3C"/>
    <w:rsid w:val="43B37141"/>
    <w:rsid w:val="4D2606A1"/>
    <w:rsid w:val="51830480"/>
    <w:rsid w:val="53A616BE"/>
    <w:rsid w:val="54662BFB"/>
    <w:rsid w:val="55CE0A58"/>
    <w:rsid w:val="62051CA5"/>
    <w:rsid w:val="6C3A69EF"/>
    <w:rsid w:val="7BB956AE"/>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5036</Words>
  <Characters>5351</Characters>
  <Lines>5</Lines>
  <Paragraphs>1</Paragraphs>
  <TotalTime>4</TotalTime>
  <ScaleCrop>false</ScaleCrop>
  <LinksUpToDate>false</LinksUpToDate>
  <CharactersWithSpaces>5365</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2025-09-03T09:38:17Z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