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福彩市场调控资金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塔城地区福利彩票发行中心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塔城地区福利彩票发行中心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汪巧荣</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left="638" w:leftChars="304" w:firstLine="218" w:firstLineChars="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主要职能：塔城地区福利彩票发行中心隶属于塔城地区民</w:t>
      </w:r>
    </w:p>
    <w:p>
      <w:pPr>
        <w:spacing w:line="540" w:lineRule="exact"/>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政局，属正科级自收自支事业单位，按照国家现行彩票管理体制，对塔城地区五县二市和福利彩票销售点位负有业务领导职能。主要职责和任务是在塔城地区行政区域内组织销售福利彩票，建设和管理福利彩票销售网络，落实销售计划，统一归集彩票公益金和发行费用，并按规定及时足额上缴彩票资金。福利彩票销售机构业务费均按政府性基金纳入塔城地区财政一级预算单位进行管理。宗旨和业务范围是扶老，助残，救孤，济困发行，管理社会福利彩票，筹集彩票公益金。</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彩票市场调控资金项目支出，规范全区彩票销售市场秩序，支持基层彩票销售网点发展，夯实市场运维管理服务基础，提升福利彩票公益属性宣传力度和销售网点标准化建设水平，拓展福利彩票销售渠道建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根据文件规定，结合彩票销量，销售网点数量等因素，按计划支付。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资金投入情况：该项目年初预算数344万元，全年预算数344万元，实际总投入344万元，该项目资金已全部落实到位,资金来源为财政拨款资金。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344万元，全年预算数344万元，全年执行数344万元，预算执行率为100%，用于支持基层彩票销售网点发展；促进彩票销售渠道建设发展；加大公益宣传及品牌推广力度;夯实市场运维管理服务基础四方面。</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各项考核，对全年工作中表现突出、业务水平、销售能力强的运维管理员及销售员进行通报表彰，并发放奖牌，通过活动鼓励先进，提高中间，鞭策后进，激发各县市运维管理员及销售员的进取精神，能够在我区形成一个人人争上游，个个赶先进销售的氛围，努力塑造一支讲规矩、敢担当、有作为的福彩队伍，力争完成2023年福利彩票销售目标任务，完成2023年公益金筹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（1）加强政治领导，强化责任落实</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拓展销售渠道，创新渠道建设；（3）强化市场营销，激发市场活力；（4）加强市场监管，抓好基础工作，进一步拓展即开票销售渠道，盘活闲置、无销量的即开票展示柜，拓宽即开票专卖店建设，向彩民提供更加优质、便捷的购彩服务，营造新颖、健康、安全的销售环境；（5）强化品牌宣传，提升公益形象采取以自媒体和主流媒体合作等多重方式，强化营销宣传，扩大营销覆盖面，突出福彩公益慈善文化宣传，努力提升福利彩票的品牌效应，更好的展示福利彩票“取之于民、用之于民”的品牌形象；（6）强化基础建设，稳定销售队伍进一步稳定我区彩票销售队伍，优化投注站销售环境，鼓励销售员积极投入销售工作，提升投注站销售能力；（7）开展网点帮扶，围绕“稳站点、稳市场、稳就业”安全运行工作目标，以提升全区销售场所</w:t>
      </w:r>
      <w:r>
        <w:rPr>
          <w:rStyle w:val="18"/>
          <w:rFonts w:hint="eastAsia" w:ascii="楷体" w:hAnsi="楷体" w:eastAsia="楷体"/>
          <w:b w:val="0"/>
          <w:bCs w:val="0"/>
          <w:spacing w:val="-4"/>
          <w:sz w:val="32"/>
          <w:szCs w:val="32"/>
          <w:lang w:eastAsia="zh-CN"/>
        </w:rPr>
        <w:t>传染病防控</w:t>
      </w:r>
      <w:r>
        <w:rPr>
          <w:rStyle w:val="18"/>
          <w:rFonts w:hint="eastAsia" w:ascii="楷体" w:hAnsi="楷体" w:eastAsia="楷体"/>
          <w:b w:val="0"/>
          <w:bCs w:val="0"/>
          <w:spacing w:val="-4"/>
          <w:sz w:val="32"/>
          <w:szCs w:val="32"/>
        </w:rPr>
        <w:t>防控能力为工作重点开展工作。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w:t>
      </w:r>
      <w:bookmarkStart w:id="0" w:name="_GoBack"/>
      <w:bookmarkEnd w:id="0"/>
      <w:r>
        <w:rPr>
          <w:rStyle w:val="18"/>
          <w:rFonts w:hint="eastAsia" w:ascii="楷体" w:hAnsi="楷体" w:eastAsia="楷体"/>
          <w:b w:val="0"/>
          <w:bCs w:val="0"/>
          <w:spacing w:val="-4"/>
          <w:sz w:val="32"/>
          <w:szCs w:val="32"/>
        </w:rPr>
        <w:t>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市场调控资金项目。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市场调控资金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市场调控资金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结合项目特点，制定符合项目实际的绩效评价指标体系及评分标准，通过数据采集、问卷调查及访谈等形式，对2022年市场调控资金项目进行客观评价。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1.资金到位率：实际到位资金344万元，预算资金344万元，资金到位率100%,得3分。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2.预算执行率：年初预算数344万元，全年预算数344万元，全年执行数344万元，预算执行率为100%，得10分。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数量指标：指标1：支持彩票销售网点数量，指标值：190个，实际完成值197个，指标完成率100 %；指标2：网点通讯费缴纳次数，指标值：小于12次，实际完成值9次，指标完成率100 %，综上，得10分。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质量指标：指标1：彩票销售网点运维服务覆盖率，指标值：100%，实际完成值100%，指标完成率100%；指标2：销售网点通讯网络正常运行保障率，指标值：100%，实际完成值100%，指标完成率100%，综上，得10分。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时效指标：指标1：市场调控资金使用完成时间，指标值：2022年12月25日，实际完成值2022年12月7日，指标完成率100%，综上，得10分。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市场运维管理费，指标值：小于271万，实际完成值273万，指标完成率99.3%；由于年底实现彩票销售3.4亿元，超额完成2022年下达的3.35亿销售任务，故市场运维管理费增加；指标2：网络通讯费，指标值：26万，实际完成值26万，指标完成率100%；指标3：销售渠道建设费，指标值：小于47万，实际完成值45万，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提升彩票公益属性宣传力度和销售网点标准化建设水平”，指标值：有效提升，实际完成值：达成年度指标。通过福彩公益慈善文化宣传，努力提升福利彩票的品牌效应，优化投注站销售环境，提升投注站销售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拓展福利彩票销售渠道”，指标值：长期，实际完成值：达成年度指标。2022年福彩中心实现征招44个代销点位，进一步优化服务，深化管理，打造阳光福彩形象，保证塔城福利彩票事业安全、健康、稳定运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服务对象满意度指标：评价指标“彩票销售人员满意度”，指标值：≥90%，实际完成值：≥90%。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1.项目资金预算按照申请批复的资金额度编制。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项目预算安排资金344万元，编制预算为344万元，实际使用344万元，项目实际预算执行率100%。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2.根据绩效目标设定的部分绩效指标明确、清晰。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建议加强项目预算审核，要严格按照项目资金年度额度编制预算；项目预算及支出管理的科学性有待进一步提高，做好项目实施过程中资金支出与预算的比较，定期向项目实施人员了解项目执行情况，更好的提高资金使用效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建议在进行绩效目标设定时，考虑成本指标的设置，社会效益指标的可衡量性，及时对项目运行情况进行监控，真正做到预算编制有目标、预算执行有跟踪监控、预算完成有评价、评价结果有反馈、反馈结果有应用。</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MGM4YTNmZTY1NDFjMWFjNmVmZmU0NDA2ZTk0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75F0028"/>
    <w:rsid w:val="2A891760"/>
    <w:rsid w:val="3029612C"/>
    <w:rsid w:val="32A221C5"/>
    <w:rsid w:val="33F20F2A"/>
    <w:rsid w:val="34C44675"/>
    <w:rsid w:val="3ADD1197"/>
    <w:rsid w:val="3B5B5607"/>
    <w:rsid w:val="3CE21B3C"/>
    <w:rsid w:val="4D2606A1"/>
    <w:rsid w:val="51830480"/>
    <w:rsid w:val="53A616BE"/>
    <w:rsid w:val="54662BFB"/>
    <w:rsid w:val="5F546373"/>
    <w:rsid w:val="60176BB3"/>
    <w:rsid w:val="62051CA5"/>
    <w:rsid w:val="69AA56D9"/>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6</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2025-09-04T02:13:44Z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