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360" w:lineRule="auto"/>
        <w:ind w:firstLine="0" w:firstLineChars="0"/>
        <w:jc w:val="center"/>
        <w:outlineLvl w:val="0"/>
        <w:rPr>
          <w:rFonts w:hint="eastAsia" w:ascii="方正小标宋_GBK" w:hAnsi="华文中宋" w:eastAsia="方正小标宋_GBK" w:cs="宋体"/>
          <w:kern w:val="0"/>
          <w:sz w:val="44"/>
          <w:szCs w:val="44"/>
        </w:rPr>
      </w:pPr>
      <w:bookmarkStart w:id="0" w:name="_Toc14068"/>
      <w:r>
        <w:rPr>
          <w:rFonts w:hint="eastAsia" w:ascii="方正小标宋_GBK" w:hAnsi="华文中宋" w:eastAsia="方正小标宋_GBK" w:cs="宋体"/>
          <w:kern w:val="0"/>
          <w:sz w:val="44"/>
          <w:szCs w:val="44"/>
        </w:rPr>
        <w:t>项目支出绩效自评报告</w:t>
      </w:r>
      <w:bookmarkEnd w:id="0"/>
    </w:p>
    <w:p>
      <w:pPr>
        <w:spacing w:line="540" w:lineRule="exact"/>
        <w:jc w:val="center"/>
        <w:rPr>
          <w:rFonts w:ascii="华文中宋" w:hAnsi="华文中宋" w:eastAsia="华文中宋" w:cs="宋体"/>
          <w:b/>
          <w:kern w:val="0"/>
          <w:sz w:val="52"/>
          <w:szCs w:val="52"/>
        </w:rPr>
      </w:pPr>
    </w:p>
    <w:p>
      <w:pPr>
        <w:spacing w:line="560" w:lineRule="exact"/>
        <w:ind w:firstLine="0" w:firstLineChars="0"/>
        <w:jc w:val="center"/>
        <w:rPr>
          <w:rFonts w:hint="eastAsia" w:ascii="仿宋_GB2312" w:hAnsi="宋体" w:eastAsia="仿宋_GB2312" w:cs="宋体"/>
          <w:kern w:val="0"/>
          <w:sz w:val="30"/>
          <w:szCs w:val="30"/>
        </w:rPr>
      </w:pPr>
      <w:r>
        <w:rPr>
          <w:rFonts w:hint="eastAsia" w:ascii="仿宋_GB2312" w:hAnsi="宋体" w:eastAsia="仿宋_GB2312" w:cs="宋体"/>
          <w:kern w:val="0"/>
          <w:sz w:val="30"/>
          <w:szCs w:val="30"/>
        </w:rPr>
        <w:t>（2022年度）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left="0" w:leftChars="0" w:firstLine="0" w:firstLineChars="0"/>
        <w:jc w:val="left"/>
        <w:rPr>
          <w:rFonts w:hint="eastAsia" w:hAnsi="宋体" w:eastAsia="仿宋_GB2312" w:cs="宋体"/>
          <w:kern w:val="0"/>
          <w:sz w:val="36"/>
          <w:szCs w:val="36"/>
          <w:lang w:eastAsia="zh-CN"/>
        </w:rPr>
      </w:pPr>
    </w:p>
    <w:p>
      <w:pPr>
        <w:pStyle w:val="15"/>
        <w:rPr>
          <w:rFonts w:hint="eastAsia"/>
          <w:lang w:eastAsia="zh-CN"/>
        </w:rPr>
      </w:pPr>
    </w:p>
    <w:p>
      <w:pPr>
        <w:spacing w:line="600" w:lineRule="exact"/>
        <w:ind w:left="0" w:leftChars="0" w:firstLine="0" w:firstLineChars="0"/>
        <w:jc w:val="left"/>
        <w:rPr>
          <w:rFonts w:hint="eastAsia" w:ascii="方正小标宋_GBK" w:hAnsi="方正小标宋_GBK" w:eastAsia="方正小标宋_GBK" w:cs="方正小标宋_GBK"/>
          <w:bCs/>
          <w:sz w:val="30"/>
          <w:szCs w:val="30"/>
        </w:rPr>
      </w:pPr>
      <w:r>
        <w:rPr>
          <w:rFonts w:hint="eastAsia" w:ascii="方正小标宋_GBK" w:hAnsi="方正小标宋_GBK" w:eastAsia="方正小标宋_GBK" w:cs="方正小标宋_GBK"/>
          <w:bCs/>
          <w:sz w:val="30"/>
          <w:szCs w:val="30"/>
        </w:rPr>
        <w:t>项目名称：新疆塔城地区老风口建管中心2022年第一批中央财政林业改革发展资金造林项目</w:t>
      </w:r>
    </w:p>
    <w:p>
      <w:pPr>
        <w:spacing w:line="600" w:lineRule="exact"/>
        <w:ind w:left="0" w:leftChars="0" w:firstLine="0" w:firstLineChars="0"/>
        <w:jc w:val="left"/>
        <w:rPr>
          <w:rFonts w:hint="eastAsia" w:ascii="方正小标宋_GBK" w:hAnsi="方正小标宋_GBK" w:eastAsia="方正小标宋_GBK" w:cs="方正小标宋_GBK"/>
          <w:bCs/>
          <w:sz w:val="30"/>
          <w:szCs w:val="30"/>
        </w:rPr>
      </w:pPr>
      <w:r>
        <w:rPr>
          <w:rFonts w:hint="eastAsia" w:ascii="方正小标宋_GBK" w:hAnsi="方正小标宋_GBK" w:eastAsia="方正小标宋_GBK" w:cs="方正小标宋_GBK"/>
          <w:bCs/>
          <w:sz w:val="30"/>
          <w:szCs w:val="30"/>
        </w:rPr>
        <w:t>实施单位（公章）：塔城地区老风口生态环境建设工程管理中心</w:t>
      </w:r>
    </w:p>
    <w:p>
      <w:pPr>
        <w:spacing w:line="600" w:lineRule="exact"/>
        <w:ind w:left="0" w:leftChars="0" w:firstLine="0" w:firstLineChars="0"/>
        <w:jc w:val="left"/>
        <w:rPr>
          <w:rFonts w:hint="eastAsia" w:ascii="方正小标宋_GBK" w:hAnsi="方正小标宋_GBK" w:eastAsia="方正小标宋_GBK" w:cs="方正小标宋_GBK"/>
          <w:bCs/>
          <w:sz w:val="30"/>
          <w:szCs w:val="30"/>
        </w:rPr>
      </w:pPr>
      <w:r>
        <w:rPr>
          <w:rFonts w:hint="eastAsia" w:ascii="方正小标宋_GBK" w:hAnsi="方正小标宋_GBK" w:eastAsia="方正小标宋_GBK" w:cs="方正小标宋_GBK"/>
          <w:bCs/>
          <w:sz w:val="30"/>
          <w:szCs w:val="30"/>
        </w:rPr>
        <w:t>主管部门（公章）：塔城地区老风口生态环境建设工程管理中心</w:t>
      </w:r>
    </w:p>
    <w:p>
      <w:pPr>
        <w:spacing w:line="600" w:lineRule="exact"/>
        <w:ind w:left="0" w:leftChars="0" w:firstLine="0" w:firstLineChars="0"/>
        <w:jc w:val="left"/>
        <w:rPr>
          <w:rFonts w:hint="eastAsia" w:ascii="方正小标宋_GBK" w:hAnsi="方正小标宋_GBK" w:eastAsia="方正小标宋_GBK" w:cs="方正小标宋_GBK"/>
          <w:bCs/>
          <w:sz w:val="30"/>
          <w:szCs w:val="30"/>
        </w:rPr>
      </w:pPr>
      <w:r>
        <w:rPr>
          <w:rFonts w:hint="eastAsia" w:ascii="方正小标宋_GBK" w:hAnsi="方正小标宋_GBK" w:eastAsia="方正小标宋_GBK" w:cs="方正小标宋_GBK"/>
          <w:bCs/>
          <w:sz w:val="30"/>
          <w:szCs w:val="30"/>
        </w:rPr>
        <w:t>项目负责人（签章）：邵仰文</w:t>
      </w:r>
    </w:p>
    <w:p>
      <w:pPr>
        <w:spacing w:line="600" w:lineRule="exact"/>
        <w:ind w:left="0" w:leftChars="0" w:firstLine="0" w:firstLineChars="0"/>
        <w:jc w:val="left"/>
        <w:rPr>
          <w:rFonts w:hint="eastAsia" w:ascii="方正小标宋_GBK" w:hAnsi="方正小标宋_GBK" w:eastAsia="方正小标宋_GBK" w:cs="方正小标宋_GBK"/>
          <w:bCs/>
          <w:sz w:val="30"/>
          <w:szCs w:val="30"/>
        </w:rPr>
      </w:pPr>
      <w:r>
        <w:rPr>
          <w:rFonts w:hint="eastAsia" w:ascii="方正小标宋_GBK" w:hAnsi="方正小标宋_GBK" w:eastAsia="方正小标宋_GBK" w:cs="方正小标宋_GBK"/>
          <w:bCs/>
          <w:sz w:val="30"/>
          <w:szCs w:val="30"/>
        </w:rPr>
        <w:t>填报时间：2023年03月22日</w:t>
      </w:r>
    </w:p>
    <w:p>
      <w:pPr>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br w:type="page"/>
      </w:r>
    </w:p>
    <w:p>
      <w:pPr>
        <w:pStyle w:val="3"/>
        <w:bidi w:val="0"/>
        <w:rPr>
          <w:rFonts w:hint="eastAsia"/>
        </w:rPr>
      </w:pPr>
      <w:bookmarkStart w:id="1" w:name="_Toc4274"/>
      <w:r>
        <w:rPr>
          <w:rFonts w:hint="eastAsia"/>
        </w:rPr>
        <w:t>新疆塔城地区老风口建管中心2022年第一批中央财政林业改革发展资金造林项目</w:t>
      </w:r>
      <w:r>
        <w:rPr>
          <w:rFonts w:hint="eastAsia" w:ascii="方正小标宋_GBK" w:hAnsi="黑体" w:eastAsia="方正小标宋_GBK" w:cs="黑体"/>
          <w:bCs/>
          <w:sz w:val="44"/>
          <w:szCs w:val="44"/>
        </w:rPr>
        <w:t>支出绩效评价报告</w:t>
      </w:r>
    </w:p>
    <w:p>
      <w:pPr>
        <w:pStyle w:val="4"/>
        <w:bidi w:val="0"/>
        <w:jc w:val="left"/>
        <w:outlineLvl w:val="0"/>
      </w:pPr>
      <w:r>
        <w:rPr>
          <w:rFonts w:hint="eastAsia"/>
        </w:rPr>
        <w:t>一、基本情况</w:t>
      </w:r>
      <w:bookmarkEnd w:id="1"/>
    </w:p>
    <w:p>
      <w:pPr>
        <w:pStyle w:val="2"/>
        <w:bidi w:val="0"/>
        <w:jc w:val="left"/>
        <w:rPr>
          <w:rFonts w:hint="eastAsia" w:ascii="楷体_GB2312" w:hAnsi="楷体_GB2312" w:eastAsia="楷体_GB2312" w:cs="楷体_GB2312"/>
        </w:rPr>
      </w:pPr>
      <w:r>
        <w:rPr>
          <w:rFonts w:hint="eastAsia"/>
        </w:rPr>
        <w:t>（一）项目概况</w:t>
      </w:r>
    </w:p>
    <w:p>
      <w:pPr>
        <w:pStyle w:val="5"/>
        <w:bidi w:val="0"/>
        <w:rPr>
          <w:rFonts w:hint="eastAsia"/>
        </w:rPr>
      </w:pPr>
      <w:r>
        <w:rPr>
          <w:rFonts w:hint="eastAsia"/>
        </w:rPr>
        <w:t>1、项目背景</w:t>
      </w:r>
    </w:p>
    <w:p>
      <w:pPr>
        <w:bidi w:val="0"/>
        <w:rPr>
          <w:rFonts w:hint="eastAsia"/>
        </w:rPr>
      </w:pPr>
      <w:r>
        <w:rPr>
          <w:rFonts w:hint="eastAsia"/>
        </w:rPr>
        <w:t>森林资源是林业现代化建设的物质基础。培育、保护和管理森林资源，对于维护国家生态安全具有战略性、决定性作用，在林业工作全局中具有基础性、根本性地位，始终是林业建设的核心任务，任何时候、任何地方都不能丝毫放松，要以高度的责任感和使命感，整体谋划、系统布局、扎实推进，全面加强森林资源管理工作。对项目区林木进行清枯、林地清理，以优化林分结构，改善林木生长环境，促进林木生长，培育健康稳定的森林生态系统，大大减少了人为因素对森林生态系统的破坏，有效保护了珍稀动植物、昆虫资源，恢复自然生态系统，维护森林生态平衡，全面提升林分的生态、社会和经济效益。促进生态林业发展、提供就业、促进社会稳定。抚育修复工程壮大了林业产业，增加了林农收入。项目投入资金的70%以上可转化为劳务收入，吸纳了剩余劳动力，社会效益显著。工程的实施，促进了林业可持续发展，森林林分质量得到改善，带动经济发展，缓解了当地的就业压力，为当地社会稳定</w:t>
      </w:r>
      <w:r>
        <w:rPr>
          <w:rFonts w:hint="eastAsia"/>
          <w:lang w:eastAsia="zh-CN"/>
        </w:rPr>
        <w:t>做出</w:t>
      </w:r>
      <w:r>
        <w:rPr>
          <w:rFonts w:hint="eastAsia"/>
        </w:rPr>
        <w:t>了贡献。</w:t>
      </w:r>
    </w:p>
    <w:p>
      <w:pPr>
        <w:pStyle w:val="5"/>
        <w:numPr>
          <w:ilvl w:val="0"/>
          <w:numId w:val="1"/>
        </w:numPr>
        <w:bidi w:val="0"/>
        <w:rPr>
          <w:rFonts w:hint="eastAsia"/>
        </w:rPr>
      </w:pPr>
      <w:r>
        <w:rPr>
          <w:rFonts w:hint="eastAsia"/>
        </w:rPr>
        <w:t>主要内容及实施情况</w:t>
      </w:r>
    </w:p>
    <w:p>
      <w:pPr>
        <w:bidi w:val="0"/>
        <w:rPr>
          <w:rFonts w:hint="eastAsia"/>
        </w:rPr>
      </w:pPr>
      <w:r>
        <w:rPr>
          <w:rFonts w:hint="eastAsia"/>
        </w:rPr>
        <w:t>新疆塔城地区老风口建管中心2022年第一批中央财政林业改革发展资金造林项目任务3000亩，投资150万元。项目区根据老风口生态区内防护林退化现状、退化类型及成因，确定合理的修复方式。对项目区进行更替修复和综合修复措施，主要修复出现大面积枯死、濒死的成熟、过熟退化防护林及遭受灾害的退化防护林。改观残败林相，营造混交林，恢复和提高防护林生态效能，持续保障G335线（托里至塔城公路）生态安全和老风口沿线公路畅通。</w:t>
      </w:r>
    </w:p>
    <w:p>
      <w:pPr>
        <w:pStyle w:val="5"/>
        <w:bidi w:val="0"/>
        <w:rPr>
          <w:rFonts w:hint="eastAsia"/>
        </w:rPr>
      </w:pPr>
      <w:r>
        <w:rPr>
          <w:rFonts w:hint="eastAsia"/>
        </w:rPr>
        <w:t>3、资金投入和使用情况</w:t>
      </w:r>
    </w:p>
    <w:p>
      <w:pPr>
        <w:bidi w:val="0"/>
        <w:rPr>
          <w:rFonts w:hint="eastAsia"/>
        </w:rPr>
      </w:pPr>
      <w:r>
        <w:rPr>
          <w:rFonts w:hint="eastAsia"/>
        </w:rPr>
        <w:t>资金投入情况：该项目年初预算数150万元，全年预算数150万元，实际总投入150万元，该项目资金已全部落实到位</w:t>
      </w:r>
      <w:r>
        <w:rPr>
          <w:rFonts w:hint="eastAsia"/>
          <w:lang w:eastAsia="zh-CN"/>
        </w:rPr>
        <w:t>，</w:t>
      </w:r>
      <w:r>
        <w:rPr>
          <w:rFonts w:hint="eastAsia"/>
        </w:rPr>
        <w:t>资金来源为财政拨款资金。</w:t>
      </w:r>
    </w:p>
    <w:p>
      <w:pPr>
        <w:bidi w:val="0"/>
      </w:pPr>
      <w:r>
        <w:rPr>
          <w:rFonts w:hint="eastAsia"/>
        </w:rPr>
        <w:t>资金使用情况：该项目年初预算数150万元，全年预算数150万元，全年执行数145</w:t>
      </w:r>
      <w:r>
        <w:rPr>
          <w:rFonts w:hint="eastAsia"/>
          <w:lang w:val="en-US" w:eastAsia="zh-CN"/>
        </w:rPr>
        <w:t>.</w:t>
      </w:r>
      <w:r>
        <w:rPr>
          <w:rFonts w:hint="eastAsia"/>
        </w:rPr>
        <w:t>82万元，预算执行率为97</w:t>
      </w:r>
      <w:r>
        <w:rPr>
          <w:rFonts w:hint="eastAsia"/>
          <w:lang w:val="en-US" w:eastAsia="zh-CN"/>
        </w:rPr>
        <w:t>.</w:t>
      </w:r>
      <w:r>
        <w:rPr>
          <w:rFonts w:hint="eastAsia"/>
        </w:rPr>
        <w:t>21%，用于项目区林木中度、重度退化，修复方式确定为更新修复和抚育修复。主要运用补造更新林木，调整林分树种结构、层次结构和林分密度，增强林分稳定性；清理林地内枯死木、枯枝，改善林分生境，消除病虫害及森林火灾隐患，提高林分生态防护功能；本项目采用更新修复和抚育修复。</w:t>
      </w:r>
    </w:p>
    <w:p>
      <w:pPr>
        <w:pStyle w:val="2"/>
        <w:bidi w:val="0"/>
        <w:jc w:val="left"/>
      </w:pPr>
      <w:r>
        <w:rPr>
          <w:rFonts w:hint="eastAsia"/>
        </w:rPr>
        <w:t>（二）项目绩效目标</w:t>
      </w:r>
    </w:p>
    <w:p>
      <w:pPr>
        <w:pStyle w:val="5"/>
        <w:bidi w:val="0"/>
        <w:jc w:val="left"/>
        <w:rPr>
          <w:rFonts w:hint="eastAsia"/>
        </w:rPr>
      </w:pPr>
      <w:r>
        <w:rPr>
          <w:rFonts w:hint="eastAsia"/>
        </w:rPr>
        <w:t>1、总体目标</w:t>
      </w:r>
    </w:p>
    <w:p>
      <w:pPr>
        <w:bidi w:val="0"/>
        <w:rPr>
          <w:rFonts w:hint="eastAsia"/>
        </w:rPr>
      </w:pPr>
      <w:r>
        <w:rPr>
          <w:rFonts w:hint="eastAsia"/>
        </w:rPr>
        <w:t>本项目依据《中共中央国务院关于全面实施预算绩效管理的意见》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Style w:val="5"/>
        <w:bidi w:val="0"/>
        <w:rPr>
          <w:rFonts w:hint="eastAsia"/>
        </w:rPr>
      </w:pPr>
      <w:r>
        <w:rPr>
          <w:rFonts w:hint="eastAsia"/>
        </w:rPr>
        <w:t>2、阶段性目标</w:t>
      </w:r>
    </w:p>
    <w:p>
      <w:pPr>
        <w:bidi w:val="0"/>
      </w:pPr>
      <w:r>
        <w:rPr>
          <w:rFonts w:hint="eastAsia"/>
        </w:rPr>
        <w:t>对项目区林木进行清枯、林地清理，以优化林分结构，改善林木生长环境，促进林木生长，培育健康稳定的森林生态系统，大大减少了人为因素对森林生态系统的破坏，有效保护了珍稀动植物、昆虫资源，恢复自然生态系统，维护森林生态平衡，全面提升林分的生态、社会和经济效益。促进生态林业发展、提供就业、促进社会稳定。抚育修复工程壮大了林业产业，增加了林农收入。项目投入资金的70%以上可转化为劳务收入，吸纳了剩余劳动力，社会效益显著。工程的实施，促进了林业可持续发展，森林林分质量得到改善，带动经济发展，缓解了当地的就业压力，为当地社会稳定</w:t>
      </w:r>
      <w:r>
        <w:rPr>
          <w:rFonts w:hint="eastAsia"/>
          <w:lang w:eastAsia="zh-CN"/>
        </w:rPr>
        <w:t>做出</w:t>
      </w:r>
      <w:r>
        <w:rPr>
          <w:rFonts w:hint="eastAsia"/>
        </w:rPr>
        <w:t>了贡献。</w:t>
      </w:r>
    </w:p>
    <w:p>
      <w:pPr>
        <w:pStyle w:val="4"/>
        <w:bidi w:val="0"/>
        <w:jc w:val="left"/>
        <w:outlineLvl w:val="0"/>
      </w:pPr>
      <w:bookmarkStart w:id="2" w:name="_Toc12360"/>
      <w:r>
        <w:rPr>
          <w:rFonts w:hint="eastAsia"/>
        </w:rPr>
        <w:t>二、绩效评价工作开展情况</w:t>
      </w:r>
      <w:bookmarkEnd w:id="2"/>
    </w:p>
    <w:p>
      <w:pPr>
        <w:pStyle w:val="2"/>
        <w:bidi w:val="0"/>
        <w:jc w:val="left"/>
      </w:pPr>
      <w:r>
        <w:rPr>
          <w:rFonts w:hint="eastAsia"/>
        </w:rPr>
        <w:t>（一）绩效评价目的、对象和范围</w:t>
      </w:r>
    </w:p>
    <w:p>
      <w:pPr>
        <w:pStyle w:val="5"/>
        <w:bidi w:val="0"/>
        <w:rPr>
          <w:rFonts w:hint="eastAsia"/>
        </w:rPr>
      </w:pPr>
      <w:r>
        <w:rPr>
          <w:rFonts w:hint="eastAsia"/>
        </w:rPr>
        <w:t>1</w:t>
      </w:r>
      <w:r>
        <w:rPr>
          <w:rFonts w:hint="eastAsia"/>
          <w:lang w:eastAsia="zh-CN"/>
        </w:rPr>
        <w:t>、</w:t>
      </w:r>
      <w:r>
        <w:rPr>
          <w:rFonts w:hint="eastAsia"/>
        </w:rPr>
        <w:t>评价目的</w:t>
      </w:r>
    </w:p>
    <w:p>
      <w:pPr>
        <w:bidi w:val="0"/>
        <w:rPr>
          <w:rFonts w:hint="eastAsia"/>
        </w:rPr>
      </w:pPr>
      <w:r>
        <w:rPr>
          <w:rFonts w:hint="eastAsia"/>
        </w:rPr>
        <w:t>本项工作旨在落实《中共中央国务院关于全面实施预算绩效管理的意见》文件精神，全面推进预算绩效管理工作，落实预算执行及绩效管理主体责任。具体而言包括以下两点：</w:t>
      </w:r>
    </w:p>
    <w:p>
      <w:pPr>
        <w:bidi w:val="0"/>
        <w:rPr>
          <w:rFonts w:hint="eastAsia"/>
        </w:rPr>
      </w:pPr>
      <w:r>
        <w:rPr>
          <w:rFonts w:hint="eastAsia"/>
        </w:rPr>
        <w:t>（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p>
    <w:p>
      <w:pPr>
        <w:bidi w:val="0"/>
        <w:rPr>
          <w:rFonts w:hint="eastAsia"/>
        </w:rPr>
      </w:pPr>
      <w:r>
        <w:rPr>
          <w:rFonts w:hint="eastAsia"/>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5"/>
        <w:bidi w:val="0"/>
        <w:rPr>
          <w:rFonts w:hint="eastAsia"/>
        </w:rPr>
      </w:pPr>
      <w:r>
        <w:rPr>
          <w:rFonts w:hint="eastAsia"/>
        </w:rPr>
        <w:t>2、绩效评价对象</w:t>
      </w:r>
    </w:p>
    <w:p>
      <w:pPr>
        <w:bidi w:val="0"/>
        <w:rPr>
          <w:rFonts w:hint="eastAsia"/>
        </w:rPr>
      </w:pPr>
      <w:r>
        <w:rPr>
          <w:rFonts w:hint="eastAsia"/>
        </w:rPr>
        <w:t>新疆塔城地区老风口建管中心2022年第一批中央财政林业改革发展资金造林项目</w:t>
      </w:r>
    </w:p>
    <w:p>
      <w:pPr>
        <w:pStyle w:val="5"/>
        <w:numPr>
          <w:ilvl w:val="0"/>
          <w:numId w:val="1"/>
        </w:numPr>
        <w:bidi w:val="0"/>
        <w:rPr>
          <w:rFonts w:hint="eastAsia"/>
        </w:rPr>
      </w:pPr>
      <w:r>
        <w:rPr>
          <w:rFonts w:hint="eastAsia"/>
        </w:rPr>
        <w:t>绩效评价范围</w:t>
      </w:r>
    </w:p>
    <w:p>
      <w:pPr>
        <w:bidi w:val="0"/>
      </w:pPr>
      <w:r>
        <w:rPr>
          <w:rFonts w:hint="eastAsia"/>
        </w:rPr>
        <w:t>本次评价从项目决策（包括绩效目标、决策过程）、项目管理（包括项目资金、项目实施）、项目产出（包括项目产出数量、产出质量、产出时效和产出成本）项目效益四个维度进行新疆塔城地区老风口建管中心2022年第一批中央财政林业改革发展资金造林项目评价，评价核心为专项资金的支出完成情况和效果。</w:t>
      </w:r>
    </w:p>
    <w:p>
      <w:pPr>
        <w:pStyle w:val="2"/>
        <w:bidi w:val="0"/>
        <w:jc w:val="left"/>
      </w:pPr>
      <w:r>
        <w:rPr>
          <w:rFonts w:hint="eastAsia"/>
        </w:rPr>
        <w:t>（二）绩效评价原则、评价指标体系、评价方法、评价标准</w:t>
      </w:r>
    </w:p>
    <w:p>
      <w:pPr>
        <w:pStyle w:val="5"/>
        <w:bidi w:val="0"/>
        <w:rPr>
          <w:rFonts w:hint="eastAsia"/>
        </w:rPr>
      </w:pPr>
      <w:r>
        <w:rPr>
          <w:rFonts w:hint="eastAsia"/>
        </w:rPr>
        <w:t>1</w:t>
      </w:r>
      <w:r>
        <w:rPr>
          <w:rFonts w:hint="eastAsia"/>
          <w:lang w:eastAsia="zh-CN"/>
        </w:rPr>
        <w:t>、</w:t>
      </w:r>
      <w:r>
        <w:rPr>
          <w:rFonts w:hint="eastAsia"/>
        </w:rPr>
        <w:t>评价原则</w:t>
      </w:r>
    </w:p>
    <w:p>
      <w:pPr>
        <w:bidi w:val="0"/>
        <w:rPr>
          <w:rFonts w:hint="eastAsia"/>
        </w:rPr>
      </w:pPr>
      <w:r>
        <w:rPr>
          <w:rFonts w:hint="eastAsia"/>
        </w:rPr>
        <w:t>（1）科学规范原则：绩效评价应当严格执行规定的程序，按照科学可行的要求，采用定量与定性分析相结合的方法。</w:t>
      </w:r>
    </w:p>
    <w:p>
      <w:pPr>
        <w:bidi w:val="0"/>
        <w:rPr>
          <w:rFonts w:hint="eastAsia"/>
        </w:rPr>
      </w:pPr>
      <w:r>
        <w:rPr>
          <w:rFonts w:hint="eastAsia"/>
        </w:rPr>
        <w:t>（2）公正公开原则：绩效评价应当符合真实、客观、公正的要求，依法公开并接受监督。</w:t>
      </w:r>
    </w:p>
    <w:p>
      <w:pPr>
        <w:bidi w:val="0"/>
        <w:rPr>
          <w:rFonts w:hint="eastAsia"/>
        </w:rPr>
      </w:pPr>
      <w:r>
        <w:rPr>
          <w:rFonts w:hint="eastAsia"/>
        </w:rPr>
        <w:t>（3）分级分类原则：根据评价对象特点分类组织实施。</w:t>
      </w:r>
    </w:p>
    <w:p>
      <w:pPr>
        <w:bidi w:val="0"/>
        <w:rPr>
          <w:rFonts w:hint="eastAsia"/>
        </w:rPr>
      </w:pPr>
      <w:r>
        <w:rPr>
          <w:rFonts w:hint="eastAsia"/>
        </w:rPr>
        <w:t>（4）绩效相关原则：绩效评价应当针对具体支出及其产出绩效进行，评价结果应当清晰反映支出和产出绩效之间的紧密对应关系。</w:t>
      </w:r>
    </w:p>
    <w:p>
      <w:pPr>
        <w:pStyle w:val="5"/>
        <w:bidi w:val="0"/>
        <w:rPr>
          <w:rFonts w:hint="eastAsia"/>
        </w:rPr>
      </w:pPr>
      <w:r>
        <w:rPr>
          <w:rFonts w:hint="eastAsia"/>
        </w:rPr>
        <w:t>2</w:t>
      </w:r>
      <w:r>
        <w:rPr>
          <w:rFonts w:hint="eastAsia"/>
          <w:lang w:eastAsia="zh-CN"/>
        </w:rPr>
        <w:t>、</w:t>
      </w:r>
      <w:r>
        <w:rPr>
          <w:rFonts w:hint="eastAsia"/>
        </w:rPr>
        <w:t>评价指标体系</w:t>
      </w:r>
    </w:p>
    <w:p>
      <w:pPr>
        <w:bidi w:val="0"/>
        <w:rPr>
          <w:rFonts w:hint="eastAsia"/>
        </w:rPr>
      </w:pPr>
      <w:r>
        <w:rPr>
          <w:rFonts w:hint="eastAsia"/>
        </w:rPr>
        <w:t>本次绩效评价指标体系是根据《项目支出绩效评价管理办法》对于指标体系的要求和规范，结合项目特有属性和实际情况，考虑实用性、可操作性和可实现性，从决策、过程、产出、效益四个维度进行指标细化和分值设定。新疆塔城地区老风口建管中心2022年第一批中央财政林业改革发展资金造林项目支出绩效评价指标体系</w:t>
      </w:r>
      <w:r>
        <w:rPr>
          <w:rFonts w:hint="eastAsia"/>
          <w:lang w:eastAsia="zh-CN"/>
        </w:rPr>
        <w:t>（</w:t>
      </w:r>
      <w:r>
        <w:rPr>
          <w:rFonts w:hint="eastAsia"/>
        </w:rPr>
        <w:t>详见附件3)：</w:t>
      </w:r>
    </w:p>
    <w:p>
      <w:pPr>
        <w:pStyle w:val="5"/>
        <w:bidi w:val="0"/>
        <w:rPr>
          <w:rStyle w:val="24"/>
          <w:rFonts w:hint="eastAsia"/>
          <w:b/>
          <w:bCs/>
        </w:rPr>
      </w:pPr>
      <w:r>
        <w:rPr>
          <w:rFonts w:hint="eastAsia"/>
        </w:rPr>
        <w:t>3</w:t>
      </w:r>
      <w:r>
        <w:rPr>
          <w:rFonts w:hint="eastAsia"/>
          <w:lang w:eastAsia="zh-CN"/>
        </w:rPr>
        <w:t>、</w:t>
      </w:r>
      <w:r>
        <w:rPr>
          <w:rFonts w:hint="eastAsia"/>
        </w:rPr>
        <w:t>评价方法</w:t>
      </w:r>
    </w:p>
    <w:p>
      <w:pPr>
        <w:bidi w:val="0"/>
        <w:rPr>
          <w:rFonts w:hint="eastAsia"/>
        </w:rPr>
      </w:pPr>
      <w:r>
        <w:rPr>
          <w:rFonts w:hint="eastAsia"/>
        </w:rPr>
        <w:t>按照《项目支出绩效评价管理办法》规定的具体评价方法和流程，评价小组运用定量和定性分析相结合的方法，综合运用比较法、因素分析法、成本效益法、公众评判等方法进行项目实施的绩效评价。</w:t>
      </w:r>
    </w:p>
    <w:p>
      <w:pPr>
        <w:pStyle w:val="5"/>
        <w:bidi w:val="0"/>
        <w:rPr>
          <w:rFonts w:hint="eastAsia"/>
        </w:rPr>
      </w:pPr>
      <w:r>
        <w:rPr>
          <w:rFonts w:hint="eastAsia"/>
        </w:rPr>
        <w:t>4</w:t>
      </w:r>
      <w:r>
        <w:rPr>
          <w:rFonts w:hint="eastAsia"/>
          <w:lang w:eastAsia="zh-CN"/>
        </w:rPr>
        <w:t>、</w:t>
      </w:r>
      <w:r>
        <w:rPr>
          <w:rFonts w:hint="eastAsia"/>
        </w:rPr>
        <w:t>评价标准</w:t>
      </w:r>
    </w:p>
    <w:p>
      <w:pPr>
        <w:bidi w:val="0"/>
        <w:rPr>
          <w:rFonts w:hint="eastAsia"/>
        </w:rPr>
      </w:pPr>
      <w:r>
        <w:rPr>
          <w:rFonts w:hint="eastAsia"/>
        </w:rPr>
        <w:t>绩效评价标准主要包括计划标准、行业标准、历史标准等，用于对绩效指标完成情况进行比较。</w:t>
      </w:r>
      <w:r>
        <w:rPr>
          <w:rFonts w:hint="eastAsia"/>
        </w:rPr>
        <w:br w:type="textWrapping"/>
      </w:r>
      <w:r>
        <w:rPr>
          <w:rFonts w:hint="eastAsia"/>
        </w:rPr>
        <w:t>（1）计划标准。指以预先制定的目标、计划、预算、定额等作为评价标准。</w:t>
      </w:r>
      <w:r>
        <w:rPr>
          <w:rFonts w:hint="eastAsia"/>
        </w:rPr>
        <w:br w:type="textWrapping"/>
      </w:r>
      <w:r>
        <w:rPr>
          <w:rFonts w:hint="eastAsia"/>
        </w:rPr>
        <w:t>（2）行业标准。指参照国家公布的行业指标数据制定的评价标准。</w:t>
      </w:r>
      <w:r>
        <w:rPr>
          <w:rFonts w:hint="eastAsia"/>
        </w:rPr>
        <w:br w:type="textWrapping"/>
      </w:r>
      <w:r>
        <w:rPr>
          <w:rFonts w:hint="eastAsia"/>
        </w:rPr>
        <w:t>（3）历史标准。指参照历史数据制定的评价标准，为体现绩效改进的原则，在可实现的条件下应当确定相对较高的评价标准。</w:t>
      </w:r>
    </w:p>
    <w:p>
      <w:pPr>
        <w:bidi w:val="0"/>
      </w:pPr>
      <w:r>
        <w:rPr>
          <w:rFonts w:hint="eastAsia"/>
        </w:rPr>
        <w:t>在上述评价标准的基础上，本次评价依据以下文件为重要指导和准绳：</w:t>
      </w:r>
      <w:r>
        <w:rPr>
          <w:rFonts w:hint="eastAsia"/>
        </w:rPr>
        <w:br w:type="textWrapping"/>
      </w:r>
      <w:r>
        <w:rPr>
          <w:rFonts w:hint="eastAsia"/>
        </w:rPr>
        <w:t>·《中共中央国务院关于全面实施预算绩效管理的意见》；</w:t>
      </w:r>
      <w:r>
        <w:rPr>
          <w:rFonts w:hint="eastAsia"/>
        </w:rPr>
        <w:br w:type="textWrapping"/>
      </w:r>
      <w:r>
        <w:rPr>
          <w:rFonts w:hint="eastAsia"/>
        </w:rPr>
        <w:t>·《项目支出绩效评价管理办法》；</w:t>
      </w:r>
      <w:r>
        <w:rPr>
          <w:rFonts w:hint="eastAsia"/>
        </w:rPr>
        <w:br w:type="textWrapping"/>
      </w:r>
      <w:r>
        <w:rPr>
          <w:rFonts w:hint="eastAsia"/>
        </w:rPr>
        <w:t>·《自治区党委自治区人民政府关于全面实施预算绩效管理的实施意见》；</w:t>
      </w:r>
      <w:r>
        <w:rPr>
          <w:rFonts w:hint="eastAsia"/>
        </w:rPr>
        <w:br w:type="textWrapping"/>
      </w:r>
      <w:r>
        <w:rPr>
          <w:rFonts w:hint="eastAsia"/>
        </w:rPr>
        <w:t>·《2023年度推进塔城地区全面实施预算绩效管理工作规划》。</w:t>
      </w:r>
    </w:p>
    <w:p>
      <w:pPr>
        <w:pStyle w:val="2"/>
        <w:bidi w:val="0"/>
        <w:jc w:val="left"/>
      </w:pPr>
      <w:r>
        <w:rPr>
          <w:rFonts w:hint="eastAsia"/>
        </w:rPr>
        <w:t>（三）绩效评价工作过程</w:t>
      </w:r>
    </w:p>
    <w:p>
      <w:pPr>
        <w:bidi w:val="0"/>
      </w:pPr>
      <w:r>
        <w:rPr>
          <w:rFonts w:hint="eastAsia"/>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pStyle w:val="4"/>
        <w:bidi w:val="0"/>
        <w:jc w:val="left"/>
        <w:outlineLvl w:val="0"/>
        <w:rPr>
          <w:rStyle w:val="19"/>
          <w:rFonts w:ascii="黑体" w:hAnsi="黑体" w:eastAsia="黑体"/>
          <w:b w:val="0"/>
          <w:bCs/>
          <w:spacing w:val="-4"/>
          <w:szCs w:val="32"/>
        </w:rPr>
      </w:pPr>
      <w:bookmarkStart w:id="3" w:name="_Toc9541"/>
      <w:r>
        <w:rPr>
          <w:rFonts w:hint="eastAsia"/>
        </w:rPr>
        <w:t>三、综合评价情况及评价结论</w:t>
      </w:r>
      <w:bookmarkEnd w:id="3"/>
    </w:p>
    <w:p>
      <w:pPr>
        <w:bidi w:val="0"/>
      </w:pPr>
      <w:r>
        <w:rPr>
          <w:rFonts w:hint="eastAsia"/>
        </w:rPr>
        <w:t>结合项目特点，制定符合项目实际的绩效评价指标体系及评分标准，通过数据采集、问卷调查及</w:t>
      </w:r>
      <w:bookmarkStart w:id="9" w:name="_GoBack"/>
      <w:bookmarkEnd w:id="9"/>
      <w:r>
        <w:rPr>
          <w:rFonts w:hint="eastAsia"/>
        </w:rPr>
        <w:t>访谈等形式，对新疆塔城地区老风口建管中心2022年第一批中央财政林业改革发展资金造林项目进行客观评价。</w:t>
      </w:r>
    </w:p>
    <w:p>
      <w:pPr>
        <w:pStyle w:val="4"/>
        <w:bidi w:val="0"/>
        <w:jc w:val="left"/>
        <w:outlineLvl w:val="0"/>
        <w:rPr>
          <w:rFonts w:hint="eastAsia"/>
          <w:lang w:eastAsia="zh-CN"/>
        </w:rPr>
      </w:pPr>
      <w:bookmarkStart w:id="4" w:name="_Toc31875"/>
      <w:r>
        <w:rPr>
          <w:rFonts w:hint="eastAsia"/>
        </w:rPr>
        <w:t>四、绩效评价指标分析</w:t>
      </w:r>
      <w:bookmarkEnd w:id="4"/>
    </w:p>
    <w:p>
      <w:pPr>
        <w:pStyle w:val="2"/>
        <w:bidi w:val="0"/>
        <w:rPr>
          <w:rFonts w:hint="eastAsia"/>
        </w:rPr>
      </w:pPr>
      <w:r>
        <w:rPr>
          <w:rFonts w:hint="eastAsia"/>
        </w:rPr>
        <w:t>（一）项目决策情况</w:t>
      </w:r>
    </w:p>
    <w:p>
      <w:pPr>
        <w:pStyle w:val="5"/>
        <w:bidi w:val="0"/>
        <w:rPr>
          <w:rFonts w:hint="eastAsia"/>
        </w:rPr>
      </w:pPr>
      <w:r>
        <w:rPr>
          <w:rFonts w:hint="eastAsia"/>
        </w:rPr>
        <w:t>1</w:t>
      </w:r>
      <w:r>
        <w:rPr>
          <w:rFonts w:hint="eastAsia"/>
          <w:lang w:eastAsia="zh-CN"/>
        </w:rPr>
        <w:t>、</w:t>
      </w:r>
      <w:r>
        <w:rPr>
          <w:rFonts w:hint="eastAsia"/>
        </w:rPr>
        <w:t>立项依据充分性：</w:t>
      </w:r>
    </w:p>
    <w:p>
      <w:pPr>
        <w:bidi w:val="0"/>
        <w:rPr>
          <w:rFonts w:hint="eastAsia"/>
        </w:rPr>
      </w:pPr>
      <w:r>
        <w:rPr>
          <w:rFonts w:hint="eastAsia"/>
        </w:rPr>
        <w:t>项目立项符合国家法律法规、国民经济发展规划和相关政策</w:t>
      </w:r>
      <w:r>
        <w:rPr>
          <w:rFonts w:hint="eastAsia"/>
          <w:lang w:eastAsia="zh-CN"/>
        </w:rPr>
        <w:t>，</w:t>
      </w:r>
      <w:r>
        <w:rPr>
          <w:rFonts w:hint="eastAsia"/>
        </w:rPr>
        <w:t>项目立项符合行业发展规划和政策要求</w:t>
      </w:r>
      <w:r>
        <w:rPr>
          <w:rFonts w:hint="eastAsia"/>
          <w:lang w:eastAsia="zh-CN"/>
        </w:rPr>
        <w:t>，</w:t>
      </w:r>
      <w:r>
        <w:rPr>
          <w:rFonts w:hint="eastAsia"/>
        </w:rPr>
        <w:t>项目立项与部门职责范围相符，属于部门履职所需</w:t>
      </w:r>
      <w:r>
        <w:rPr>
          <w:rFonts w:hint="eastAsia"/>
          <w:lang w:eastAsia="zh-CN"/>
        </w:rPr>
        <w:t>，</w:t>
      </w:r>
      <w:r>
        <w:rPr>
          <w:rFonts w:hint="eastAsia"/>
        </w:rPr>
        <w:t>项目属于公共财政支持范围，符合中央、地方事权支出责任划分原则</w:t>
      </w:r>
      <w:r>
        <w:rPr>
          <w:rFonts w:hint="eastAsia"/>
          <w:lang w:eastAsia="zh-CN"/>
        </w:rPr>
        <w:t>，</w:t>
      </w:r>
      <w:r>
        <w:rPr>
          <w:rFonts w:hint="eastAsia"/>
        </w:rPr>
        <w:t>项目与相关部门同类项目或部门内部相关项目重复，得4分。</w:t>
      </w:r>
    </w:p>
    <w:p>
      <w:pPr>
        <w:pStyle w:val="5"/>
        <w:bidi w:val="0"/>
        <w:jc w:val="left"/>
        <w:rPr>
          <w:rFonts w:hint="eastAsia"/>
        </w:rPr>
      </w:pPr>
      <w:r>
        <w:rPr>
          <w:rFonts w:hint="eastAsia"/>
        </w:rPr>
        <w:t>2</w:t>
      </w:r>
      <w:r>
        <w:rPr>
          <w:rFonts w:hint="eastAsia"/>
          <w:lang w:eastAsia="zh-CN"/>
        </w:rPr>
        <w:t>、</w:t>
      </w:r>
      <w:r>
        <w:rPr>
          <w:rFonts w:hint="eastAsia"/>
        </w:rPr>
        <w:t>立项程序规范性</w:t>
      </w:r>
      <w:r>
        <w:rPr>
          <w:rFonts w:hint="eastAsia"/>
          <w:lang w:eastAsia="zh-CN"/>
        </w:rPr>
        <w:t>：</w:t>
      </w:r>
    </w:p>
    <w:p>
      <w:pPr>
        <w:bidi w:val="0"/>
        <w:rPr>
          <w:rFonts w:hint="eastAsia"/>
        </w:rPr>
      </w:pPr>
      <w:r>
        <w:rPr>
          <w:rFonts w:hint="eastAsia"/>
        </w:rPr>
        <w:t>项目按照规定的程序申请设立</w:t>
      </w:r>
      <w:r>
        <w:rPr>
          <w:rFonts w:hint="eastAsia"/>
          <w:lang w:eastAsia="zh-CN"/>
        </w:rPr>
        <w:t>，</w:t>
      </w:r>
      <w:r>
        <w:rPr>
          <w:rFonts w:hint="eastAsia"/>
        </w:rPr>
        <w:t>审批文件、材料符合相关要求</w:t>
      </w:r>
      <w:r>
        <w:rPr>
          <w:rFonts w:hint="eastAsia"/>
          <w:lang w:eastAsia="zh-CN"/>
        </w:rPr>
        <w:t>，</w:t>
      </w:r>
      <w:r>
        <w:rPr>
          <w:rFonts w:hint="eastAsia"/>
        </w:rPr>
        <w:t>事前已经过必要的可行性研究、专家论证、风险评估、绩效评估、集体决策，得4分。</w:t>
      </w:r>
    </w:p>
    <w:p>
      <w:pPr>
        <w:pStyle w:val="5"/>
        <w:bidi w:val="0"/>
        <w:jc w:val="left"/>
        <w:rPr>
          <w:rFonts w:hint="eastAsia"/>
        </w:rPr>
      </w:pPr>
      <w:r>
        <w:rPr>
          <w:rFonts w:hint="eastAsia"/>
        </w:rPr>
        <w:t>3</w:t>
      </w:r>
      <w:r>
        <w:rPr>
          <w:rFonts w:hint="eastAsia"/>
          <w:lang w:eastAsia="zh-CN"/>
        </w:rPr>
        <w:t>、</w:t>
      </w:r>
      <w:r>
        <w:rPr>
          <w:rFonts w:hint="eastAsia"/>
        </w:rPr>
        <w:t>绩效目标合理性</w:t>
      </w:r>
      <w:r>
        <w:rPr>
          <w:rFonts w:hint="eastAsia"/>
          <w:lang w:eastAsia="zh-CN"/>
        </w:rPr>
        <w:t>：</w:t>
      </w:r>
    </w:p>
    <w:p>
      <w:pPr>
        <w:bidi w:val="0"/>
        <w:jc w:val="left"/>
        <w:rPr>
          <w:rFonts w:hint="eastAsia"/>
        </w:rPr>
      </w:pPr>
      <w:r>
        <w:rPr>
          <w:rFonts w:hint="eastAsia"/>
        </w:rPr>
        <w:t>项目有绩效目标</w:t>
      </w:r>
      <w:r>
        <w:rPr>
          <w:rFonts w:hint="eastAsia"/>
          <w:lang w:eastAsia="zh-CN"/>
        </w:rPr>
        <w:t>，</w:t>
      </w:r>
      <w:r>
        <w:rPr>
          <w:rFonts w:hint="eastAsia"/>
        </w:rPr>
        <w:t>项目绩效目标与实际工作内容具有相关性</w:t>
      </w:r>
      <w:r>
        <w:rPr>
          <w:rFonts w:hint="eastAsia"/>
          <w:lang w:eastAsia="zh-CN"/>
        </w:rPr>
        <w:t>，</w:t>
      </w:r>
      <w:r>
        <w:rPr>
          <w:rFonts w:hint="eastAsia"/>
        </w:rPr>
        <w:t>项目预期产出效益和效果符合正常的业绩水平</w:t>
      </w:r>
      <w:r>
        <w:rPr>
          <w:rFonts w:hint="eastAsia"/>
          <w:lang w:eastAsia="zh-CN"/>
        </w:rPr>
        <w:t>，</w:t>
      </w:r>
      <w:r>
        <w:rPr>
          <w:rFonts w:hint="eastAsia"/>
        </w:rPr>
        <w:t>与预算确定的项目投资额或资金量相匹配，得2分。</w:t>
      </w:r>
    </w:p>
    <w:p>
      <w:pPr>
        <w:pStyle w:val="5"/>
        <w:bidi w:val="0"/>
        <w:jc w:val="left"/>
        <w:rPr>
          <w:rFonts w:hint="eastAsia"/>
        </w:rPr>
      </w:pPr>
      <w:r>
        <w:rPr>
          <w:rFonts w:hint="eastAsia"/>
        </w:rPr>
        <w:t>4</w:t>
      </w:r>
      <w:r>
        <w:rPr>
          <w:rFonts w:hint="eastAsia"/>
          <w:lang w:eastAsia="zh-CN"/>
        </w:rPr>
        <w:t>、</w:t>
      </w:r>
      <w:r>
        <w:rPr>
          <w:rFonts w:hint="eastAsia"/>
        </w:rPr>
        <w:t>绩效指标明确性</w:t>
      </w:r>
      <w:r>
        <w:rPr>
          <w:rFonts w:hint="eastAsia"/>
          <w:lang w:eastAsia="zh-CN"/>
        </w:rPr>
        <w:t>：</w:t>
      </w:r>
    </w:p>
    <w:p>
      <w:pPr>
        <w:bidi w:val="0"/>
        <w:jc w:val="left"/>
        <w:rPr>
          <w:rStyle w:val="19"/>
          <w:rFonts w:hint="eastAsia" w:ascii="楷体" w:hAnsi="楷体" w:eastAsia="楷体"/>
          <w:b w:val="0"/>
          <w:bCs w:val="0"/>
          <w:spacing w:val="-4"/>
          <w:szCs w:val="32"/>
        </w:rPr>
      </w:pPr>
      <w:r>
        <w:rPr>
          <w:rFonts w:hint="eastAsia"/>
        </w:rPr>
        <w:t>将项目绩效目标细化分解为具体的绩效指标</w:t>
      </w:r>
      <w:r>
        <w:rPr>
          <w:rFonts w:hint="eastAsia"/>
          <w:lang w:eastAsia="zh-CN"/>
        </w:rPr>
        <w:t>，</w:t>
      </w:r>
      <w:r>
        <w:rPr>
          <w:rFonts w:hint="eastAsia"/>
        </w:rPr>
        <w:t>通过清晰、可衡量的指标值予以体现</w:t>
      </w:r>
      <w:r>
        <w:rPr>
          <w:rFonts w:hint="eastAsia"/>
          <w:lang w:eastAsia="zh-CN"/>
        </w:rPr>
        <w:t>，</w:t>
      </w:r>
      <w:r>
        <w:rPr>
          <w:rFonts w:hint="eastAsia"/>
        </w:rPr>
        <w:t>与项目目标任务数或计划数相对应，得3分。</w:t>
      </w:r>
    </w:p>
    <w:p>
      <w:pPr>
        <w:pStyle w:val="5"/>
        <w:bidi w:val="0"/>
        <w:jc w:val="left"/>
        <w:rPr>
          <w:rFonts w:hint="eastAsia"/>
        </w:rPr>
      </w:pPr>
      <w:r>
        <w:rPr>
          <w:rFonts w:hint="eastAsia"/>
        </w:rPr>
        <w:t>5</w:t>
      </w:r>
      <w:r>
        <w:rPr>
          <w:rFonts w:hint="eastAsia"/>
          <w:lang w:eastAsia="zh-CN"/>
        </w:rPr>
        <w:t>、</w:t>
      </w:r>
      <w:r>
        <w:rPr>
          <w:rFonts w:hint="eastAsia"/>
        </w:rPr>
        <w:t>预算编制科学性</w:t>
      </w:r>
      <w:r>
        <w:rPr>
          <w:rFonts w:hint="eastAsia"/>
          <w:lang w:eastAsia="zh-CN"/>
        </w:rPr>
        <w:t>：</w:t>
      </w:r>
    </w:p>
    <w:p>
      <w:pPr>
        <w:bidi w:val="0"/>
        <w:jc w:val="left"/>
        <w:rPr>
          <w:rFonts w:hint="eastAsia"/>
        </w:rPr>
      </w:pPr>
      <w:r>
        <w:rPr>
          <w:rFonts w:hint="eastAsia"/>
        </w:rPr>
        <w:t>预算编制经过科学论证</w:t>
      </w:r>
      <w:r>
        <w:rPr>
          <w:rFonts w:hint="eastAsia"/>
          <w:lang w:eastAsia="zh-CN"/>
        </w:rPr>
        <w:t>，</w:t>
      </w:r>
      <w:r>
        <w:rPr>
          <w:rFonts w:hint="eastAsia"/>
        </w:rPr>
        <w:t>预算内容与项目内容匹配</w:t>
      </w:r>
      <w:r>
        <w:rPr>
          <w:rFonts w:hint="eastAsia"/>
          <w:lang w:eastAsia="zh-CN"/>
        </w:rPr>
        <w:t>，</w:t>
      </w:r>
      <w:r>
        <w:rPr>
          <w:rFonts w:hint="eastAsia"/>
        </w:rPr>
        <w:t>预算额度测算依据充分，按照标准编制</w:t>
      </w:r>
      <w:r>
        <w:rPr>
          <w:rFonts w:hint="eastAsia"/>
          <w:lang w:eastAsia="zh-CN"/>
        </w:rPr>
        <w:t>，</w:t>
      </w:r>
      <w:r>
        <w:rPr>
          <w:rFonts w:hint="eastAsia"/>
        </w:rPr>
        <w:t>预算确定的项目投资额或资金量与工作任务相匹配，得3分。</w:t>
      </w:r>
    </w:p>
    <w:p>
      <w:pPr>
        <w:pStyle w:val="5"/>
        <w:bidi w:val="0"/>
        <w:jc w:val="left"/>
        <w:rPr>
          <w:rFonts w:hint="eastAsia"/>
        </w:rPr>
      </w:pPr>
      <w:r>
        <w:rPr>
          <w:rFonts w:hint="eastAsia"/>
        </w:rPr>
        <w:t>6</w:t>
      </w:r>
      <w:r>
        <w:rPr>
          <w:rFonts w:hint="eastAsia"/>
          <w:lang w:eastAsia="zh-CN"/>
        </w:rPr>
        <w:t>、</w:t>
      </w:r>
      <w:r>
        <w:rPr>
          <w:rFonts w:hint="eastAsia"/>
        </w:rPr>
        <w:t>资金分配合理性</w:t>
      </w:r>
      <w:r>
        <w:rPr>
          <w:rFonts w:hint="eastAsia"/>
          <w:lang w:eastAsia="zh-CN"/>
        </w:rPr>
        <w:t>：</w:t>
      </w:r>
    </w:p>
    <w:p>
      <w:pPr>
        <w:bidi w:val="0"/>
        <w:jc w:val="left"/>
        <w:rPr>
          <w:rFonts w:hint="eastAsia"/>
        </w:rPr>
      </w:pPr>
      <w:r>
        <w:rPr>
          <w:rFonts w:hint="eastAsia"/>
        </w:rPr>
        <w:t>预算资金分配依据充分</w:t>
      </w:r>
      <w:r>
        <w:rPr>
          <w:rFonts w:hint="eastAsia"/>
          <w:lang w:eastAsia="zh-CN"/>
        </w:rPr>
        <w:t>，</w:t>
      </w:r>
      <w:r>
        <w:rPr>
          <w:rFonts w:hint="eastAsia"/>
        </w:rPr>
        <w:t>资金分配额度合理，与项目单位或地方实际相适应，得4分。</w:t>
      </w:r>
    </w:p>
    <w:p>
      <w:pPr>
        <w:bidi w:val="0"/>
        <w:jc w:val="left"/>
      </w:pPr>
      <w:r>
        <w:rPr>
          <w:rFonts w:hint="eastAsia"/>
        </w:rPr>
        <w:t>该指标分值20分，依据评分标准，此项指标不扣分，得20分。</w:t>
      </w:r>
    </w:p>
    <w:p>
      <w:pPr>
        <w:pStyle w:val="2"/>
        <w:bidi w:val="0"/>
        <w:jc w:val="left"/>
      </w:pPr>
      <w:r>
        <w:rPr>
          <w:rFonts w:hint="eastAsia"/>
        </w:rPr>
        <w:t>（二）项目过程情况</w:t>
      </w:r>
    </w:p>
    <w:p>
      <w:pPr>
        <w:pStyle w:val="5"/>
        <w:bidi w:val="0"/>
        <w:jc w:val="left"/>
        <w:rPr>
          <w:rFonts w:hint="eastAsia"/>
        </w:rPr>
      </w:pPr>
      <w:r>
        <w:rPr>
          <w:rFonts w:hint="eastAsia"/>
        </w:rPr>
        <w:t>1</w:t>
      </w:r>
      <w:r>
        <w:rPr>
          <w:rFonts w:hint="eastAsia"/>
          <w:lang w:eastAsia="zh-CN"/>
        </w:rPr>
        <w:t>、</w:t>
      </w:r>
      <w:r>
        <w:rPr>
          <w:rFonts w:hint="eastAsia"/>
        </w:rPr>
        <w:t>资金到位率：</w:t>
      </w:r>
    </w:p>
    <w:p>
      <w:pPr>
        <w:bidi w:val="0"/>
        <w:jc w:val="left"/>
        <w:rPr>
          <w:rFonts w:hint="eastAsia"/>
        </w:rPr>
      </w:pPr>
      <w:r>
        <w:rPr>
          <w:rFonts w:hint="eastAsia"/>
        </w:rPr>
        <w:t>实际到位资金150万元，预算资金150万元，资金到位率100%，得3分。</w:t>
      </w:r>
    </w:p>
    <w:p>
      <w:pPr>
        <w:pStyle w:val="5"/>
        <w:bidi w:val="0"/>
        <w:jc w:val="left"/>
        <w:rPr>
          <w:rFonts w:hint="eastAsia"/>
        </w:rPr>
      </w:pPr>
      <w:r>
        <w:rPr>
          <w:rFonts w:hint="eastAsia"/>
        </w:rPr>
        <w:t>2</w:t>
      </w:r>
      <w:r>
        <w:rPr>
          <w:rFonts w:hint="eastAsia"/>
          <w:lang w:eastAsia="zh-CN"/>
        </w:rPr>
        <w:t>、</w:t>
      </w:r>
      <w:r>
        <w:rPr>
          <w:rFonts w:hint="eastAsia"/>
        </w:rPr>
        <w:t>预算执行率：</w:t>
      </w:r>
    </w:p>
    <w:p>
      <w:pPr>
        <w:bidi w:val="0"/>
        <w:jc w:val="left"/>
        <w:rPr>
          <w:rFonts w:hint="eastAsia"/>
        </w:rPr>
      </w:pPr>
      <w:r>
        <w:rPr>
          <w:rFonts w:hint="eastAsia"/>
        </w:rPr>
        <w:t>年初预算数150万元，全年预算数150万元，全年执行数145</w:t>
      </w:r>
      <w:r>
        <w:rPr>
          <w:rFonts w:hint="eastAsia"/>
          <w:lang w:val="en-US" w:eastAsia="zh-CN"/>
        </w:rPr>
        <w:t>.</w:t>
      </w:r>
      <w:r>
        <w:rPr>
          <w:rFonts w:hint="eastAsia"/>
        </w:rPr>
        <w:t>82万元，预算执行率为97</w:t>
      </w:r>
      <w:r>
        <w:rPr>
          <w:rFonts w:hint="eastAsia"/>
          <w:lang w:val="en-US" w:eastAsia="zh-CN"/>
        </w:rPr>
        <w:t>.</w:t>
      </w:r>
      <w:r>
        <w:rPr>
          <w:rFonts w:hint="eastAsia"/>
        </w:rPr>
        <w:t>21%，得9</w:t>
      </w:r>
      <w:r>
        <w:rPr>
          <w:rFonts w:hint="eastAsia"/>
          <w:lang w:val="en-US" w:eastAsia="zh-CN"/>
        </w:rPr>
        <w:t>.</w:t>
      </w:r>
      <w:r>
        <w:rPr>
          <w:rFonts w:hint="eastAsia"/>
        </w:rPr>
        <w:t>7分。</w:t>
      </w:r>
    </w:p>
    <w:p>
      <w:pPr>
        <w:pStyle w:val="5"/>
        <w:bidi w:val="0"/>
        <w:jc w:val="left"/>
        <w:rPr>
          <w:rFonts w:hint="eastAsia"/>
        </w:rPr>
      </w:pPr>
      <w:r>
        <w:rPr>
          <w:rFonts w:hint="eastAsia"/>
        </w:rPr>
        <w:t>3</w:t>
      </w:r>
      <w:r>
        <w:rPr>
          <w:rFonts w:hint="eastAsia"/>
          <w:lang w:eastAsia="zh-CN"/>
        </w:rPr>
        <w:t>、</w:t>
      </w:r>
      <w:r>
        <w:rPr>
          <w:rFonts w:hint="eastAsia"/>
        </w:rPr>
        <w:t>资金使用合规性：</w:t>
      </w:r>
    </w:p>
    <w:p>
      <w:pPr>
        <w:bidi w:val="0"/>
        <w:jc w:val="left"/>
        <w:rPr>
          <w:rFonts w:hint="eastAsia"/>
        </w:rPr>
      </w:pPr>
      <w:r>
        <w:rPr>
          <w:rFonts w:hint="eastAsia"/>
        </w:rPr>
        <w:t>本项目资金的使用符合国家财经法规和财务管理制度以及有关专项资金管理办法的规定。同时，资金的拨付有完整的审批程序和手续，符合项目预算批复或合同规定的用途，不存在截留、挤占、挪用、虚列支出等情况，得2分。</w:t>
      </w:r>
    </w:p>
    <w:p>
      <w:pPr>
        <w:pStyle w:val="5"/>
        <w:bidi w:val="0"/>
        <w:jc w:val="left"/>
        <w:rPr>
          <w:rFonts w:hint="eastAsia"/>
        </w:rPr>
      </w:pPr>
      <w:r>
        <w:rPr>
          <w:rFonts w:hint="eastAsia"/>
        </w:rPr>
        <w:t>4</w:t>
      </w:r>
      <w:r>
        <w:rPr>
          <w:rFonts w:hint="eastAsia"/>
          <w:lang w:eastAsia="zh-CN"/>
        </w:rPr>
        <w:t>、</w:t>
      </w:r>
      <w:r>
        <w:rPr>
          <w:rFonts w:hint="eastAsia"/>
        </w:rPr>
        <w:t>管理制度健全性：</w:t>
      </w:r>
    </w:p>
    <w:p>
      <w:pPr>
        <w:bidi w:val="0"/>
        <w:jc w:val="left"/>
        <w:rPr>
          <w:rFonts w:hint="eastAsia"/>
        </w:rPr>
      </w:pPr>
      <w:r>
        <w:rPr>
          <w:rFonts w:hint="eastAsia"/>
        </w:rPr>
        <w:t>项目支出手续完备，财会核算准确规范，项目调整手续完备，项目实施的人员条件、场地设备、信息支撑等落实到位，合同书、验收报告等资料齐全，得2分。</w:t>
      </w:r>
    </w:p>
    <w:p>
      <w:pPr>
        <w:pStyle w:val="5"/>
        <w:bidi w:val="0"/>
        <w:jc w:val="left"/>
        <w:rPr>
          <w:rFonts w:hint="eastAsia"/>
        </w:rPr>
      </w:pPr>
      <w:r>
        <w:rPr>
          <w:rFonts w:hint="eastAsia"/>
        </w:rPr>
        <w:t>5</w:t>
      </w:r>
      <w:r>
        <w:rPr>
          <w:rFonts w:hint="eastAsia"/>
          <w:lang w:eastAsia="zh-CN"/>
        </w:rPr>
        <w:t>、</w:t>
      </w:r>
      <w:r>
        <w:rPr>
          <w:rFonts w:hint="eastAsia"/>
        </w:rPr>
        <w:t>制度执行有效性：</w:t>
      </w:r>
    </w:p>
    <w:p>
      <w:pPr>
        <w:bidi w:val="0"/>
        <w:jc w:val="left"/>
        <w:rPr>
          <w:rFonts w:hint="eastAsia"/>
        </w:rPr>
      </w:pPr>
      <w:r>
        <w:rPr>
          <w:rFonts w:hint="eastAsia"/>
        </w:rPr>
        <w:t>根据现场调研和资料抽查情况，</w:t>
      </w:r>
      <w:r>
        <w:rPr>
          <w:rFonts w:hint="eastAsia"/>
          <w:lang w:eastAsia="zh-CN"/>
        </w:rPr>
        <w:t>已</w:t>
      </w:r>
      <w:r>
        <w:rPr>
          <w:rFonts w:hint="eastAsia"/>
        </w:rPr>
        <w:t>严格遵守相关法律法规和相关管理规定，项目调整及支出调整手续完备，整体管理合理有序，项目完成后，及时将会计凭证、固定资产入库单等相关资料分类归档，制度执行有效，得2分。</w:t>
      </w:r>
    </w:p>
    <w:p>
      <w:pPr>
        <w:bidi w:val="0"/>
        <w:jc w:val="left"/>
      </w:pPr>
      <w:r>
        <w:rPr>
          <w:rFonts w:hint="eastAsia"/>
        </w:rPr>
        <w:t>该指标分值20分，依据评分标准，此项指标扣1</w:t>
      </w:r>
      <w:r>
        <w:rPr>
          <w:rFonts w:hint="eastAsia"/>
          <w:lang w:val="en-US" w:eastAsia="zh-CN"/>
        </w:rPr>
        <w:t>.</w:t>
      </w:r>
      <w:r>
        <w:rPr>
          <w:rFonts w:hint="eastAsia"/>
        </w:rPr>
        <w:t>3分，得18</w:t>
      </w:r>
      <w:r>
        <w:rPr>
          <w:rFonts w:hint="eastAsia"/>
          <w:lang w:val="en-US" w:eastAsia="zh-CN"/>
        </w:rPr>
        <w:t>.</w:t>
      </w:r>
      <w:r>
        <w:rPr>
          <w:rFonts w:hint="eastAsia"/>
        </w:rPr>
        <w:t>7分。</w:t>
      </w:r>
    </w:p>
    <w:p>
      <w:pPr>
        <w:pStyle w:val="2"/>
        <w:bidi w:val="0"/>
        <w:jc w:val="left"/>
      </w:pPr>
      <w:r>
        <w:rPr>
          <w:rFonts w:hint="eastAsia"/>
        </w:rPr>
        <w:t>（三）项目产出情况</w:t>
      </w:r>
    </w:p>
    <w:p>
      <w:pPr>
        <w:pStyle w:val="5"/>
        <w:bidi w:val="0"/>
        <w:rPr>
          <w:rFonts w:hint="eastAsia"/>
        </w:rPr>
      </w:pPr>
      <w:r>
        <w:rPr>
          <w:rFonts w:hint="eastAsia"/>
        </w:rPr>
        <w:t>1</w:t>
      </w:r>
      <w:r>
        <w:rPr>
          <w:rFonts w:hint="eastAsia"/>
          <w:lang w:eastAsia="zh-CN"/>
        </w:rPr>
        <w:t>、</w:t>
      </w:r>
      <w:r>
        <w:rPr>
          <w:rFonts w:hint="eastAsia"/>
        </w:rPr>
        <w:t>产出数量</w:t>
      </w:r>
    </w:p>
    <w:p>
      <w:pPr>
        <w:bidi w:val="0"/>
        <w:jc w:val="left"/>
        <w:rPr>
          <w:rFonts w:hint="eastAsia"/>
        </w:rPr>
      </w:pPr>
      <w:r>
        <w:rPr>
          <w:rFonts w:hint="eastAsia"/>
        </w:rPr>
        <w:t>实际完成率：数量指标：指标1：新疆塔城地区老风口建管中心2022年第一批中央财政林业改革发展资金造林项目，指标值：3000亩，指标完成率100%，得10分。</w:t>
      </w:r>
    </w:p>
    <w:p>
      <w:pPr>
        <w:pStyle w:val="5"/>
        <w:bidi w:val="0"/>
        <w:rPr>
          <w:rFonts w:hint="eastAsia"/>
        </w:rPr>
      </w:pPr>
      <w:r>
        <w:rPr>
          <w:rFonts w:hint="eastAsia"/>
        </w:rPr>
        <w:t>2</w:t>
      </w:r>
      <w:r>
        <w:rPr>
          <w:rFonts w:hint="eastAsia"/>
          <w:lang w:eastAsia="zh-CN"/>
        </w:rPr>
        <w:t>、</w:t>
      </w:r>
      <w:r>
        <w:rPr>
          <w:rFonts w:hint="eastAsia"/>
        </w:rPr>
        <w:t>产出质量</w:t>
      </w:r>
    </w:p>
    <w:p>
      <w:pPr>
        <w:bidi w:val="0"/>
        <w:jc w:val="left"/>
        <w:rPr>
          <w:rFonts w:hint="eastAsia"/>
        </w:rPr>
      </w:pPr>
      <w:r>
        <w:rPr>
          <w:rFonts w:hint="eastAsia"/>
        </w:rPr>
        <w:t>质量达标率：质量指标：指标1：苗木成活率，指标值：85%，实际完成值13，指标完成率100%，新疆塔城地区老风口建管中心2022年第一批中央财政林业改革发展资金造林项目，得10分。</w:t>
      </w:r>
    </w:p>
    <w:p>
      <w:pPr>
        <w:pStyle w:val="5"/>
        <w:bidi w:val="0"/>
        <w:rPr>
          <w:rFonts w:hint="eastAsia"/>
        </w:rPr>
      </w:pPr>
      <w:r>
        <w:rPr>
          <w:rFonts w:hint="eastAsia"/>
        </w:rPr>
        <w:t>3</w:t>
      </w:r>
      <w:r>
        <w:rPr>
          <w:rFonts w:hint="eastAsia"/>
          <w:lang w:eastAsia="zh-CN"/>
        </w:rPr>
        <w:t>、</w:t>
      </w:r>
      <w:r>
        <w:rPr>
          <w:rFonts w:hint="eastAsia"/>
        </w:rPr>
        <w:t>产出时效</w:t>
      </w:r>
    </w:p>
    <w:p>
      <w:pPr>
        <w:bidi w:val="0"/>
        <w:rPr>
          <w:rFonts w:hint="eastAsia"/>
        </w:rPr>
      </w:pPr>
      <w:r>
        <w:rPr>
          <w:rFonts w:hint="eastAsia"/>
        </w:rPr>
        <w:t>完成及时性：本项目按照合同约定，已在规定的时间（2022年6月6日至2022年11月30日）指标完成率100%，得9分。</w:t>
      </w:r>
    </w:p>
    <w:p>
      <w:pPr>
        <w:pStyle w:val="5"/>
        <w:bidi w:val="0"/>
        <w:rPr>
          <w:rFonts w:hint="eastAsia"/>
        </w:rPr>
      </w:pPr>
      <w:r>
        <w:rPr>
          <w:rFonts w:hint="eastAsia"/>
        </w:rPr>
        <w:t>4</w:t>
      </w:r>
      <w:r>
        <w:rPr>
          <w:rFonts w:hint="eastAsia"/>
          <w:lang w:eastAsia="zh-CN"/>
        </w:rPr>
        <w:t>、</w:t>
      </w:r>
      <w:r>
        <w:rPr>
          <w:rFonts w:hint="eastAsia"/>
        </w:rPr>
        <w:t>产出成本</w:t>
      </w:r>
    </w:p>
    <w:p>
      <w:pPr>
        <w:bidi w:val="0"/>
        <w:jc w:val="left"/>
        <w:rPr>
          <w:rFonts w:hint="eastAsia"/>
        </w:rPr>
      </w:pPr>
      <w:r>
        <w:rPr>
          <w:rFonts w:hint="eastAsia"/>
        </w:rPr>
        <w:t>成本节约率：本项目实际资金到位150万元，实际支出145</w:t>
      </w:r>
      <w:r>
        <w:rPr>
          <w:rFonts w:hint="eastAsia"/>
          <w:lang w:val="en-US" w:eastAsia="zh-CN"/>
        </w:rPr>
        <w:t>.</w:t>
      </w:r>
      <w:r>
        <w:rPr>
          <w:rFonts w:hint="eastAsia"/>
        </w:rPr>
        <w:t>82万元，指标完成率98%，得9</w:t>
      </w:r>
      <w:r>
        <w:rPr>
          <w:rFonts w:hint="eastAsia"/>
          <w:lang w:val="en-US" w:eastAsia="zh-CN"/>
        </w:rPr>
        <w:t>.</w:t>
      </w:r>
      <w:r>
        <w:rPr>
          <w:rFonts w:hint="eastAsia"/>
        </w:rPr>
        <w:t>8分。</w:t>
      </w:r>
    </w:p>
    <w:p>
      <w:pPr>
        <w:bidi w:val="0"/>
        <w:jc w:val="left"/>
      </w:pPr>
      <w:r>
        <w:rPr>
          <w:rFonts w:hint="eastAsia"/>
        </w:rPr>
        <w:t>该指标分值40分，依据评分标准，此项指标扣1</w:t>
      </w:r>
      <w:r>
        <w:rPr>
          <w:rFonts w:hint="eastAsia"/>
          <w:lang w:val="en-US" w:eastAsia="zh-CN"/>
        </w:rPr>
        <w:t>.</w:t>
      </w:r>
      <w:r>
        <w:rPr>
          <w:rFonts w:hint="eastAsia"/>
        </w:rPr>
        <w:t>2分，得48</w:t>
      </w:r>
      <w:r>
        <w:rPr>
          <w:rFonts w:hint="eastAsia"/>
          <w:lang w:val="en-US" w:eastAsia="zh-CN"/>
        </w:rPr>
        <w:t>.</w:t>
      </w:r>
      <w:r>
        <w:rPr>
          <w:rFonts w:hint="eastAsia"/>
        </w:rPr>
        <w:t>8分。</w:t>
      </w:r>
    </w:p>
    <w:p>
      <w:pPr>
        <w:pStyle w:val="2"/>
        <w:bidi w:val="0"/>
        <w:jc w:val="left"/>
      </w:pPr>
      <w:r>
        <w:rPr>
          <w:rFonts w:hint="eastAsia"/>
        </w:rPr>
        <w:t>（四）项目效益情况</w:t>
      </w:r>
    </w:p>
    <w:p>
      <w:pPr>
        <w:bidi w:val="0"/>
        <w:jc w:val="left"/>
        <w:rPr>
          <w:rFonts w:hint="eastAsia"/>
        </w:rPr>
      </w:pPr>
      <w:r>
        <w:rPr>
          <w:rFonts w:hint="eastAsia"/>
        </w:rPr>
        <w:t>社会效益指标：经济效益指标：评价指标“提高周边农牧民收入”，指标值：8，实际完成值：达成年度指标。</w:t>
      </w:r>
      <w:r>
        <w:rPr>
          <w:rFonts w:hint="eastAsia"/>
        </w:rPr>
        <w:br w:type="textWrapping"/>
      </w:r>
      <w:r>
        <w:rPr>
          <w:rFonts w:hint="eastAsia"/>
        </w:rPr>
        <w:t>社会效益指标：项目在增加周边就业人数，达到5000人次。</w:t>
      </w:r>
      <w:r>
        <w:rPr>
          <w:rFonts w:hint="eastAsia"/>
        </w:rPr>
        <w:br w:type="textWrapping"/>
      </w:r>
      <w:r>
        <w:rPr>
          <w:rFonts w:hint="eastAsia"/>
        </w:rPr>
        <w:t>可持续影响指标：持续增加林木蓄积量达到3年以上。</w:t>
      </w:r>
    </w:p>
    <w:p>
      <w:pPr>
        <w:bidi w:val="0"/>
        <w:jc w:val="left"/>
        <w:rPr>
          <w:rFonts w:hint="eastAsia"/>
        </w:rPr>
      </w:pPr>
      <w:r>
        <w:rPr>
          <w:rFonts w:hint="eastAsia"/>
        </w:rPr>
        <w:t>该指标分值10分，依据评分标准，此项指标不扣分，得10分。</w:t>
      </w:r>
    </w:p>
    <w:p>
      <w:pPr>
        <w:pStyle w:val="2"/>
        <w:jc w:val="left"/>
        <w:rPr>
          <w:rFonts w:hint="default" w:eastAsia="楷体_GB2312"/>
          <w:lang w:val="en-US" w:eastAsia="zh-CN"/>
        </w:rPr>
      </w:pPr>
      <w:r>
        <w:rPr>
          <w:rFonts w:hint="eastAsia"/>
          <w:lang w:eastAsia="zh-CN"/>
        </w:rPr>
        <w:t>（</w:t>
      </w:r>
      <w:r>
        <w:rPr>
          <w:rFonts w:hint="eastAsia"/>
          <w:lang w:val="en-US" w:eastAsia="zh-CN"/>
        </w:rPr>
        <w:t>五</w:t>
      </w:r>
      <w:r>
        <w:rPr>
          <w:rFonts w:hint="eastAsia"/>
          <w:lang w:eastAsia="zh-CN"/>
        </w:rPr>
        <w:t>）</w:t>
      </w:r>
      <w:r>
        <w:rPr>
          <w:rFonts w:hint="eastAsia"/>
          <w:lang w:val="en-US" w:eastAsia="zh-CN"/>
        </w:rPr>
        <w:t>满意度指标完成情况分析</w:t>
      </w:r>
    </w:p>
    <w:p>
      <w:pPr>
        <w:bidi w:val="0"/>
        <w:jc w:val="left"/>
        <w:rPr>
          <w:rFonts w:hint="eastAsia"/>
        </w:rPr>
      </w:pPr>
      <w:r>
        <w:rPr>
          <w:rFonts w:hint="eastAsia"/>
        </w:rPr>
        <w:t>服务对象满意度指标：评价指标“项目涉及林权人满意度”，指标值：≥95%，实际完成值：≥96%。通过设置问卷调查的方式进行考评评价，共计调查样本总量为20个样本，有效调查问卷20份。其中，统计“20”的平均值为100%。故满意度指标得分为100分。</w:t>
      </w:r>
    </w:p>
    <w:p>
      <w:pPr>
        <w:bidi w:val="0"/>
        <w:jc w:val="left"/>
      </w:pPr>
      <w:r>
        <w:rPr>
          <w:rFonts w:hint="eastAsia"/>
        </w:rPr>
        <w:t>该指标分值10分，依据评分标准，此项指标不扣分，得10分。</w:t>
      </w:r>
    </w:p>
    <w:p>
      <w:pPr>
        <w:pStyle w:val="4"/>
        <w:bidi w:val="0"/>
        <w:jc w:val="left"/>
        <w:outlineLvl w:val="0"/>
        <w:rPr>
          <w:rStyle w:val="19"/>
          <w:rFonts w:ascii="黑体" w:hAnsi="黑体" w:eastAsia="黑体"/>
          <w:b w:val="0"/>
          <w:bCs/>
          <w:spacing w:val="-4"/>
          <w:szCs w:val="32"/>
        </w:rPr>
      </w:pPr>
      <w:bookmarkStart w:id="5" w:name="_Toc32725"/>
      <w:r>
        <w:rPr>
          <w:rFonts w:hint="eastAsia"/>
        </w:rPr>
        <w:t>五、预算执行进度与绩效指标偏差</w:t>
      </w:r>
      <w:bookmarkEnd w:id="5"/>
    </w:p>
    <w:p>
      <w:pPr>
        <w:bidi w:val="0"/>
      </w:pPr>
      <w:r>
        <w:rPr>
          <w:rFonts w:hint="eastAsia"/>
        </w:rPr>
        <w:t>本项目预算执行率为100%，指标总体完成率为97</w:t>
      </w:r>
      <w:r>
        <w:rPr>
          <w:rFonts w:hint="eastAsia"/>
          <w:lang w:val="en-US" w:eastAsia="zh-CN"/>
        </w:rPr>
        <w:t>.</w:t>
      </w:r>
      <w:r>
        <w:rPr>
          <w:rFonts w:hint="eastAsia"/>
        </w:rPr>
        <w:t>21%，二者之间的偏差值为2</w:t>
      </w:r>
      <w:r>
        <w:rPr>
          <w:rFonts w:hint="eastAsia"/>
          <w:lang w:val="en-US" w:eastAsia="zh-CN"/>
        </w:rPr>
        <w:t>.</w:t>
      </w:r>
      <w:r>
        <w:rPr>
          <w:rFonts w:hint="eastAsia"/>
        </w:rPr>
        <w:t>79%，小于20%。因此，本项目较好地完成了年度总体目标，财政资金使用效益和效率较高。</w:t>
      </w:r>
    </w:p>
    <w:p>
      <w:pPr>
        <w:pStyle w:val="4"/>
        <w:bidi w:val="0"/>
        <w:jc w:val="left"/>
        <w:outlineLvl w:val="0"/>
      </w:pPr>
      <w:bookmarkStart w:id="6" w:name="_Toc6063"/>
      <w:r>
        <w:rPr>
          <w:rFonts w:hint="eastAsia"/>
        </w:rPr>
        <w:t>六、主要经验及做法、存在的问题及原因分析</w:t>
      </w:r>
      <w:bookmarkEnd w:id="6"/>
    </w:p>
    <w:p>
      <w:pPr>
        <w:pStyle w:val="2"/>
        <w:bidi w:val="0"/>
        <w:jc w:val="left"/>
        <w:rPr>
          <w:rFonts w:hint="eastAsia"/>
        </w:rPr>
      </w:pPr>
      <w:r>
        <w:rPr>
          <w:rFonts w:hint="eastAsia"/>
        </w:rPr>
        <w:t>（一）主要经验及做法</w:t>
      </w:r>
    </w:p>
    <w:p>
      <w:pPr>
        <w:bidi w:val="0"/>
        <w:rPr>
          <w:rFonts w:hint="eastAsia"/>
        </w:rPr>
      </w:pPr>
      <w:r>
        <w:rPr>
          <w:rFonts w:hint="eastAsia"/>
        </w:rPr>
        <w:t>1、做好林地清理工作，减少林木病腐枝的发生和蔓延，也可有效防止林木火灾和森林有害生物的发生，提高林木的经济利用价值以及森林的稳定性和抗逆性。项目实施清理濒死树，不但能改善林分结构，提高森林质量，而且有利于改善林分卫生状况，增强抵御自然灾害的能力，病虫害下降90%以上，森林火灾发生的概率大大降低。</w:t>
      </w:r>
    </w:p>
    <w:p>
      <w:pPr>
        <w:bidi w:val="0"/>
        <w:rPr>
          <w:rFonts w:hint="eastAsia"/>
        </w:rPr>
      </w:pPr>
      <w:r>
        <w:rPr>
          <w:rFonts w:hint="eastAsia"/>
        </w:rPr>
        <w:t>2、对项目区林木进行清枯、林地清理，以优化林分结构，改善林木生长环境，促进林木生长，培育健康稳定的森林生态系统，大大减少了人为因素对森林生态系统的破坏，有效保护了珍稀动植物、昆虫资源，恢复自然生态系统，维护森林生态平衡，全面提升林分的生态、社会和经济效益。</w:t>
      </w:r>
    </w:p>
    <w:p>
      <w:pPr>
        <w:bidi w:val="0"/>
        <w:rPr>
          <w:rFonts w:hint="eastAsia"/>
        </w:rPr>
      </w:pPr>
      <w:r>
        <w:rPr>
          <w:rFonts w:hint="eastAsia"/>
        </w:rPr>
        <w:t>3、促进生态林业发展、提供就业、促进社会稳定。抚育修复工程壮大了林业产业，增加了林农收入。项目投入资金的70%以上可转化为劳务收入，吸纳了剩余劳动力，社会效益显著。工程的实施，促进了林业可持续发展，森林林分质量得到改善，带动经济发展，缓解了当地的就业压力，为当地社会稳定</w:t>
      </w:r>
      <w:r>
        <w:rPr>
          <w:rFonts w:hint="eastAsia"/>
          <w:lang w:eastAsia="zh-CN"/>
        </w:rPr>
        <w:t>做出</w:t>
      </w:r>
      <w:r>
        <w:rPr>
          <w:rFonts w:hint="eastAsia"/>
        </w:rPr>
        <w:t>了贡献。</w:t>
      </w:r>
    </w:p>
    <w:p>
      <w:pPr>
        <w:pStyle w:val="2"/>
        <w:bidi w:val="0"/>
        <w:jc w:val="left"/>
        <w:rPr>
          <w:rFonts w:hint="eastAsia"/>
        </w:rPr>
      </w:pPr>
      <w:r>
        <w:rPr>
          <w:rFonts w:hint="eastAsia"/>
        </w:rPr>
        <w:t>（二）存在的问题及原因分析</w:t>
      </w:r>
    </w:p>
    <w:p>
      <w:pPr>
        <w:bidi w:val="0"/>
      </w:pPr>
      <w:r>
        <w:rPr>
          <w:rFonts w:hint="eastAsia"/>
        </w:rPr>
        <w:t>财务人员接受新知识、新方法的能力较弱，短期系统</w:t>
      </w:r>
      <w:r>
        <w:rPr>
          <w:rFonts w:hint="eastAsia"/>
          <w:lang w:eastAsia="zh-CN"/>
        </w:rPr>
        <w:t>地</w:t>
      </w:r>
      <w:r>
        <w:rPr>
          <w:rFonts w:hint="eastAsia"/>
        </w:rPr>
        <w:t>培训，效果不显著。</w:t>
      </w:r>
    </w:p>
    <w:p>
      <w:pPr>
        <w:pStyle w:val="4"/>
        <w:bidi w:val="0"/>
        <w:jc w:val="left"/>
        <w:outlineLvl w:val="0"/>
      </w:pPr>
      <w:bookmarkStart w:id="7" w:name="_Toc29664"/>
      <w:r>
        <w:rPr>
          <w:rFonts w:hint="eastAsia"/>
        </w:rPr>
        <w:t>七、有关建议</w:t>
      </w:r>
      <w:bookmarkEnd w:id="7"/>
    </w:p>
    <w:p>
      <w:pPr>
        <w:bidi w:val="0"/>
        <w:jc w:val="left"/>
        <w:rPr>
          <w:rFonts w:hint="eastAsia"/>
        </w:rPr>
      </w:pPr>
      <w:r>
        <w:rPr>
          <w:rFonts w:hint="eastAsia"/>
        </w:rPr>
        <w:t>1</w:t>
      </w:r>
      <w:r>
        <w:rPr>
          <w:rFonts w:hint="eastAsia"/>
          <w:lang w:eastAsia="zh-CN"/>
        </w:rPr>
        <w:t>、</w:t>
      </w:r>
      <w:r>
        <w:rPr>
          <w:rFonts w:hint="eastAsia"/>
        </w:rPr>
        <w:t>项目支出政策和路径设计科学，符合实际需要；</w:t>
      </w:r>
    </w:p>
    <w:p>
      <w:pPr>
        <w:bidi w:val="0"/>
        <w:jc w:val="left"/>
        <w:rPr>
          <w:rFonts w:hint="eastAsia"/>
        </w:rPr>
      </w:pPr>
      <w:r>
        <w:rPr>
          <w:rFonts w:hint="eastAsia"/>
        </w:rPr>
        <w:t>2</w:t>
      </w:r>
      <w:r>
        <w:rPr>
          <w:rFonts w:hint="eastAsia"/>
          <w:lang w:eastAsia="zh-CN"/>
        </w:rPr>
        <w:t>、</w:t>
      </w:r>
      <w:r>
        <w:rPr>
          <w:rFonts w:hint="eastAsia"/>
        </w:rPr>
        <w:t>项目安排准确，未发现背离项目立项初衷的情况；</w:t>
      </w:r>
    </w:p>
    <w:p>
      <w:pPr>
        <w:bidi w:val="0"/>
        <w:jc w:val="left"/>
        <w:rPr>
          <w:rFonts w:hint="eastAsia"/>
        </w:rPr>
      </w:pPr>
      <w:r>
        <w:rPr>
          <w:rFonts w:hint="eastAsia"/>
        </w:rPr>
        <w:t>3</w:t>
      </w:r>
      <w:r>
        <w:rPr>
          <w:rFonts w:hint="eastAsia"/>
          <w:lang w:eastAsia="zh-CN"/>
        </w:rPr>
        <w:t>、</w:t>
      </w:r>
      <w:r>
        <w:rPr>
          <w:rFonts w:hint="eastAsia"/>
        </w:rPr>
        <w:t>项目的申报、审核机制完善；</w:t>
      </w:r>
    </w:p>
    <w:p>
      <w:pPr>
        <w:bidi w:val="0"/>
        <w:jc w:val="left"/>
      </w:pPr>
      <w:r>
        <w:rPr>
          <w:rFonts w:hint="eastAsia"/>
        </w:rPr>
        <w:t>4</w:t>
      </w:r>
      <w:r>
        <w:rPr>
          <w:rFonts w:hint="eastAsia"/>
          <w:lang w:eastAsia="zh-CN"/>
        </w:rPr>
        <w:t>、</w:t>
      </w:r>
      <w:r>
        <w:rPr>
          <w:rFonts w:hint="eastAsia"/>
        </w:rPr>
        <w:t>未发现虚假行为和骗取财政资金的问题。</w:t>
      </w:r>
    </w:p>
    <w:p>
      <w:pPr>
        <w:pStyle w:val="4"/>
        <w:bidi w:val="0"/>
        <w:jc w:val="left"/>
        <w:outlineLvl w:val="0"/>
      </w:pPr>
      <w:bookmarkStart w:id="8" w:name="_Toc6274"/>
      <w:r>
        <w:rPr>
          <w:rFonts w:hint="eastAsia"/>
        </w:rPr>
        <w:t>八、其他需要说明的问题</w:t>
      </w:r>
      <w:bookmarkEnd w:id="8"/>
    </w:p>
    <w:p>
      <w:pPr>
        <w:pStyle w:val="47"/>
        <w:spacing w:line="570" w:lineRule="exact"/>
        <w:ind w:firstLine="624"/>
        <w:jc w:val="left"/>
        <w:rPr>
          <w:rStyle w:val="19"/>
          <w:rFonts w:ascii="仿宋" w:hAnsi="仿宋" w:eastAsia="仿宋"/>
          <w:b w:val="0"/>
          <w:spacing w:val="-4"/>
          <w:sz w:val="32"/>
          <w:szCs w:val="32"/>
        </w:rPr>
      </w:pPr>
      <w:r>
        <w:rPr>
          <w:rFonts w:hint="eastAsia"/>
          <w:spacing w:val="-4"/>
          <w:sz w:val="32"/>
          <w:szCs w:val="32"/>
        </w:rPr>
        <w:t>“无其他说明内容”。</w:t>
      </w:r>
    </w:p>
    <w:sectPr>
      <w:footerReference r:id="rId5" w:type="default"/>
      <w:pgSz w:w="11906" w:h="16838"/>
      <w:pgMar w:top="1440" w:right="1558" w:bottom="1440" w:left="175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FCCD663-58DF-46E7-ACC4-CAA15E5C529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F36459F0-3634-4013-9D09-F596D51809AB}"/>
  </w:font>
  <w:font w:name="仿宋_GB2312">
    <w:panose1 w:val="02010609030101010101"/>
    <w:charset w:val="86"/>
    <w:family w:val="modern"/>
    <w:pitch w:val="default"/>
    <w:sig w:usb0="00000001" w:usb1="080E0000" w:usb2="00000000" w:usb3="00000000" w:csb0="00040000" w:csb1="00000000"/>
    <w:embedRegular r:id="rId3" w:fontKey="{7EA2C3D8-AC5E-492E-B509-B50904837EC2}"/>
  </w:font>
  <w:font w:name="Cambria">
    <w:panose1 w:val="02040503050406030204"/>
    <w:charset w:val="00"/>
    <w:family w:val="roman"/>
    <w:pitch w:val="default"/>
    <w:sig w:usb0="E00002FF" w:usb1="400004FF" w:usb2="00000000" w:usb3="00000000" w:csb0="2000019F" w:csb1="00000000"/>
  </w:font>
  <w:font w:name="方正小标宋_GBK">
    <w:panose1 w:val="02000000000000000000"/>
    <w:charset w:val="86"/>
    <w:family w:val="script"/>
    <w:pitch w:val="default"/>
    <w:sig w:usb0="A00002BF" w:usb1="38CF7CFA" w:usb2="00082016" w:usb3="00000000" w:csb0="00040001" w:csb1="00000000"/>
    <w:embedRegular r:id="rId4" w:fontKey="{016B27DB-AF00-4E11-8297-853F3BB18D3D}"/>
  </w:font>
  <w:font w:name="楷体_GB2312">
    <w:panose1 w:val="02010609030101010101"/>
    <w:charset w:val="86"/>
    <w:family w:val="auto"/>
    <w:pitch w:val="default"/>
    <w:sig w:usb0="00000001" w:usb1="080E0000" w:usb2="00000000" w:usb3="00000000" w:csb0="00040000" w:csb1="00000000"/>
    <w:embedRegular r:id="rId5" w:fontKey="{6E7BCE26-E7E7-4122-9B27-17684542488C}"/>
  </w:font>
  <w:font w:name="华文中宋">
    <w:altName w:val="宋体"/>
    <w:panose1 w:val="00000000000000000000"/>
    <w:charset w:val="86"/>
    <w:family w:val="auto"/>
    <w:pitch w:val="default"/>
    <w:sig w:usb0="00000000" w:usb1="00000000" w:usb2="00000000" w:usb3="00000000" w:csb0="0004009F" w:csb1="DFD70000"/>
    <w:embedRegular r:id="rId6" w:fontKey="{FF5FD88E-2EE2-43A0-A408-266447B1A05F}"/>
  </w:font>
  <w:font w:name="楷体">
    <w:panose1 w:val="02010609060101010101"/>
    <w:charset w:val="86"/>
    <w:family w:val="modern"/>
    <w:pitch w:val="default"/>
    <w:sig w:usb0="800002BF" w:usb1="38CF7CFA" w:usb2="00000016" w:usb3="00000000" w:csb0="00040001" w:csb1="00000000"/>
    <w:embedRegular r:id="rId7" w:fontKey="{EB1045EB-12F8-4F06-B11B-F1291CA83BE0}"/>
  </w:font>
  <w:font w:name="仿宋">
    <w:panose1 w:val="02010609060101010101"/>
    <w:charset w:val="86"/>
    <w:family w:val="modern"/>
    <w:pitch w:val="default"/>
    <w:sig w:usb0="800002BF" w:usb1="38CF7CFA" w:usb2="00000016" w:usb3="00000000" w:csb0="00040001" w:csb1="00000000"/>
    <w:embedRegular r:id="rId8" w:fontKey="{E517A10D-CB15-4A98-A682-DF22B08BF79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FEDAEC"/>
    <w:multiLevelType w:val="singleLevel"/>
    <w:tmpl w:val="71FEDAE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0NGU0NTlhMzZhZWU4MzVhNDM3ZmIwODVkYTdj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694220"/>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043A1"/>
    <w:rsid w:val="00E30E91"/>
    <w:rsid w:val="00E769FE"/>
    <w:rsid w:val="00EA2CBE"/>
    <w:rsid w:val="00F32FEE"/>
    <w:rsid w:val="00FB10BB"/>
    <w:rsid w:val="00FC1803"/>
    <w:rsid w:val="07261865"/>
    <w:rsid w:val="0856517C"/>
    <w:rsid w:val="0BFB189F"/>
    <w:rsid w:val="0E510863"/>
    <w:rsid w:val="11BD75F7"/>
    <w:rsid w:val="13BE561A"/>
    <w:rsid w:val="15392994"/>
    <w:rsid w:val="18FE139B"/>
    <w:rsid w:val="1CD16E00"/>
    <w:rsid w:val="2A891760"/>
    <w:rsid w:val="2D8977DA"/>
    <w:rsid w:val="3029612C"/>
    <w:rsid w:val="32A221C5"/>
    <w:rsid w:val="33F20F2A"/>
    <w:rsid w:val="34C44675"/>
    <w:rsid w:val="3B5B5607"/>
    <w:rsid w:val="3CE21B3C"/>
    <w:rsid w:val="3D565642"/>
    <w:rsid w:val="45760258"/>
    <w:rsid w:val="4D2606A1"/>
    <w:rsid w:val="4E214614"/>
    <w:rsid w:val="51830480"/>
    <w:rsid w:val="53A616BE"/>
    <w:rsid w:val="54662BFB"/>
    <w:rsid w:val="62051CA5"/>
    <w:rsid w:val="6C3A69EF"/>
    <w:rsid w:val="70E0282F"/>
    <w:rsid w:val="710E71EA"/>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1044" w:firstLineChars="200"/>
      <w:jc w:val="both"/>
    </w:pPr>
    <w:rPr>
      <w:rFonts w:ascii="仿宋_GB2312" w:hAnsi="仿宋_GB2312" w:eastAsia="仿宋_GB2312" w:cs="Times New Roman"/>
      <w:kern w:val="2"/>
      <w:sz w:val="32"/>
      <w:szCs w:val="24"/>
      <w:lang w:val="en-US" w:eastAsia="zh-CN" w:bidi="ar-SA"/>
    </w:rPr>
  </w:style>
  <w:style w:type="paragraph" w:styleId="3">
    <w:name w:val="heading 1"/>
    <w:basedOn w:val="1"/>
    <w:next w:val="1"/>
    <w:link w:val="21"/>
    <w:qFormat/>
    <w:uiPriority w:val="9"/>
    <w:pPr>
      <w:keepNext/>
      <w:widowControl/>
      <w:ind w:firstLine="0" w:firstLineChars="0"/>
      <w:jc w:val="center"/>
      <w:outlineLvl w:val="0"/>
    </w:pPr>
    <w:rPr>
      <w:rFonts w:eastAsia="方正小标宋_GBK" w:asciiTheme="majorAscii" w:hAnsiTheme="majorAscii"/>
      <w:bCs/>
      <w:kern w:val="32"/>
      <w:sz w:val="44"/>
      <w:szCs w:val="32"/>
    </w:rPr>
  </w:style>
  <w:style w:type="paragraph" w:styleId="4">
    <w:name w:val="heading 2"/>
    <w:basedOn w:val="2"/>
    <w:next w:val="1"/>
    <w:link w:val="22"/>
    <w:unhideWhenUsed/>
    <w:qFormat/>
    <w:uiPriority w:val="9"/>
    <w:pPr>
      <w:outlineLvl w:val="1"/>
    </w:pPr>
    <w:rPr>
      <w:rFonts w:eastAsia="黑体"/>
    </w:rPr>
  </w:style>
  <w:style w:type="paragraph" w:styleId="2">
    <w:name w:val="heading 3"/>
    <w:basedOn w:val="1"/>
    <w:next w:val="1"/>
    <w:link w:val="23"/>
    <w:unhideWhenUsed/>
    <w:qFormat/>
    <w:uiPriority w:val="9"/>
    <w:pPr>
      <w:keepNext/>
      <w:widowControl/>
      <w:ind w:firstLine="1044" w:firstLineChars="200"/>
      <w:jc w:val="left"/>
      <w:outlineLvl w:val="2"/>
    </w:pPr>
    <w:rPr>
      <w:rFonts w:eastAsia="楷体_GB2312" w:asciiTheme="majorAscii" w:hAnsiTheme="majorAscii"/>
      <w:b/>
      <w:bCs/>
      <w:kern w:val="0"/>
      <w:szCs w:val="26"/>
    </w:rPr>
  </w:style>
  <w:style w:type="paragraph" w:styleId="5">
    <w:name w:val="heading 4"/>
    <w:basedOn w:val="1"/>
    <w:next w:val="1"/>
    <w:link w:val="24"/>
    <w:unhideWhenUsed/>
    <w:qFormat/>
    <w:uiPriority w:val="9"/>
    <w:pPr>
      <w:keepNext/>
      <w:widowControl/>
      <w:adjustRightInd w:val="0"/>
      <w:ind w:firstLine="1044" w:firstLineChars="200"/>
      <w:jc w:val="left"/>
      <w:outlineLvl w:val="3"/>
    </w:pPr>
    <w:rPr>
      <w:rFonts w:asciiTheme="minorAscii" w:hAnsiTheme="minorAscii"/>
      <w:b/>
      <w:bCs/>
      <w:kern w:val="0"/>
      <w:szCs w:val="28"/>
    </w:rPr>
  </w:style>
  <w:style w:type="paragraph" w:styleId="6">
    <w:name w:val="heading 5"/>
    <w:basedOn w:val="1"/>
    <w:next w:val="1"/>
    <w:link w:val="25"/>
    <w:unhideWhenUsed/>
    <w:qFormat/>
    <w:uiPriority w:val="9"/>
    <w:pPr>
      <w:widowControl/>
      <w:jc w:val="left"/>
      <w:outlineLvl w:val="4"/>
    </w:pPr>
    <w:rPr>
      <w:rFonts w:asciiTheme="minorAscii" w:hAnsiTheme="minorAscii"/>
      <w:bCs/>
      <w:iCs/>
      <w:kern w:val="0"/>
      <w:sz w:val="30"/>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footnote text"/>
    <w:basedOn w:val="1"/>
    <w:qFormat/>
    <w:uiPriority w:val="0"/>
    <w:pPr>
      <w:snapToGrid w:val="0"/>
      <w:jc w:val="left"/>
    </w:pPr>
    <w:rPr>
      <w:sz w:val="18"/>
      <w:szCs w:val="18"/>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3"/>
    <w:qFormat/>
    <w:uiPriority w:val="9"/>
    <w:rPr>
      <w:rFonts w:eastAsia="方正小标宋_GBK" w:asciiTheme="majorAscii" w:hAnsiTheme="majorAscii"/>
      <w:bCs/>
      <w:kern w:val="32"/>
      <w:sz w:val="44"/>
      <w:szCs w:val="32"/>
    </w:rPr>
  </w:style>
  <w:style w:type="character" w:customStyle="1" w:styleId="22">
    <w:name w:val="标题 2 Char"/>
    <w:link w:val="4"/>
    <w:semiHidden/>
    <w:qFormat/>
    <w:uiPriority w:val="9"/>
    <w:rPr>
      <w:rFonts w:eastAsia="黑体" w:cs="Times New Roman" w:asciiTheme="majorAscii" w:hAnsiTheme="majorAscii"/>
      <w:b/>
      <w:bCs/>
      <w:kern w:val="0"/>
      <w:sz w:val="32"/>
      <w:szCs w:val="26"/>
      <w:lang w:val="en-US" w:eastAsia="zh-CN" w:bidi="ar-SA"/>
    </w:rPr>
  </w:style>
  <w:style w:type="character" w:customStyle="1" w:styleId="23">
    <w:name w:val="标题 3 Char"/>
    <w:basedOn w:val="18"/>
    <w:link w:val="2"/>
    <w:semiHidden/>
    <w:qFormat/>
    <w:uiPriority w:val="9"/>
    <w:rPr>
      <w:rFonts w:eastAsia="楷体_GB2312" w:asciiTheme="majorAscii" w:hAnsiTheme="majorAscii"/>
      <w:b/>
      <w:bCs/>
      <w:sz w:val="32"/>
      <w:szCs w:val="26"/>
    </w:rPr>
  </w:style>
  <w:style w:type="character" w:customStyle="1" w:styleId="24">
    <w:name w:val="标题 4 Char"/>
    <w:basedOn w:val="18"/>
    <w:link w:val="5"/>
    <w:semiHidden/>
    <w:qFormat/>
    <w:uiPriority w:val="9"/>
    <w:rPr>
      <w:rFonts w:eastAsia="仿宋_GB2312" w:asciiTheme="minorAscii" w:hAnsiTheme="minorAscii"/>
      <w:b/>
      <w:bCs/>
      <w:sz w:val="32"/>
      <w:szCs w:val="28"/>
    </w:rPr>
  </w:style>
  <w:style w:type="character" w:customStyle="1" w:styleId="25">
    <w:name w:val="标题 5 Char"/>
    <w:basedOn w:val="18"/>
    <w:link w:val="6"/>
    <w:semiHidden/>
    <w:qFormat/>
    <w:uiPriority w:val="9"/>
    <w:rPr>
      <w:rFonts w:eastAsia="仿宋_GB2312" w:asciiTheme="minorAscii" w:hAnsiTheme="minorAscii"/>
      <w:bCs/>
      <w:iCs/>
      <w:sz w:val="30"/>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 w:type="paragraph" w:customStyle="1" w:styleId="47">
    <w:name w:val="闻政-正文段落文字"/>
    <w:basedOn w:val="1"/>
    <w:qFormat/>
    <w:uiPriority w:val="3"/>
    <w:pPr>
      <w:spacing w:line="500" w:lineRule="exact"/>
      <w:ind w:firstLine="200"/>
    </w:pPr>
    <w:rPr>
      <w:kern w:val="0"/>
      <w:szCs w:val="28"/>
    </w:rPr>
  </w:style>
  <w:style w:type="paragraph" w:customStyle="1" w:styleId="48">
    <w:name w:val="WPSOffice手动目录 1"/>
    <w:qFormat/>
    <w:uiPriority w:val="0"/>
    <w:pPr>
      <w:ind w:leftChars="0"/>
    </w:pPr>
    <w:rPr>
      <w:rFonts w:cs="Times New Roman" w:asciiTheme="minorHAnsi" w:hAnsiTheme="minorHAnsi" w:eastAsiaTheme="minorEastAsia"/>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853</Words>
  <Characters>4868</Characters>
  <Lines>40</Lines>
  <Paragraphs>11</Paragraphs>
  <TotalTime>8</TotalTime>
  <ScaleCrop>false</ScaleCrop>
  <LinksUpToDate>false</LinksUpToDate>
  <CharactersWithSpaces>5710</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2023-11-03T05:46:00Z</dcterms:created>
  <dc:creator>赵 恺（预算处）</dc:creator>
  <cp:lastModifiedBy>Administrator</cp:lastModifiedBy>
  <cp:lastPrinted>2018-12-31T10:56:00Z</cp:lastPrinted>
  <dcterms:modified xsi:type="dcterms:W3CDTF">2025-09-08T10:06:37Z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A8EC77D4D954435C9E7BFCAA4D020804_13</vt:lpwstr>
  </property>
</Properties>
</file>