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2022</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一、基本概况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（1)负责地区防灾减灾人才发展规划、综合减灾与应急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管理、灾害社会影响评价与灾害社会响应、减灾社会参与机制、灾后心理干预与灾区社会功能恢复、救灾捐赠等研究工作；负责防灾减灾物资配送工作。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（2)负责开展防灾减灾社会工作人才队伍和防灾减灾志愿者队伍建设工作。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（3)承担自然灾害防治体系研究，为灾害应急、灾民安置、冬春救助、恢复重建和灾害保险等工作提供技术支持。</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（4)承担减灾救灾科研项目的管理工作并组织开展科技项目的规划、论证、申报、实施及绩效考核。</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（5)承担防灾减灾硬件设备和装备的管理维护以及灾害维教承仁现场、信息传输和救灾应急通信技术保障工作。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（6)负责提供救灾减灾技术装备方面的技术咨询和服务。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（7)负责内部灾情会商，参与灾害评估工作和现场调查评估工作；参与减灾救灾领域科学技术规划的制定及组织落实；参与救灾需求、应急能力、救灾效果评估工作。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（8)负责组织开展地区防灾减灾救灾教育工作；负责地</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地区灾害管理培训和技术培训等工作。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（9)贯彻执行国家颁布的《消防法》《草原防火条例》和《新疆维吾尔自治区草原防火实施办法》。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（10)负责全地区草原火灾的扑救工作；负责全地区草原防火通讯、联络工作。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（11)负责全地区草原防火期间防火区域的昼夜值班、巡逻工作。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（12)协助地区消防救援支队做好城市火灾的预防、扑救工作。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（13)完成地区应急管理局交办的其他任务。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2.部门机构设置及人员构成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机构规格相当正科级。核定事业编制12名（管理岗位3名，专业技术岗位6名，工勤岗位3名），其中：领导职数3名。经费形式为全额预算管理。公益一类事业单位。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塔城地区减灾保障服务中心（地区草原消防大队）现有编制数12个。实有人数13人，其中：在职13人，比上年增加（或减少）0人；退休8人，比上年增加（或减少）0人；离休0人，比上年减少0人。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3.年度重点工作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3.1业务工作开展情况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3.1.1强化应急救援物资储备。建立跨部门、跨区域、跨行业的应急物资装备协同保障、监测预警和信息共享机制，规范物资储备管理。截至目前，地区共建有5座应急物资储备库，总面积8592平方米。主要存有帐篷、被褥、棉大衣、发电机、折叠床、发电机等应急物资。在进行充分调研的基础上，科学制定地区救灾物资需求计划，并按计划进行物资采购。全地区共投入资金347.9万元，用于救灾物资补充更新，其中塔城市投入资金172.46万元，乌苏市61.61万元，和布克赛尔县108.83万元，沙湾市5万元。地区财政已将救灾物资采购所需资金145.6万元列入2022年部门预算，其他县市也积极争取资金补充更新救灾物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3.1.2加强灾害信息员队伍建设。按照《应急管理部 民政部 财政部关于加强全国灾害信息员队伍建设的指导意见》精神，全面完成“地（市）—县—乡—村”四级灾害信息员队伍建设工作，实现城乡社区全覆盖，全面提高了塔城地区灾害信息的收集、处理和分析水平，为快速减灾救灾提供了准确依据。截至目前，地区共登记在册灾害信息员2163人，其中地区灾害信息员2人，县级灾害信息员15人，乡镇灾害信息员191人，村级灾害信息员1955人，完成了塔城地区信息员A、B角设置工作。 结合地区安全生产和防灾减灾救灾每日调度实际，利用地区应急指挥中心平台采取“线上、线下”相结合的方式，分批次对全地区灾害信息员进行两轮业务培训，实现了地、县、乡、村四级灾害信息员培训全覆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3.1.3加大森林草原防火工作力度。针对塔城地区森林草原实际情况，制定并印发了《关于加强当前森林草原火灾防控工作的紧急通知》等文件，督促各县（市）深入开展重大火险隐患专项排查治理、野外火源治理专项行动，共派出督查组30组471人次，发出整改通知书33份，排查火灾隐患102处并整改完毕。今年全地区森林草原未发生火灾和人员伤亡事故。确保了农牧民的生命和财产安全。今年以来，全区共建立9支森林草原防灭火应急队伍，并积极开展专业理论知识学习、救援技能和体能训练等大练兵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3.1.4全面加强防灾减灾救灾知识宣传。充分利用“防震减灾日”、“安全生产月咨询日”等时机，利用广场集中宣传、媒体宣传等各种手段，广泛开展应急管理知识和紧急情况下预防、避险、自救、互救、减灾等常识教育，不断提高社会公众防灾避险意识和自救互救能力。全区共举办宣传活动634场（次），举办安全生产知识讲座1100余场（次），发放宣传材料10万余份，开展应急演练691场（次），受教育人数达48万人（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3.1.5加强业务理论学习，塑造过硬的业务素质。为提高干部职工的业务水平和扑火技能，我队始终将业务理论学习与实践技能的提高作为重要工作常抓不懈，每周开展业务理论学习，着重对《安全生产法》《草原防火条例》、《草原灭火技术及战术》等相关业务理论知识进行了学习，利用业务量相对较少的时间集中进行消防车灭火、风力灭火机灭火、消防车辆驾驶、水带连接等业务技能操作训练。通过业务理论学习和实战演练 ，切实提高全体消防队员的实战水平 ，使消防队员熟练掌握草原消防知识，为预防及扑救草原火灾工作奠定坚实的基础。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3.1.6认真做好扑火前期准备工作。为保持良好的车辆性能，延长车辆使用寿命，减少油料和器材消耗，防止车辆事故，为草原火灾扑救工作做好准备，全队定期对现有的专用消防车辆、灭火器具、器材进行全面维修和保养，确保设备状态完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3.1.7全面完成草原火灾扑救工作。2022年共接警4次，出警2次。出动消防车3辆次。人员15人次。在扑救草原火灾过程中，消防队员都能够以最快的速度，在最短的时间内，发扬不怕苦，不怕累，连续作战的精神，完成草火灾扑救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3.2 2022年重点工作计划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（1）强化应急救援物资储备。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（2）加强灾害信息员队伍建设。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（3）加大森林草原防火工作力度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（4）全面加强防灾减灾救灾知识宣传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（5）加强业务理论学习，塑造过硬的业务素质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（6）认真做好扑火前期准备工作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（7）全面完成草原火灾扑救工作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（8）利用应急部、应急厅组织大视频大学习活动，努力学习应急方面各项业务知识，提供自身业务能力。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（9）强化防扑火队伍技术培训，不断提高快速反应和综合作战能力，最大限度地发挥专业防火队伍的效能。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（二）决策过程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部门项目立项依据充分，符合相关法规政策及部门职责，符合行业发展和政策要求，与部门职责范围相符，属于部门履职所需。符合中央、地方事务支出责任划分原则。</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部门项目立项程序规范，项目严格按照规定的程序申请设立；审批文件、材料符合相关要求；项目前期已经过必要的可行性研究、专家论证、风险评估、绩效评估、集体决策。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部门整体绩效目标设置合理，根据相关文件要求设置了整体绩效目标，整体项目绩效目标基本合理，与实际工作内容相关；预期产出效益和效果符合正常的业绩水平；与预算确定的项目投资额或资金量相匹配。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部门整体绩效指标明确，已将整体项目绩效目标细化分解为具体的绩效指标；可以通过清晰、可衡量的指标值予以体现；与整体项目目标任务数或计划数相对应。</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预算编制科学，整体项目在资金投入方面，预算编制经过科学论证、有明确标准，资金额度与年度目标相适应，用以反映和考核项目预算编制的科学性、合理性情况。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资金分配合理，整体项目预算资金分配有测算依据，资金分配额度合理，与部门单位的实际情况相适应。</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综上，我单位本年各项工作能够做到部门项目立项依据充分，部门项目立项程序规范，绩效目标设置合理，预算编制科学有效，资金分配合理。决策过程科学规范、实施有效。</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（三）项目资金分配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1.部门（单位）预算编制及分配依据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2.分配结果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预算编制和分配符合部门职责和任务要求，能根据年度工作重点，在不同项目、不同用途之间进行合理分配。整体绩效目标与预算确定的资金相匹配。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3.重点支出保障率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重点支出保障率用以反映和考核部门（单位）对履行主要职责或完成重点任务的保障程度。我单位本年主要实施扑救草原火灾人员及车辆补助经费等重点项目，履行了负责全地区草原火灾的扑救工作；负责全地区草原防火通讯、联络工作等主要职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本年度预算安排的重点项目支出7万元，项目总支出7万元，重点支出保障率为100%。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（1）年初预算执行情况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我单位年初预算数为180.62万元，实际预算执行数179.87万元，年初预算执行率为99.58%。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全年预算数为234.3万元，全年实际支出资金229.93万元，全年预算执行率为98.13%。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2.预算调整情况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我单位年初批复预算数180.62万元，年中调整数53.68万元，调整后全年预算数234.3万元，预算调整率29.72%。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3.政府采购执行情况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年初政府采购预算数为9.80万元，实际政府采购数为9.80万元，年初政府采购执行率为100%。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（五）评价使用方法和主要内容、涉及范围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本次评价主要采取比较法和调查法。一是比较法。对项目支出情况及建设后的产出及效果与项目实施计划目标进行比较，分析</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二、部门单位整体支出管理及使用情况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（一）预算管理情况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1.管理制度健全性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为加强预算管理，规范财务行为，已制定《塔城地区减灾保障服务中心预算绩效管理工作实施办法》，《塔城地区减灾保障服务中心财务管理制度》等健全完整的各项管理制度，有效保障了我单位高效的履行工作职能，较好的促进事业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2.资金使用合规性和安全性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3.预决算信息公开性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按照塔城地区财政局预决算信息公开工作要求，我单位在塔城地区政府信息网财政信息公开专栏对本单位预决算信息进行了公开。公开内容主要包括：本单位主要职能、机构及人员情况，收入、支出预算安排及决算情况，</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预算安排及决算情况，政府采购情况，国有资产占用情况，预算绩效情况等信息，主动接受社会各界监督。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2022年本单位基本支出全年预算总额227.3万元，其中：人员经费212.93万元，公用经费14.37万元。实际支出223.68万元，基本支出预算执行率98.41%。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2.三公经费控制情况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我单位坚决贯彻落实中央、自治区、地委行署厉行勤俭办公的工作要求，提倡本单位全体干部职工，勤俭节约，切实降低行政运行成本，确保每年</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只减不增。2022年</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预算为7.4万元，实际支出7.2万元，</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控制率为97.30%，其中：因公出国（境）费预算为0万元，实际支出0万元；公务接待费预算为0万元，实际支出0万元；公务用车购置费预算为0万元，实际支出0万元；公务用车运行维护费预算为7.4万元，实际支出7.2万元，公务用车运行维护费控制率97.30%，符合财政部门本年预算要求和相关管理制度要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专项资金的使用符合国家法规和财务管理制度，专项资金拨付有完整的审批程序和手续，符合项目预算批复或合同规定的用途，不存在截留、挤占、挪用、虚列支出等情况。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2022年本单位安排专项支出预算总额7万元，实际支出7万元，专项支出预算执行率100%。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2022年本单位共有1个资金项目，其中0个属经常性项目、1个属当年度新增项目，已完成项目1个、未完成项目0个。</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三、部门单位专项组织实施情况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本年我单位供实施1个项目，金额7万元，为扑救草原火灾人员及车辆补助经费7万元。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（一）塔城地区减灾保障服务中心项目专项组织情况分析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我单位成立绩效评价工作小组，成员如下：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朱新龙任组长，绩效评价工作职责为负责全盘工作。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李晓斌任副组长，绩效评价工作职责为为对项目实施情况进行实地调查。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王涛、丁启斌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1.项目资金情况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预算资金7万元，实际到位7万元，实际支出7万元。到位足额及时，预算编制依据充分，预算编制准确，资金不存在截留、挪用，支付审批合规、不存在用途改变、范围超支和虚列项目支出等情况；项目严格按照《塔城地区减灾保障服务中心财务管理制度》执行项目资金，实行专账核算、逐级审批。认真落实项目资金的使用各项管理制度，确保专款专用，及时拨付到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2.项目实施情况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项目管理情况：根据《项目绩效管理办法》及单位相关项目管理制度的规定，对项目的实施进行监督管理。建立健全项目后续各项监督管理制度，确保项目正常运转，长期发挥效益。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项目监管情况：不定期对项目进度和质量等进行监督检查，并且组织开展多种形式的监督检查，以加强日常监管为主，自查、随机抽查、专项检查等方式进行。对检查中发现的问题，及时纠正。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3.项目绩效情况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成本控制情况：严格按照相关的专项资金管理办法，实行多重审批控制专项经费的支出。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成本节约情况：项目根据实际情况做出合理预算，支出严格控制在预算范围内，本着节约成本，防止资源浪费的原则将项目成效最大化。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4.项目效率性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项目实施进度：项目实施紧扣各个环节，逐步推进，及时与职能部门跟踪项目进展，加强项目督办，充分调动职能部门的积极性，加大项目投入工作的力度，加快项目实施进度。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项目完成质量：项目严格按照年度预期目标执行，项目完成质量达标。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5.项目效益性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预期目标完成程度：按预定目标完成了年初所设定的各项指标。专项经费实际支出未超出预算规定，保障了专项工作的开展。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项目实施对效益的影响：项目的实施有效提升了培训人员的绩效管理意识，持续保障了培训工作的顺利开展。</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四、资产管理情况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（一）资产管理规范性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2022年资产合计数为23.48万元，比上年减少8.44万元，主要原因是固定资产累计折旧增加，货币资金减少，其中：其他应收款净额3.38万元，与上年相比增加1.09万元，主要原因是欠塔城市东鑫汽修厂车辆修理费；存货1.48万元，与上年相比无变化；车辆8辆14.81万元，与上年相比无变化；办公设备及家具0.84万元，与上年相比无变化。我单位本年无资产处置情况，资产配置合理，使用规范，安全完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1.资产管理情况。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严格按照财政部《关于加强行政事业单位固定资产管理的通知》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w:t>
      </w:r>
      <w:bookmarkStart w:id="1" w:name="_GoBack"/>
      <w:r>
        <w:rPr>
          <w:rFonts w:hint="eastAsia" w:ascii="仿宋_GB2312" w:hAnsi="宋体" w:eastAsia="仿宋_GB2312"/>
          <w:b/>
          <w:sz w:val="32"/>
          <w:szCs w:val="32"/>
        </w:rPr>
        <w:t>各股室资产配置需求，资产配置能通过调剂、收回出租</w:t>
      </w:r>
      <w:bookmarkEnd w:id="1"/>
      <w:r>
        <w:rPr>
          <w:rFonts w:hint="eastAsia" w:ascii="仿宋_GB2312" w:hAnsi="宋体" w:eastAsia="仿宋_GB2312"/>
          <w:b/>
          <w:sz w:val="32"/>
          <w:szCs w:val="32"/>
        </w:rPr>
        <w:t>出借等方式解决的，原则上不重新购置、建设、租用。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2.固定资产利用情况。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我单位固定资产206.57万元,其中:0套房屋0万元，8辆车189.96万元，15个办公设备16.61万元。目前正在使用的固定资产总额206.57万元，固定资产利用率为100%。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3.流动资产管理情况。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（二）固定资产利用率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截止本年度固定资产账面净值18.62万元，年末实际在用固定资产18.62万元，固定资产利用率为100%。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五、部门单位整体支出绩效情况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部门单位整体支出自评表，共设置一级指标3个，二级指标7个，三级指标13个。</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（一）产出指标完成情况分析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1.产出数量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“草原防火宣传次数”指标，预期指标值为“4次”，实际完成值为“4次”，指标完成率是100%，达到预期目标。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“消防车辆检修次数”指标，预期指标值为“4个”，实际完成值为“4次”，指标完成率是100%，达到预期目标。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“草原防火巡逻次数”指标，预期指标值为“6个”，实际完成值为“6个”，指标完成率是100%，达到预期目标。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“消防队员训练次数”指标，预期指标值为“12个”，实际完成值为“12个”，指标完成率是100%，达到预期目标。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2.产出质量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“草原防火业务培训覆盖率”预期指标是等于80%，实际完成值是80%，指标完成率是100%，达到质量提升及标准。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3.产出进度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“项目完成时间”指标，预期指标是“=100%”，实际完成值是100%，指标完成率是100%，达到预期目标。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4.产出成本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“人员经费”指标，预期指标是159.25万元，实际完成值是159.25万元，指标完成率是100%，达到成本控制及改善目标。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“公用经费”指标，预期指标是14.37万元，实际完成值是14.37万元，指标完成率是100%，达到成本控制及改善目标。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“项目经费”指标，预期指标是7万元，实际完成值是6.25万元，指标完成率是89.29%，达到成本控制及改善目标。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成本指标共计3个，完成3个，达到成本控制及改善目标，成本指标完成。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（二）效益指标完成情况分析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1.项目实施的经济效益分析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2.项目实施的社会效益分析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“有效保护了农牧民生命财产安全”指标；预期指标值：效果显著；实际完成值为“100%”；指标完成率为100%。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社会效益指标共计1个，完成1个，达到单位履职能力对社会带来的影响预期目标，社会效益指标完成。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3.项目实施的生态效益分析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4.项目实施的可持续影响分析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“改善生态环境，促进社会和谐发展”指标；预期指标值：持续改善；实际完成值为“100”；指标完成率为100%。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可持续影响指标共计1个，完成1个，达到预期目标，可持续影响指标完成。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（三）满意度指标完成情况分析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按计划完成项目实施，已做满意度调查抽样问卷，具体如下：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“辖区群众满意度”，预期指标值为“≥95%，实际完成值是95%，指标完成率是100%，达到塔城地区减灾保障服务中心对部门履职效果的满意度。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“干部职工满意度”，预期指标值为“≥95%，实际完成值是95%，指标完成率是100%，达到塔城地区减灾保障服务中心对部门履职效果的满意度。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满意度指标共计2个，完成2个，达到部门（单位）服务对象对部门履职效果的满意度，服务对象满意度指标完成。</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六、存在的主要问题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业务人员绩效管理意识有待增强，不能全面深入认识理解绩效管理工作的意义。绩效管理经验不足，预算绩效管理工作有待进一步落实。</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七、改进措施和建议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（一）改进措施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1、加强学习，提高思想认识。组织单位财务人员认真学习《预算法》等相关法规、制度，提高单位领导对全面预算管理的重视程度，增强财务人员的预算意识。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2、严格管理，控制“三公”经费和公用经费支出。切实加强“三公”经费和会议费、培训费管理，严格按照规定开支有关经费，确保单位“三公”经费只减不增。</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2.在保证资金安全的前提下加快资金支出进度，支出条件已经成熟的项目，抓紧报销，尽快形成有效支出。</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A19591C"/>
    <w:rsid w:val="39E62441"/>
    <w:rsid w:val="74B87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8470</Words>
  <Characters>8893</Characters>
  <Lines>2</Lines>
  <Paragraphs>1</Paragraphs>
  <TotalTime>12</TotalTime>
  <ScaleCrop>false</ScaleCrop>
  <LinksUpToDate>false</LinksUpToDate>
  <CharactersWithSpaces>8979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2025-09-09T12:15:43Z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99C10E8C13E54C709F208F86B98BCEE6_12</vt:lpwstr>
  </property>
</Properties>
</file>