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480" w:lineRule="auto"/>
        <w:jc w:val="left"/>
        <w:rPr>
          <w:rFonts w:hint="eastAsia" w:ascii="仿宋_GB2312" w:hAnsi="仿宋_GB2312" w:eastAsia="仿宋_GB2312" w:cs="仿宋_GB2312"/>
          <w:color w:val="auto"/>
          <w:sz w:val="32"/>
          <w:szCs w:val="32"/>
          <w:highlight w:val="none"/>
          <w:lang w:bidi="ar"/>
        </w:rPr>
      </w:pPr>
      <w:r>
        <w:rPr>
          <w:rFonts w:hint="eastAsia" w:ascii="仿宋_GB2312" w:hAnsi="仿宋_GB2312" w:eastAsia="仿宋_GB2312" w:cs="仿宋_GB2312"/>
          <w:color w:val="auto"/>
          <w:sz w:val="32"/>
          <w:szCs w:val="32"/>
          <w:highlight w:val="none"/>
          <w:lang w:bidi="ar"/>
        </w:rPr>
        <w:t>附</w:t>
      </w:r>
      <w:r>
        <w:rPr>
          <w:rFonts w:ascii="仿宋_GB2312" w:hAnsi="仿宋_GB2312" w:eastAsia="仿宋_GB2312" w:cs="仿宋_GB2312"/>
          <w:color w:val="auto"/>
          <w:sz w:val="32"/>
          <w:szCs w:val="32"/>
          <w:highlight w:val="none"/>
          <w:lang w:bidi="ar"/>
        </w:rPr>
        <w:t>件</w:t>
      </w:r>
      <w:r>
        <w:rPr>
          <w:rFonts w:hint="eastAsia" w:ascii="仿宋_GB2312" w:hAnsi="仿宋_GB2312" w:eastAsia="仿宋_GB2312" w:cs="仿宋_GB2312"/>
          <w:color w:val="auto"/>
          <w:sz w:val="32"/>
          <w:szCs w:val="32"/>
          <w:highlight w:val="none"/>
          <w:lang w:bidi="ar"/>
        </w:rPr>
        <w:t>3：</w:t>
      </w:r>
    </w:p>
    <w:p>
      <w:pPr>
        <w:spacing w:line="540" w:lineRule="exact"/>
        <w:jc w:val="center"/>
        <w:rPr>
          <w:rFonts w:ascii="仿宋_GB2312" w:hAnsi="仿宋_GB2312" w:eastAsia="仿宋_GB2312" w:cs="仿宋_GB2312"/>
          <w:b/>
          <w:color w:val="auto"/>
          <w:kern w:val="0"/>
          <w:sz w:val="32"/>
          <w:szCs w:val="32"/>
          <w:highlight w:val="none"/>
        </w:rPr>
      </w:pPr>
    </w:p>
    <w:p>
      <w:pPr>
        <w:spacing w:line="540" w:lineRule="exact"/>
        <w:jc w:val="center"/>
        <w:rPr>
          <w:rFonts w:ascii="仿宋_GB2312" w:hAnsi="仿宋_GB2312" w:eastAsia="仿宋_GB2312" w:cs="仿宋_GB2312"/>
          <w:b/>
          <w:color w:val="auto"/>
          <w:kern w:val="0"/>
          <w:sz w:val="32"/>
          <w:szCs w:val="32"/>
          <w:highlight w:val="none"/>
        </w:rPr>
      </w:pPr>
    </w:p>
    <w:p>
      <w:pPr>
        <w:spacing w:line="540" w:lineRule="exact"/>
        <w:jc w:val="center"/>
        <w:rPr>
          <w:rFonts w:ascii="仿宋_GB2312" w:hAnsi="仿宋_GB2312" w:eastAsia="仿宋_GB2312" w:cs="仿宋_GB2312"/>
          <w:b/>
          <w:color w:val="auto"/>
          <w:kern w:val="0"/>
          <w:sz w:val="32"/>
          <w:szCs w:val="32"/>
          <w:highlight w:val="none"/>
        </w:rPr>
      </w:pPr>
    </w:p>
    <w:p>
      <w:pPr>
        <w:spacing w:line="540" w:lineRule="exact"/>
        <w:rPr>
          <w:rFonts w:ascii="仿宋_GB2312" w:hAnsi="仿宋_GB2312" w:eastAsia="仿宋_GB2312" w:cs="仿宋_GB2312"/>
          <w:b/>
          <w:color w:val="auto"/>
          <w:kern w:val="0"/>
          <w:sz w:val="32"/>
          <w:szCs w:val="32"/>
          <w:highlight w:val="none"/>
        </w:rPr>
      </w:pPr>
    </w:p>
    <w:p>
      <w:pPr>
        <w:spacing w:line="540" w:lineRule="exact"/>
        <w:rPr>
          <w:rFonts w:ascii="仿宋_GB2312" w:hAnsi="仿宋_GB2312" w:eastAsia="仿宋_GB2312" w:cs="仿宋_GB2312"/>
          <w:b/>
          <w:color w:val="auto"/>
          <w:kern w:val="0"/>
          <w:sz w:val="32"/>
          <w:szCs w:val="32"/>
          <w:highlight w:val="none"/>
        </w:rPr>
      </w:pPr>
    </w:p>
    <w:p>
      <w:pPr>
        <w:spacing w:line="540" w:lineRule="exact"/>
        <w:jc w:val="center"/>
        <w:rPr>
          <w:rFonts w:ascii="仿宋_GB2312" w:hAnsi="仿宋_GB2312" w:eastAsia="仿宋_GB2312" w:cs="仿宋_GB2312"/>
          <w:b/>
          <w:color w:val="auto"/>
          <w:kern w:val="0"/>
          <w:sz w:val="32"/>
          <w:szCs w:val="32"/>
          <w:highlight w:val="none"/>
        </w:rPr>
      </w:pPr>
    </w:p>
    <w:p>
      <w:pPr>
        <w:spacing w:line="540" w:lineRule="exact"/>
        <w:jc w:val="center"/>
        <w:outlineLvl w:val="0"/>
        <w:rPr>
          <w:rFonts w:ascii="方正小标宋_GBK" w:hAnsi="仿宋_GB2312" w:eastAsia="方正小标宋_GBK" w:cs="仿宋_GB2312"/>
          <w:color w:val="auto"/>
          <w:kern w:val="0"/>
          <w:sz w:val="44"/>
          <w:szCs w:val="44"/>
          <w:highlight w:val="none"/>
        </w:rPr>
      </w:pPr>
      <w:r>
        <w:rPr>
          <w:rFonts w:hint="eastAsia" w:ascii="方正小标宋_GBK" w:hAnsi="仿宋_GB2312" w:eastAsia="方正小标宋_GBK" w:cs="仿宋_GB2312"/>
          <w:color w:val="auto"/>
          <w:kern w:val="0"/>
          <w:sz w:val="44"/>
          <w:szCs w:val="44"/>
          <w:highlight w:val="none"/>
          <w:lang w:val="en-US" w:eastAsia="zh-CN"/>
        </w:rPr>
        <w:t>塔城地区自然资源局</w:t>
      </w:r>
      <w:r>
        <w:rPr>
          <w:rFonts w:hint="eastAsia" w:ascii="方正小标宋_GBK" w:hAnsi="仿宋_GB2312" w:eastAsia="方正小标宋_GBK" w:cs="仿宋_GB2312"/>
          <w:color w:val="auto"/>
          <w:kern w:val="0"/>
          <w:sz w:val="44"/>
          <w:szCs w:val="44"/>
          <w:highlight w:val="none"/>
        </w:rPr>
        <w:t>部门单位整体支出绩效</w:t>
      </w:r>
    </w:p>
    <w:p>
      <w:pPr>
        <w:spacing w:line="540" w:lineRule="exact"/>
        <w:jc w:val="center"/>
        <w:outlineLvl w:val="0"/>
        <w:rPr>
          <w:rFonts w:ascii="方正小标宋_GBK" w:hAnsi="仿宋_GB2312" w:eastAsia="方正小标宋_GBK" w:cs="仿宋_GB2312"/>
          <w:color w:val="auto"/>
          <w:kern w:val="0"/>
          <w:sz w:val="44"/>
          <w:szCs w:val="44"/>
          <w:highlight w:val="none"/>
        </w:rPr>
      </w:pPr>
      <w:r>
        <w:rPr>
          <w:rFonts w:hint="eastAsia" w:ascii="方正小标宋_GBK" w:hAnsi="仿宋_GB2312" w:eastAsia="方正小标宋_GBK" w:cs="仿宋_GB2312"/>
          <w:color w:val="auto"/>
          <w:kern w:val="0"/>
          <w:sz w:val="44"/>
          <w:szCs w:val="44"/>
          <w:highlight w:val="none"/>
        </w:rPr>
        <w:t>自评报告</w:t>
      </w:r>
    </w:p>
    <w:p>
      <w:pPr>
        <w:spacing w:line="540" w:lineRule="exact"/>
        <w:jc w:val="center"/>
        <w:rPr>
          <w:rFonts w:ascii="仿宋_GB2312" w:hAnsi="仿宋_GB2312" w:eastAsia="仿宋_GB2312" w:cs="仿宋_GB2312"/>
          <w:b/>
          <w:color w:val="auto"/>
          <w:kern w:val="0"/>
          <w:sz w:val="32"/>
          <w:szCs w:val="32"/>
          <w:highlight w:val="none"/>
        </w:rPr>
      </w:pPr>
    </w:p>
    <w:p>
      <w:pPr>
        <w:spacing w:line="540" w:lineRule="exact"/>
        <w:jc w:val="center"/>
        <w:outlineLvl w:val="0"/>
        <w:rPr>
          <w:rFonts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（2022年度）</w:t>
      </w:r>
    </w:p>
    <w:p>
      <w:pPr>
        <w:spacing w:line="540" w:lineRule="exact"/>
        <w:jc w:val="center"/>
        <w:rPr>
          <w:rFonts w:ascii="仿宋_GB2312" w:hAnsi="仿宋_GB2312" w:eastAsia="仿宋_GB2312" w:cs="仿宋_GB2312"/>
          <w:color w:val="auto"/>
          <w:kern w:val="0"/>
          <w:sz w:val="32"/>
          <w:szCs w:val="32"/>
          <w:highlight w:val="none"/>
        </w:rPr>
      </w:pPr>
    </w:p>
    <w:p>
      <w:pPr>
        <w:spacing w:line="540" w:lineRule="exact"/>
        <w:jc w:val="center"/>
        <w:rPr>
          <w:rFonts w:ascii="仿宋_GB2312" w:hAnsi="仿宋_GB2312" w:eastAsia="仿宋_GB2312" w:cs="仿宋_GB2312"/>
          <w:color w:val="auto"/>
          <w:kern w:val="0"/>
          <w:sz w:val="32"/>
          <w:szCs w:val="32"/>
          <w:highlight w:val="none"/>
        </w:rPr>
      </w:pPr>
    </w:p>
    <w:p>
      <w:pPr>
        <w:spacing w:line="540" w:lineRule="exact"/>
        <w:jc w:val="center"/>
        <w:rPr>
          <w:rFonts w:ascii="仿宋_GB2312" w:hAnsi="仿宋_GB2312" w:eastAsia="仿宋_GB2312" w:cs="仿宋_GB2312"/>
          <w:color w:val="auto"/>
          <w:kern w:val="0"/>
          <w:sz w:val="32"/>
          <w:szCs w:val="32"/>
          <w:highlight w:val="none"/>
        </w:rPr>
      </w:pPr>
    </w:p>
    <w:p>
      <w:pPr>
        <w:spacing w:line="540" w:lineRule="exact"/>
        <w:jc w:val="center"/>
        <w:rPr>
          <w:rFonts w:ascii="仿宋_GB2312" w:hAnsi="仿宋_GB2312" w:eastAsia="仿宋_GB2312" w:cs="仿宋_GB2312"/>
          <w:color w:val="auto"/>
          <w:kern w:val="0"/>
          <w:sz w:val="32"/>
          <w:szCs w:val="32"/>
          <w:highlight w:val="none"/>
        </w:rPr>
      </w:pPr>
    </w:p>
    <w:p>
      <w:pPr>
        <w:spacing w:line="540" w:lineRule="exact"/>
        <w:jc w:val="center"/>
        <w:rPr>
          <w:rFonts w:ascii="仿宋_GB2312" w:hAnsi="仿宋_GB2312" w:eastAsia="仿宋_GB2312" w:cs="仿宋_GB2312"/>
          <w:color w:val="auto"/>
          <w:kern w:val="0"/>
          <w:sz w:val="32"/>
          <w:szCs w:val="32"/>
          <w:highlight w:val="none"/>
        </w:rPr>
      </w:pPr>
    </w:p>
    <w:p>
      <w:pPr>
        <w:spacing w:line="540" w:lineRule="exact"/>
        <w:jc w:val="center"/>
        <w:rPr>
          <w:rFonts w:ascii="仿宋_GB2312" w:hAnsi="仿宋_GB2312" w:eastAsia="仿宋_GB2312" w:cs="仿宋_GB2312"/>
          <w:color w:val="auto"/>
          <w:kern w:val="0"/>
          <w:sz w:val="32"/>
          <w:szCs w:val="32"/>
          <w:highlight w:val="none"/>
        </w:rPr>
      </w:pPr>
    </w:p>
    <w:p>
      <w:pPr>
        <w:spacing w:line="540" w:lineRule="exact"/>
        <w:rPr>
          <w:rFonts w:ascii="仿宋_GB2312" w:hAnsi="仿宋_GB2312" w:eastAsia="仿宋_GB2312" w:cs="仿宋_GB2312"/>
          <w:color w:val="auto"/>
          <w:kern w:val="0"/>
          <w:sz w:val="32"/>
          <w:szCs w:val="32"/>
          <w:highlight w:val="none"/>
        </w:rPr>
      </w:pPr>
    </w:p>
    <w:p>
      <w:pPr>
        <w:spacing w:line="700" w:lineRule="exact"/>
        <w:jc w:val="left"/>
        <w:rPr>
          <w:rFonts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 xml:space="preserve">  </w:t>
      </w:r>
    </w:p>
    <w:p>
      <w:pPr>
        <w:spacing w:line="700" w:lineRule="exact"/>
        <w:ind w:firstLine="640" w:firstLineChars="200"/>
        <w:jc w:val="left"/>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rPr>
        <w:t>部门单位名称（公章）：</w:t>
      </w:r>
      <w:r>
        <w:rPr>
          <w:rFonts w:hint="eastAsia" w:ascii="仿宋_GB2312" w:hAnsi="仿宋_GB2312" w:eastAsia="仿宋_GB2312" w:cs="仿宋_GB2312"/>
          <w:color w:val="auto"/>
          <w:kern w:val="0"/>
          <w:sz w:val="32"/>
          <w:szCs w:val="32"/>
          <w:highlight w:val="none"/>
          <w:lang w:val="en-US" w:eastAsia="zh-CN"/>
        </w:rPr>
        <w:t>塔城地区自然资源局</w:t>
      </w:r>
    </w:p>
    <w:p>
      <w:pPr>
        <w:spacing w:line="700" w:lineRule="exact"/>
        <w:ind w:firstLine="2560" w:firstLineChars="800"/>
        <w:jc w:val="left"/>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填报时间：</w:t>
      </w:r>
      <w:r>
        <w:rPr>
          <w:rFonts w:hint="eastAsia" w:ascii="仿宋_GB2312" w:hAnsi="仿宋_GB2312" w:eastAsia="仿宋_GB2312" w:cs="仿宋_GB2312"/>
          <w:color w:val="auto"/>
          <w:kern w:val="0"/>
          <w:sz w:val="32"/>
          <w:szCs w:val="32"/>
          <w:highlight w:val="none"/>
          <w:lang w:val="en-US" w:eastAsia="zh-CN"/>
        </w:rPr>
        <w:t>2023</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kern w:val="0"/>
          <w:sz w:val="32"/>
          <w:szCs w:val="32"/>
          <w:highlight w:val="none"/>
          <w:lang w:val="en-US" w:eastAsia="zh-CN"/>
        </w:rPr>
        <w:t>4</w:t>
      </w:r>
      <w:r>
        <w:rPr>
          <w:rFonts w:hint="eastAsia" w:ascii="仿宋_GB2312" w:hAnsi="仿宋_GB2312" w:eastAsia="仿宋_GB2312" w:cs="仿宋_GB2312"/>
          <w:color w:val="auto"/>
          <w:kern w:val="0"/>
          <w:sz w:val="32"/>
          <w:szCs w:val="32"/>
          <w:highlight w:val="none"/>
        </w:rPr>
        <w:t>月</w:t>
      </w:r>
      <w:r>
        <w:rPr>
          <w:rFonts w:hint="eastAsia" w:ascii="仿宋_GB2312" w:hAnsi="仿宋_GB2312" w:eastAsia="仿宋_GB2312" w:cs="仿宋_GB2312"/>
          <w:color w:val="auto"/>
          <w:kern w:val="0"/>
          <w:sz w:val="32"/>
          <w:szCs w:val="32"/>
          <w:highlight w:val="none"/>
          <w:lang w:val="en-US" w:eastAsia="zh-CN"/>
        </w:rPr>
        <w:t>13</w:t>
      </w:r>
      <w:r>
        <w:rPr>
          <w:rFonts w:hint="eastAsia" w:ascii="仿宋_GB2312" w:hAnsi="仿宋_GB2312" w:eastAsia="仿宋_GB2312" w:cs="仿宋_GB2312"/>
          <w:color w:val="auto"/>
          <w:kern w:val="0"/>
          <w:sz w:val="32"/>
          <w:szCs w:val="32"/>
          <w:highlight w:val="none"/>
        </w:rPr>
        <w:t>日</w:t>
      </w:r>
    </w:p>
    <w:p>
      <w:pPr>
        <w:pStyle w:val="2"/>
      </w:pPr>
    </w:p>
    <w:p>
      <w:pPr>
        <w:pStyle w:val="18"/>
        <w:numPr>
          <w:ilvl w:val="0"/>
          <w:numId w:val="1"/>
        </w:numPr>
        <w:snapToGrid w:val="0"/>
        <w:spacing w:line="540" w:lineRule="exact"/>
        <w:ind w:firstLineChars="0"/>
        <w:outlineLvl w:val="0"/>
        <w:rPr>
          <w:rFonts w:ascii="黑体" w:hAnsi="黑体" w:eastAsia="黑体" w:cs="仿宋_GB2312"/>
          <w:color w:val="auto"/>
          <w:sz w:val="32"/>
          <w:szCs w:val="32"/>
          <w:highlight w:val="none"/>
          <w:lang w:bidi="ar"/>
        </w:rPr>
      </w:pPr>
      <w:bookmarkStart w:id="0" w:name="_Toc23945_WPSOffice_Level1"/>
      <w:r>
        <w:rPr>
          <w:rFonts w:hint="eastAsia" w:ascii="黑体" w:hAnsi="黑体" w:eastAsia="黑体" w:cs="仿宋_GB2312"/>
          <w:color w:val="auto"/>
          <w:sz w:val="32"/>
          <w:szCs w:val="32"/>
          <w:highlight w:val="none"/>
          <w:lang w:bidi="ar"/>
        </w:rPr>
        <w:t>基本概况</w:t>
      </w:r>
      <w:bookmarkEnd w:id="0"/>
    </w:p>
    <w:p>
      <w:pPr>
        <w:pStyle w:val="18"/>
        <w:snapToGrid w:val="0"/>
        <w:spacing w:line="540" w:lineRule="exact"/>
        <w:ind w:firstLine="643"/>
        <w:outlineLvl w:val="1"/>
        <w:rPr>
          <w:rStyle w:val="16"/>
          <w:rFonts w:ascii="楷体_GB2312" w:hAnsi="仿宋_GB2312" w:eastAsia="楷体_GB2312" w:cs="仿宋_GB2312"/>
          <w:bCs w:val="0"/>
          <w:color w:val="auto"/>
          <w:sz w:val="32"/>
          <w:szCs w:val="32"/>
          <w:highlight w:val="none"/>
          <w:lang w:bidi="ar"/>
        </w:rPr>
      </w:pPr>
      <w:r>
        <w:rPr>
          <w:rStyle w:val="16"/>
          <w:rFonts w:hint="eastAsia" w:ascii="楷体_GB2312" w:hAnsi="仿宋_GB2312" w:eastAsia="楷体_GB2312" w:cs="仿宋_GB2312"/>
          <w:bCs w:val="0"/>
          <w:color w:val="auto"/>
          <w:sz w:val="32"/>
          <w:szCs w:val="32"/>
          <w:highlight w:val="none"/>
          <w:lang w:bidi="ar"/>
        </w:rPr>
        <w:t>（一）单位基本情况</w:t>
      </w:r>
    </w:p>
    <w:p>
      <w:pPr>
        <w:pStyle w:val="18"/>
        <w:snapToGrid w:val="0"/>
        <w:spacing w:line="540" w:lineRule="exact"/>
        <w:ind w:firstLine="643"/>
        <w:outlineLvl w:val="2"/>
        <w:rPr>
          <w:rStyle w:val="16"/>
          <w:rFonts w:ascii="仿宋_GB2312" w:hAnsi="仿宋_GB2312" w:eastAsia="仿宋_GB2312" w:cs="仿宋_GB2312"/>
          <w:bCs w:val="0"/>
          <w:color w:val="auto"/>
          <w:sz w:val="32"/>
          <w:szCs w:val="32"/>
          <w:highlight w:val="none"/>
          <w:lang w:bidi="ar"/>
        </w:rPr>
      </w:pPr>
      <w:r>
        <w:rPr>
          <w:rStyle w:val="16"/>
          <w:rFonts w:hint="eastAsia" w:ascii="仿宋_GB2312" w:hAnsi="仿宋_GB2312" w:eastAsia="仿宋_GB2312" w:cs="仿宋_GB2312"/>
          <w:bCs w:val="0"/>
          <w:color w:val="auto"/>
          <w:sz w:val="32"/>
          <w:szCs w:val="32"/>
          <w:highlight w:val="none"/>
          <w:lang w:bidi="ar"/>
        </w:rPr>
        <w:t>1.部门主要职能</w:t>
      </w:r>
    </w:p>
    <w:p>
      <w:pPr>
        <w:keepNext w:val="0"/>
        <w:keepLines w:val="0"/>
        <w:pageBreakBefore w:val="0"/>
        <w:kinsoku/>
        <w:wordWrap/>
        <w:overflowPunct/>
        <w:topLinePunct w:val="0"/>
        <w:autoSpaceDE/>
        <w:autoSpaceDN/>
        <w:bidi w:val="0"/>
        <w:adjustRightInd w:val="0"/>
        <w:snapToGrid w:val="0"/>
        <w:spacing w:line="560" w:lineRule="atLeast"/>
        <w:ind w:firstLine="640" w:firstLineChars="200"/>
        <w:textAlignment w:val="auto"/>
        <w:rPr>
          <w:rFonts w:hint="eastAsia" w:ascii="仿宋_GB2312" w:hAnsi="仿宋_GB2312" w:eastAsia="仿宋" w:cs="仿宋_GB2312"/>
          <w:color w:val="auto"/>
          <w:sz w:val="32"/>
          <w:szCs w:val="32"/>
          <w:highlight w:val="none"/>
          <w:lang w:bidi="ar"/>
        </w:rPr>
      </w:pPr>
      <w:r>
        <w:rPr>
          <w:rFonts w:hint="eastAsia" w:ascii="仿宋_GB2312" w:hAnsi="仿宋_GB2312" w:eastAsia="仿宋" w:cs="仿宋_GB2312"/>
          <w:color w:val="auto"/>
          <w:sz w:val="32"/>
          <w:szCs w:val="32"/>
          <w:highlight w:val="none"/>
          <w:lang w:bidi="ar"/>
        </w:rPr>
        <w:t>（1）履行全民所有土地、矿产、森林、草原、湿地、水等自然资源资产所有者职责和所有国土空间用途管制职责；</w:t>
      </w:r>
    </w:p>
    <w:p>
      <w:pPr>
        <w:keepNext w:val="0"/>
        <w:keepLines w:val="0"/>
        <w:pageBreakBefore w:val="0"/>
        <w:kinsoku/>
        <w:wordWrap/>
        <w:overflowPunct/>
        <w:topLinePunct w:val="0"/>
        <w:autoSpaceDE/>
        <w:autoSpaceDN/>
        <w:bidi w:val="0"/>
        <w:adjustRightInd w:val="0"/>
        <w:snapToGrid w:val="0"/>
        <w:spacing w:line="560" w:lineRule="atLeast"/>
        <w:ind w:firstLine="640" w:firstLineChars="200"/>
        <w:textAlignment w:val="auto"/>
        <w:rPr>
          <w:rFonts w:hint="eastAsia" w:ascii="仿宋_GB2312" w:hAnsi="仿宋_GB2312" w:eastAsia="仿宋" w:cs="仿宋_GB2312"/>
          <w:color w:val="auto"/>
          <w:sz w:val="32"/>
          <w:szCs w:val="32"/>
          <w:highlight w:val="none"/>
          <w:lang w:bidi="ar"/>
        </w:rPr>
      </w:pPr>
      <w:r>
        <w:rPr>
          <w:rFonts w:hint="eastAsia" w:ascii="仿宋_GB2312" w:hAnsi="仿宋_GB2312" w:eastAsia="仿宋" w:cs="仿宋_GB2312"/>
          <w:color w:val="auto"/>
          <w:sz w:val="32"/>
          <w:szCs w:val="32"/>
          <w:highlight w:val="none"/>
          <w:lang w:bidi="ar"/>
        </w:rPr>
        <w:t>（2）负责自然资源调查监测评价；</w:t>
      </w:r>
    </w:p>
    <w:p>
      <w:pPr>
        <w:keepNext w:val="0"/>
        <w:keepLines w:val="0"/>
        <w:pageBreakBefore w:val="0"/>
        <w:kinsoku/>
        <w:wordWrap/>
        <w:overflowPunct/>
        <w:topLinePunct w:val="0"/>
        <w:autoSpaceDE/>
        <w:autoSpaceDN/>
        <w:bidi w:val="0"/>
        <w:adjustRightInd w:val="0"/>
        <w:snapToGrid w:val="0"/>
        <w:spacing w:line="560" w:lineRule="atLeast"/>
        <w:ind w:firstLine="640" w:firstLineChars="200"/>
        <w:textAlignment w:val="auto"/>
        <w:rPr>
          <w:rFonts w:hint="eastAsia" w:ascii="仿宋_GB2312" w:hAnsi="仿宋_GB2312" w:eastAsia="仿宋" w:cs="仿宋_GB2312"/>
          <w:color w:val="auto"/>
          <w:sz w:val="32"/>
          <w:szCs w:val="32"/>
          <w:highlight w:val="none"/>
          <w:lang w:bidi="ar"/>
        </w:rPr>
      </w:pPr>
      <w:r>
        <w:rPr>
          <w:rFonts w:hint="eastAsia" w:ascii="仿宋_GB2312" w:hAnsi="仿宋_GB2312" w:eastAsia="仿宋" w:cs="仿宋_GB2312"/>
          <w:color w:val="auto"/>
          <w:sz w:val="32"/>
          <w:szCs w:val="32"/>
          <w:highlight w:val="none"/>
          <w:lang w:bidi="ar"/>
        </w:rPr>
        <w:t>（3）负责自然资源统一确权登记工作；</w:t>
      </w:r>
    </w:p>
    <w:p>
      <w:pPr>
        <w:keepNext w:val="0"/>
        <w:keepLines w:val="0"/>
        <w:pageBreakBefore w:val="0"/>
        <w:kinsoku/>
        <w:wordWrap/>
        <w:overflowPunct/>
        <w:topLinePunct w:val="0"/>
        <w:autoSpaceDE/>
        <w:autoSpaceDN/>
        <w:bidi w:val="0"/>
        <w:adjustRightInd w:val="0"/>
        <w:snapToGrid w:val="0"/>
        <w:spacing w:line="560" w:lineRule="atLeast"/>
        <w:ind w:firstLine="640" w:firstLineChars="200"/>
        <w:textAlignment w:val="auto"/>
        <w:rPr>
          <w:rFonts w:hint="eastAsia" w:ascii="仿宋_GB2312" w:hAnsi="仿宋_GB2312" w:eastAsia="仿宋" w:cs="仿宋_GB2312"/>
          <w:color w:val="auto"/>
          <w:sz w:val="32"/>
          <w:szCs w:val="32"/>
          <w:highlight w:val="none"/>
          <w:lang w:bidi="ar"/>
        </w:rPr>
      </w:pPr>
      <w:r>
        <w:rPr>
          <w:rFonts w:hint="eastAsia" w:ascii="仿宋_GB2312" w:hAnsi="仿宋_GB2312" w:eastAsia="仿宋" w:cs="仿宋_GB2312"/>
          <w:color w:val="auto"/>
          <w:sz w:val="32"/>
          <w:szCs w:val="32"/>
          <w:highlight w:val="none"/>
          <w:lang w:bidi="ar"/>
        </w:rPr>
        <w:t>（4）负责自然资源资产有偿使用工作；</w:t>
      </w:r>
    </w:p>
    <w:p>
      <w:pPr>
        <w:keepNext w:val="0"/>
        <w:keepLines w:val="0"/>
        <w:pageBreakBefore w:val="0"/>
        <w:kinsoku/>
        <w:wordWrap/>
        <w:overflowPunct/>
        <w:topLinePunct w:val="0"/>
        <w:autoSpaceDE/>
        <w:autoSpaceDN/>
        <w:bidi w:val="0"/>
        <w:adjustRightInd w:val="0"/>
        <w:snapToGrid w:val="0"/>
        <w:spacing w:line="560" w:lineRule="atLeast"/>
        <w:ind w:firstLine="640" w:firstLineChars="200"/>
        <w:textAlignment w:val="auto"/>
        <w:rPr>
          <w:rFonts w:hint="eastAsia" w:ascii="仿宋_GB2312" w:hAnsi="仿宋_GB2312" w:eastAsia="仿宋" w:cs="仿宋_GB2312"/>
          <w:color w:val="auto"/>
          <w:sz w:val="32"/>
          <w:szCs w:val="32"/>
          <w:highlight w:val="none"/>
          <w:lang w:bidi="ar"/>
        </w:rPr>
      </w:pPr>
      <w:r>
        <w:rPr>
          <w:rFonts w:hint="eastAsia" w:ascii="仿宋_GB2312" w:hAnsi="仿宋_GB2312" w:eastAsia="仿宋" w:cs="仿宋_GB2312"/>
          <w:color w:val="auto"/>
          <w:sz w:val="32"/>
          <w:szCs w:val="32"/>
          <w:highlight w:val="none"/>
          <w:lang w:bidi="ar"/>
        </w:rPr>
        <w:t>（5）负责自然资源的合理开发利用；</w:t>
      </w:r>
    </w:p>
    <w:p>
      <w:pPr>
        <w:keepNext w:val="0"/>
        <w:keepLines w:val="0"/>
        <w:pageBreakBefore w:val="0"/>
        <w:kinsoku/>
        <w:wordWrap/>
        <w:overflowPunct/>
        <w:topLinePunct w:val="0"/>
        <w:autoSpaceDE/>
        <w:autoSpaceDN/>
        <w:bidi w:val="0"/>
        <w:adjustRightInd w:val="0"/>
        <w:snapToGrid w:val="0"/>
        <w:spacing w:line="560" w:lineRule="atLeast"/>
        <w:ind w:firstLine="640" w:firstLineChars="200"/>
        <w:textAlignment w:val="auto"/>
        <w:rPr>
          <w:rFonts w:hint="eastAsia" w:ascii="仿宋_GB2312" w:hAnsi="仿宋_GB2312" w:eastAsia="仿宋" w:cs="仿宋_GB2312"/>
          <w:color w:val="auto"/>
          <w:sz w:val="32"/>
          <w:szCs w:val="32"/>
          <w:highlight w:val="none"/>
          <w:lang w:bidi="ar"/>
        </w:rPr>
      </w:pPr>
      <w:r>
        <w:rPr>
          <w:rFonts w:hint="eastAsia" w:ascii="仿宋_GB2312" w:hAnsi="仿宋_GB2312" w:eastAsia="仿宋" w:cs="仿宋_GB2312"/>
          <w:color w:val="auto"/>
          <w:sz w:val="32"/>
          <w:szCs w:val="32"/>
          <w:highlight w:val="none"/>
          <w:lang w:bidi="ar"/>
        </w:rPr>
        <w:t>（6）负责建立空间规划体系并监督实施。</w:t>
      </w:r>
    </w:p>
    <w:p>
      <w:pPr>
        <w:keepNext w:val="0"/>
        <w:keepLines w:val="0"/>
        <w:pageBreakBefore w:val="0"/>
        <w:kinsoku/>
        <w:wordWrap/>
        <w:overflowPunct/>
        <w:topLinePunct w:val="0"/>
        <w:autoSpaceDE/>
        <w:autoSpaceDN/>
        <w:bidi w:val="0"/>
        <w:adjustRightInd w:val="0"/>
        <w:snapToGrid w:val="0"/>
        <w:spacing w:line="560" w:lineRule="atLeast"/>
        <w:ind w:firstLine="640" w:firstLineChars="200"/>
        <w:textAlignment w:val="auto"/>
        <w:rPr>
          <w:rFonts w:hint="eastAsia" w:ascii="仿宋_GB2312" w:hAnsi="仿宋_GB2312" w:eastAsia="仿宋" w:cs="仿宋_GB2312"/>
          <w:color w:val="auto"/>
          <w:sz w:val="32"/>
          <w:szCs w:val="32"/>
          <w:highlight w:val="none"/>
          <w:lang w:bidi="ar"/>
        </w:rPr>
      </w:pPr>
      <w:r>
        <w:rPr>
          <w:rFonts w:hint="eastAsia" w:ascii="仿宋_GB2312" w:hAnsi="仿宋_GB2312" w:eastAsia="仿宋" w:cs="仿宋_GB2312"/>
          <w:color w:val="auto"/>
          <w:sz w:val="32"/>
          <w:szCs w:val="32"/>
          <w:highlight w:val="none"/>
          <w:lang w:bidi="ar"/>
        </w:rPr>
        <w:t>（7）负责统筹国土空间生态修复；</w:t>
      </w:r>
    </w:p>
    <w:p>
      <w:pPr>
        <w:keepNext w:val="0"/>
        <w:keepLines w:val="0"/>
        <w:pageBreakBefore w:val="0"/>
        <w:kinsoku/>
        <w:wordWrap/>
        <w:overflowPunct/>
        <w:topLinePunct w:val="0"/>
        <w:autoSpaceDE/>
        <w:autoSpaceDN/>
        <w:bidi w:val="0"/>
        <w:adjustRightInd w:val="0"/>
        <w:snapToGrid w:val="0"/>
        <w:spacing w:line="560" w:lineRule="atLeast"/>
        <w:ind w:firstLine="640" w:firstLineChars="200"/>
        <w:textAlignment w:val="auto"/>
        <w:rPr>
          <w:rFonts w:hint="eastAsia" w:ascii="仿宋_GB2312" w:hAnsi="仿宋_GB2312" w:eastAsia="仿宋" w:cs="仿宋_GB2312"/>
          <w:color w:val="auto"/>
          <w:sz w:val="32"/>
          <w:szCs w:val="32"/>
          <w:highlight w:val="none"/>
          <w:lang w:bidi="ar"/>
        </w:rPr>
      </w:pPr>
      <w:r>
        <w:rPr>
          <w:rFonts w:hint="eastAsia" w:ascii="仿宋_GB2312" w:hAnsi="仿宋_GB2312" w:eastAsia="仿宋" w:cs="仿宋_GB2312"/>
          <w:color w:val="auto"/>
          <w:sz w:val="32"/>
          <w:szCs w:val="32"/>
          <w:highlight w:val="none"/>
          <w:lang w:bidi="ar"/>
        </w:rPr>
        <w:t>（8）负责组织实施最严格的耕地保护制度；</w:t>
      </w:r>
    </w:p>
    <w:p>
      <w:pPr>
        <w:keepNext w:val="0"/>
        <w:keepLines w:val="0"/>
        <w:pageBreakBefore w:val="0"/>
        <w:kinsoku/>
        <w:wordWrap/>
        <w:overflowPunct/>
        <w:topLinePunct w:val="0"/>
        <w:autoSpaceDE/>
        <w:autoSpaceDN/>
        <w:bidi w:val="0"/>
        <w:adjustRightInd w:val="0"/>
        <w:snapToGrid w:val="0"/>
        <w:spacing w:line="560" w:lineRule="atLeast"/>
        <w:ind w:firstLine="640" w:firstLineChars="200"/>
        <w:textAlignment w:val="auto"/>
        <w:rPr>
          <w:rFonts w:hint="eastAsia" w:ascii="仿宋_GB2312" w:hAnsi="仿宋_GB2312" w:eastAsia="仿宋" w:cs="仿宋_GB2312"/>
          <w:color w:val="auto"/>
          <w:sz w:val="32"/>
          <w:szCs w:val="32"/>
          <w:highlight w:val="none"/>
          <w:lang w:bidi="ar"/>
        </w:rPr>
      </w:pPr>
      <w:r>
        <w:rPr>
          <w:rFonts w:hint="eastAsia" w:ascii="仿宋_GB2312" w:hAnsi="仿宋_GB2312" w:eastAsia="仿宋" w:cs="仿宋_GB2312"/>
          <w:color w:val="auto"/>
          <w:sz w:val="32"/>
          <w:szCs w:val="32"/>
          <w:highlight w:val="none"/>
          <w:lang w:bidi="ar"/>
        </w:rPr>
        <w:t>（9）负责管理地质勘查行业和地区地质工作；</w:t>
      </w:r>
    </w:p>
    <w:p>
      <w:pPr>
        <w:keepNext w:val="0"/>
        <w:keepLines w:val="0"/>
        <w:pageBreakBefore w:val="0"/>
        <w:kinsoku/>
        <w:wordWrap/>
        <w:overflowPunct/>
        <w:topLinePunct w:val="0"/>
        <w:autoSpaceDE/>
        <w:autoSpaceDN/>
        <w:bidi w:val="0"/>
        <w:adjustRightInd w:val="0"/>
        <w:snapToGrid w:val="0"/>
        <w:spacing w:line="560" w:lineRule="atLeast"/>
        <w:ind w:firstLine="640" w:firstLineChars="200"/>
        <w:textAlignment w:val="auto"/>
        <w:rPr>
          <w:rFonts w:hint="eastAsia" w:ascii="仿宋_GB2312" w:hAnsi="仿宋_GB2312" w:eastAsia="仿宋" w:cs="仿宋_GB2312"/>
          <w:color w:val="auto"/>
          <w:sz w:val="32"/>
          <w:szCs w:val="32"/>
          <w:highlight w:val="none"/>
          <w:lang w:bidi="ar"/>
        </w:rPr>
      </w:pPr>
      <w:r>
        <w:rPr>
          <w:rFonts w:hint="eastAsia" w:ascii="仿宋_GB2312" w:hAnsi="仿宋_GB2312" w:eastAsia="仿宋" w:cs="仿宋_GB2312"/>
          <w:color w:val="auto"/>
          <w:sz w:val="32"/>
          <w:szCs w:val="32"/>
          <w:highlight w:val="none"/>
          <w:lang w:bidi="ar"/>
        </w:rPr>
        <w:t>（10）负责落实综合防灾减灾规划相关要求，组织编制</w:t>
      </w:r>
    </w:p>
    <w:p>
      <w:pPr>
        <w:keepNext w:val="0"/>
        <w:keepLines w:val="0"/>
        <w:pageBreakBefore w:val="0"/>
        <w:kinsoku/>
        <w:wordWrap/>
        <w:overflowPunct/>
        <w:topLinePunct w:val="0"/>
        <w:autoSpaceDE/>
        <w:autoSpaceDN/>
        <w:bidi w:val="0"/>
        <w:adjustRightInd w:val="0"/>
        <w:snapToGrid w:val="0"/>
        <w:spacing w:line="560" w:lineRule="atLeast"/>
        <w:ind w:firstLine="640" w:firstLineChars="200"/>
        <w:textAlignment w:val="auto"/>
        <w:rPr>
          <w:rFonts w:hint="eastAsia" w:ascii="仿宋_GB2312" w:hAnsi="仿宋_GB2312" w:eastAsia="仿宋" w:cs="仿宋_GB2312"/>
          <w:color w:val="auto"/>
          <w:sz w:val="32"/>
          <w:szCs w:val="32"/>
          <w:highlight w:val="none"/>
          <w:lang w:bidi="ar"/>
        </w:rPr>
      </w:pPr>
      <w:r>
        <w:rPr>
          <w:rFonts w:hint="eastAsia" w:ascii="仿宋_GB2312" w:hAnsi="仿宋_GB2312" w:eastAsia="仿宋" w:cs="仿宋_GB2312"/>
          <w:color w:val="auto"/>
          <w:sz w:val="32"/>
          <w:szCs w:val="32"/>
          <w:highlight w:val="none"/>
          <w:lang w:bidi="ar"/>
        </w:rPr>
        <w:t>地区地质灾害防治规划和防护标准并指导实施；</w:t>
      </w:r>
    </w:p>
    <w:p>
      <w:pPr>
        <w:keepNext w:val="0"/>
        <w:keepLines w:val="0"/>
        <w:pageBreakBefore w:val="0"/>
        <w:kinsoku/>
        <w:wordWrap/>
        <w:overflowPunct/>
        <w:topLinePunct w:val="0"/>
        <w:autoSpaceDE/>
        <w:autoSpaceDN/>
        <w:bidi w:val="0"/>
        <w:adjustRightInd w:val="0"/>
        <w:snapToGrid w:val="0"/>
        <w:spacing w:line="560" w:lineRule="atLeast"/>
        <w:ind w:firstLine="640" w:firstLineChars="200"/>
        <w:textAlignment w:val="auto"/>
        <w:rPr>
          <w:rFonts w:hint="eastAsia" w:ascii="仿宋_GB2312" w:hAnsi="仿宋_GB2312" w:eastAsia="仿宋" w:cs="仿宋_GB2312"/>
          <w:color w:val="auto"/>
          <w:sz w:val="32"/>
          <w:szCs w:val="32"/>
          <w:highlight w:val="none"/>
          <w:lang w:bidi="ar"/>
        </w:rPr>
      </w:pPr>
      <w:r>
        <w:rPr>
          <w:rFonts w:hint="eastAsia" w:ascii="仿宋_GB2312" w:hAnsi="仿宋_GB2312" w:eastAsia="仿宋" w:cs="仿宋_GB2312"/>
          <w:color w:val="auto"/>
          <w:sz w:val="32"/>
          <w:szCs w:val="32"/>
          <w:highlight w:val="none"/>
          <w:lang w:bidi="ar"/>
        </w:rPr>
        <w:t>（11）负责矿产资源管理工作；</w:t>
      </w:r>
    </w:p>
    <w:p>
      <w:pPr>
        <w:keepNext w:val="0"/>
        <w:keepLines w:val="0"/>
        <w:pageBreakBefore w:val="0"/>
        <w:kinsoku/>
        <w:wordWrap/>
        <w:overflowPunct/>
        <w:topLinePunct w:val="0"/>
        <w:autoSpaceDE/>
        <w:autoSpaceDN/>
        <w:bidi w:val="0"/>
        <w:adjustRightInd w:val="0"/>
        <w:snapToGrid w:val="0"/>
        <w:spacing w:line="560" w:lineRule="atLeast"/>
        <w:ind w:firstLine="640" w:firstLineChars="200"/>
        <w:textAlignment w:val="auto"/>
        <w:rPr>
          <w:rFonts w:hint="eastAsia" w:ascii="仿宋_GB2312" w:hAnsi="仿宋_GB2312" w:eastAsia="仿宋" w:cs="仿宋_GB2312"/>
          <w:color w:val="auto"/>
          <w:sz w:val="32"/>
          <w:szCs w:val="32"/>
          <w:highlight w:val="none"/>
          <w:lang w:bidi="ar"/>
        </w:rPr>
      </w:pPr>
      <w:r>
        <w:rPr>
          <w:rFonts w:hint="eastAsia" w:ascii="仿宋_GB2312" w:hAnsi="仿宋_GB2312" w:eastAsia="仿宋" w:cs="仿宋_GB2312"/>
          <w:color w:val="auto"/>
          <w:sz w:val="32"/>
          <w:szCs w:val="32"/>
          <w:highlight w:val="none"/>
          <w:lang w:bidi="ar"/>
        </w:rPr>
        <w:t>（12）负责测绘地理信息管理工作；</w:t>
      </w:r>
    </w:p>
    <w:p>
      <w:pPr>
        <w:keepNext w:val="0"/>
        <w:keepLines w:val="0"/>
        <w:pageBreakBefore w:val="0"/>
        <w:kinsoku/>
        <w:wordWrap/>
        <w:overflowPunct/>
        <w:topLinePunct w:val="0"/>
        <w:autoSpaceDE/>
        <w:autoSpaceDN/>
        <w:bidi w:val="0"/>
        <w:adjustRightInd w:val="0"/>
        <w:snapToGrid w:val="0"/>
        <w:spacing w:line="560" w:lineRule="atLeast"/>
        <w:ind w:firstLine="640" w:firstLineChars="200"/>
        <w:textAlignment w:val="auto"/>
        <w:rPr>
          <w:rFonts w:hint="eastAsia" w:ascii="仿宋_GB2312" w:hAnsi="仿宋_GB2312" w:eastAsia="仿宋" w:cs="仿宋_GB2312"/>
          <w:color w:val="auto"/>
          <w:sz w:val="32"/>
          <w:szCs w:val="32"/>
          <w:highlight w:val="none"/>
          <w:lang w:bidi="ar"/>
        </w:rPr>
      </w:pPr>
      <w:r>
        <w:rPr>
          <w:rFonts w:hint="eastAsia" w:ascii="仿宋_GB2312" w:hAnsi="仿宋_GB2312" w:eastAsia="仿宋" w:cs="仿宋_GB2312"/>
          <w:color w:val="auto"/>
          <w:sz w:val="32"/>
          <w:szCs w:val="32"/>
          <w:highlight w:val="none"/>
          <w:lang w:bidi="ar"/>
        </w:rPr>
        <w:t>（13）推动自然资源领域科技发展；</w:t>
      </w:r>
    </w:p>
    <w:p>
      <w:pPr>
        <w:keepNext w:val="0"/>
        <w:keepLines w:val="0"/>
        <w:pageBreakBefore w:val="0"/>
        <w:kinsoku/>
        <w:wordWrap/>
        <w:overflowPunct/>
        <w:topLinePunct w:val="0"/>
        <w:autoSpaceDE/>
        <w:autoSpaceDN/>
        <w:bidi w:val="0"/>
        <w:adjustRightInd w:val="0"/>
        <w:snapToGrid w:val="0"/>
        <w:spacing w:line="560" w:lineRule="atLeast"/>
        <w:ind w:firstLine="640" w:firstLineChars="200"/>
        <w:textAlignment w:val="auto"/>
        <w:rPr>
          <w:rFonts w:hint="eastAsia" w:ascii="仿宋_GB2312" w:hAnsi="仿宋_GB2312" w:eastAsia="仿宋" w:cs="仿宋_GB2312"/>
          <w:color w:val="auto"/>
          <w:sz w:val="32"/>
          <w:szCs w:val="32"/>
          <w:highlight w:val="none"/>
          <w:lang w:bidi="ar"/>
        </w:rPr>
      </w:pPr>
      <w:r>
        <w:rPr>
          <w:rFonts w:hint="eastAsia" w:ascii="仿宋_GB2312" w:hAnsi="仿宋_GB2312" w:eastAsia="仿宋" w:cs="仿宋_GB2312"/>
          <w:color w:val="auto"/>
          <w:sz w:val="32"/>
          <w:szCs w:val="32"/>
          <w:highlight w:val="none"/>
          <w:lang w:bidi="ar"/>
        </w:rPr>
        <w:t>（14）根据授权，对县(市)政府落实党中央、国务院和</w:t>
      </w:r>
    </w:p>
    <w:p>
      <w:pPr>
        <w:keepNext w:val="0"/>
        <w:keepLines w:val="0"/>
        <w:pageBreakBefore w:val="0"/>
        <w:kinsoku/>
        <w:wordWrap/>
        <w:overflowPunct/>
        <w:topLinePunct w:val="0"/>
        <w:autoSpaceDE/>
        <w:autoSpaceDN/>
        <w:bidi w:val="0"/>
        <w:adjustRightInd w:val="0"/>
        <w:snapToGrid w:val="0"/>
        <w:spacing w:line="560" w:lineRule="atLeast"/>
        <w:ind w:firstLine="640" w:firstLineChars="200"/>
        <w:textAlignment w:val="auto"/>
        <w:rPr>
          <w:rFonts w:hint="eastAsia" w:ascii="仿宋_GB2312" w:hAnsi="仿宋_GB2312" w:eastAsia="仿宋" w:cs="仿宋_GB2312"/>
          <w:color w:val="auto"/>
          <w:sz w:val="32"/>
          <w:szCs w:val="32"/>
          <w:highlight w:val="none"/>
          <w:lang w:bidi="ar"/>
        </w:rPr>
      </w:pPr>
      <w:r>
        <w:rPr>
          <w:rFonts w:hint="eastAsia" w:ascii="仿宋_GB2312" w:hAnsi="仿宋_GB2312" w:eastAsia="仿宋" w:cs="仿宋_GB2312"/>
          <w:color w:val="auto"/>
          <w:sz w:val="32"/>
          <w:szCs w:val="32"/>
          <w:highlight w:val="none"/>
          <w:lang w:bidi="ar"/>
        </w:rPr>
        <w:t>自治区党委、自治区人民政府关于自然资源和国土空间规划的重大方针政策、决策部署和地委、行署工作要求及法律法规执行情况进行督察；</w:t>
      </w:r>
    </w:p>
    <w:p>
      <w:pPr>
        <w:keepNext w:val="0"/>
        <w:keepLines w:val="0"/>
        <w:pageBreakBefore w:val="0"/>
        <w:kinsoku/>
        <w:wordWrap/>
        <w:overflowPunct/>
        <w:topLinePunct w:val="0"/>
        <w:autoSpaceDE/>
        <w:autoSpaceDN/>
        <w:bidi w:val="0"/>
        <w:adjustRightInd w:val="0"/>
        <w:snapToGrid w:val="0"/>
        <w:spacing w:line="560" w:lineRule="atLeast"/>
        <w:ind w:firstLine="640" w:firstLineChars="200"/>
        <w:textAlignment w:val="auto"/>
        <w:rPr>
          <w:rFonts w:hint="eastAsia" w:ascii="仿宋_GB2312" w:hAnsi="仿宋_GB2312" w:eastAsia="仿宋" w:cs="仿宋_GB2312"/>
          <w:color w:val="auto"/>
          <w:sz w:val="32"/>
          <w:szCs w:val="32"/>
          <w:highlight w:val="none"/>
          <w:lang w:bidi="ar"/>
        </w:rPr>
      </w:pPr>
      <w:r>
        <w:rPr>
          <w:rFonts w:hint="eastAsia" w:ascii="仿宋_GB2312" w:hAnsi="仿宋_GB2312" w:eastAsia="仿宋" w:cs="仿宋_GB2312"/>
          <w:color w:val="auto"/>
          <w:sz w:val="32"/>
          <w:szCs w:val="32"/>
          <w:highlight w:val="none"/>
          <w:lang w:bidi="ar"/>
        </w:rPr>
        <w:t>（15）统一领导和协调地区林业和草原局；</w:t>
      </w:r>
    </w:p>
    <w:p>
      <w:pPr>
        <w:keepNext w:val="0"/>
        <w:keepLines w:val="0"/>
        <w:pageBreakBefore w:val="0"/>
        <w:kinsoku/>
        <w:wordWrap/>
        <w:overflowPunct/>
        <w:topLinePunct w:val="0"/>
        <w:autoSpaceDE/>
        <w:autoSpaceDN/>
        <w:bidi w:val="0"/>
        <w:adjustRightInd w:val="0"/>
        <w:snapToGrid w:val="0"/>
        <w:spacing w:line="560" w:lineRule="atLeast"/>
        <w:ind w:firstLine="640" w:firstLineChars="200"/>
        <w:textAlignment w:val="auto"/>
        <w:rPr>
          <w:rStyle w:val="16"/>
          <w:rFonts w:ascii="仿宋_GB2312" w:hAnsi="仿宋_GB2312" w:eastAsia="仿宋_GB2312" w:cs="仿宋_GB2312"/>
          <w:bCs w:val="0"/>
          <w:color w:val="auto"/>
          <w:sz w:val="32"/>
          <w:szCs w:val="32"/>
          <w:highlight w:val="none"/>
          <w:lang w:bidi="ar"/>
        </w:rPr>
      </w:pPr>
      <w:r>
        <w:rPr>
          <w:rFonts w:hint="eastAsia" w:ascii="仿宋_GB2312" w:hAnsi="仿宋_GB2312" w:eastAsia="仿宋" w:cs="仿宋_GB2312"/>
          <w:color w:val="auto"/>
          <w:sz w:val="32"/>
          <w:szCs w:val="32"/>
          <w:highlight w:val="none"/>
          <w:lang w:bidi="ar"/>
        </w:rPr>
        <w:t>（16）完成地委、行署交办的其他任务；职能转变。</w:t>
      </w:r>
    </w:p>
    <w:p>
      <w:pPr>
        <w:pStyle w:val="18"/>
        <w:snapToGrid w:val="0"/>
        <w:spacing w:line="540" w:lineRule="exact"/>
        <w:ind w:firstLine="643"/>
        <w:outlineLvl w:val="2"/>
        <w:rPr>
          <w:rStyle w:val="16"/>
          <w:rFonts w:ascii="仿宋_GB2312" w:hAnsi="仿宋_GB2312" w:eastAsia="仿宋_GB2312" w:cs="仿宋_GB2312"/>
          <w:bCs w:val="0"/>
          <w:color w:val="auto"/>
          <w:sz w:val="32"/>
          <w:szCs w:val="32"/>
          <w:highlight w:val="none"/>
          <w:lang w:bidi="ar"/>
        </w:rPr>
      </w:pPr>
      <w:r>
        <w:rPr>
          <w:rStyle w:val="16"/>
          <w:rFonts w:hint="eastAsia" w:ascii="仿宋_GB2312" w:hAnsi="仿宋_GB2312" w:eastAsia="仿宋_GB2312" w:cs="仿宋_GB2312"/>
          <w:bCs w:val="0"/>
          <w:color w:val="auto"/>
          <w:sz w:val="32"/>
          <w:szCs w:val="32"/>
          <w:highlight w:val="none"/>
          <w:lang w:bidi="ar"/>
        </w:rPr>
        <w:t>2.部门机构设置及人员构成</w:t>
      </w:r>
    </w:p>
    <w:p>
      <w:pPr>
        <w:pStyle w:val="18"/>
        <w:snapToGrid w:val="0"/>
        <w:spacing w:line="540" w:lineRule="exact"/>
        <w:ind w:firstLine="640"/>
        <w:rPr>
          <w:rStyle w:val="16"/>
          <w:rFonts w:ascii="仿宋_GB2312" w:hAnsi="仿宋_GB2312" w:eastAsia="仿宋_GB2312" w:cs="仿宋_GB2312"/>
          <w:b w:val="0"/>
          <w:color w:val="auto"/>
          <w:sz w:val="32"/>
          <w:szCs w:val="32"/>
          <w:highlight w:val="none"/>
          <w:lang w:bidi="ar"/>
        </w:rPr>
      </w:pPr>
      <w:r>
        <w:rPr>
          <w:rFonts w:hint="eastAsia" w:ascii="仿宋" w:hAnsi="仿宋" w:eastAsia="仿宋" w:cs="仿宋"/>
          <w:color w:val="auto"/>
          <w:sz w:val="32"/>
          <w:szCs w:val="32"/>
          <w:highlight w:val="none"/>
          <w:lang w:eastAsia="zh-CN"/>
        </w:rPr>
        <w:t>塔城地区自然资源局</w:t>
      </w:r>
      <w:r>
        <w:rPr>
          <w:rStyle w:val="16"/>
          <w:rFonts w:hint="eastAsia" w:ascii="仿宋_GB2312" w:hAnsi="仿宋_GB2312" w:eastAsia="仿宋_GB2312" w:cs="仿宋_GB2312"/>
          <w:b w:val="0"/>
          <w:color w:val="auto"/>
          <w:sz w:val="32"/>
          <w:szCs w:val="32"/>
          <w:highlight w:val="none"/>
          <w:lang w:bidi="ar"/>
        </w:rPr>
        <w:t>单位机关行政编制</w:t>
      </w:r>
      <w:r>
        <w:rPr>
          <w:rStyle w:val="16"/>
          <w:rFonts w:hint="eastAsia" w:ascii="仿宋_GB2312" w:hAnsi="仿宋_GB2312" w:eastAsia="仿宋_GB2312" w:cs="仿宋_GB2312"/>
          <w:b w:val="0"/>
          <w:color w:val="auto"/>
          <w:sz w:val="32"/>
          <w:szCs w:val="32"/>
          <w:highlight w:val="none"/>
          <w:lang w:val="en-US" w:eastAsia="zh-CN" w:bidi="ar"/>
        </w:rPr>
        <w:t>19</w:t>
      </w:r>
      <w:r>
        <w:rPr>
          <w:rStyle w:val="16"/>
          <w:rFonts w:hint="eastAsia" w:ascii="仿宋_GB2312" w:hAnsi="仿宋_GB2312" w:eastAsia="仿宋_GB2312" w:cs="仿宋_GB2312"/>
          <w:b w:val="0"/>
          <w:color w:val="auto"/>
          <w:sz w:val="32"/>
          <w:szCs w:val="32"/>
          <w:highlight w:val="none"/>
          <w:lang w:bidi="ar"/>
        </w:rPr>
        <w:t>名，其中：行政编制</w:t>
      </w:r>
      <w:r>
        <w:rPr>
          <w:rStyle w:val="16"/>
          <w:rFonts w:hint="eastAsia" w:ascii="仿宋_GB2312" w:hAnsi="仿宋_GB2312" w:eastAsia="仿宋_GB2312" w:cs="仿宋_GB2312"/>
          <w:b w:val="0"/>
          <w:color w:val="auto"/>
          <w:sz w:val="32"/>
          <w:szCs w:val="32"/>
          <w:highlight w:val="none"/>
          <w:lang w:val="en-US" w:eastAsia="zh-CN" w:bidi="ar"/>
        </w:rPr>
        <w:t>18</w:t>
      </w:r>
      <w:r>
        <w:rPr>
          <w:rStyle w:val="16"/>
          <w:rFonts w:hint="eastAsia" w:ascii="仿宋_GB2312" w:hAnsi="仿宋_GB2312" w:eastAsia="仿宋_GB2312" w:cs="仿宋_GB2312"/>
          <w:b w:val="0"/>
          <w:color w:val="auto"/>
          <w:sz w:val="32"/>
          <w:szCs w:val="32"/>
          <w:highlight w:val="none"/>
          <w:lang w:bidi="ar"/>
        </w:rPr>
        <w:t>名，机关工勤事业编制</w:t>
      </w:r>
      <w:r>
        <w:rPr>
          <w:rStyle w:val="16"/>
          <w:rFonts w:hint="eastAsia" w:ascii="仿宋_GB2312" w:hAnsi="仿宋_GB2312" w:eastAsia="仿宋_GB2312" w:cs="仿宋_GB2312"/>
          <w:b w:val="0"/>
          <w:color w:val="auto"/>
          <w:sz w:val="32"/>
          <w:szCs w:val="32"/>
          <w:highlight w:val="none"/>
          <w:lang w:val="en-US" w:eastAsia="zh-CN" w:bidi="ar"/>
        </w:rPr>
        <w:t>1</w:t>
      </w:r>
      <w:r>
        <w:rPr>
          <w:rStyle w:val="16"/>
          <w:rFonts w:hint="eastAsia" w:ascii="仿宋_GB2312" w:hAnsi="仿宋_GB2312" w:eastAsia="仿宋_GB2312" w:cs="仿宋_GB2312"/>
          <w:b w:val="0"/>
          <w:color w:val="auto"/>
          <w:sz w:val="32"/>
          <w:szCs w:val="32"/>
          <w:highlight w:val="none"/>
          <w:lang w:bidi="ar"/>
        </w:rPr>
        <w:t>名。实有人员</w:t>
      </w:r>
      <w:r>
        <w:rPr>
          <w:rStyle w:val="16"/>
          <w:rFonts w:hint="eastAsia" w:ascii="仿宋_GB2312" w:hAnsi="仿宋_GB2312" w:eastAsia="仿宋_GB2312" w:cs="仿宋_GB2312"/>
          <w:b w:val="0"/>
          <w:color w:val="auto"/>
          <w:sz w:val="32"/>
          <w:szCs w:val="32"/>
          <w:highlight w:val="none"/>
          <w:lang w:val="en-US" w:eastAsia="zh-CN" w:bidi="ar"/>
        </w:rPr>
        <w:t>19</w:t>
      </w:r>
      <w:r>
        <w:rPr>
          <w:rStyle w:val="16"/>
          <w:rFonts w:hint="eastAsia" w:ascii="仿宋_GB2312" w:hAnsi="仿宋_GB2312" w:eastAsia="仿宋_GB2312" w:cs="仿宋_GB2312"/>
          <w:b w:val="0"/>
          <w:color w:val="auto"/>
          <w:sz w:val="32"/>
          <w:szCs w:val="32"/>
          <w:highlight w:val="none"/>
          <w:lang w:bidi="ar"/>
        </w:rPr>
        <w:t>人。</w:t>
      </w:r>
    </w:p>
    <w:p>
      <w:pPr>
        <w:pStyle w:val="18"/>
        <w:snapToGrid w:val="0"/>
        <w:spacing w:line="540" w:lineRule="exact"/>
        <w:ind w:firstLine="643"/>
        <w:outlineLvl w:val="2"/>
        <w:rPr>
          <w:rStyle w:val="16"/>
          <w:rFonts w:ascii="仿宋_GB2312" w:hAnsi="仿宋_GB2312" w:eastAsia="仿宋_GB2312" w:cs="仿宋_GB2312"/>
          <w:bCs w:val="0"/>
          <w:color w:val="auto"/>
          <w:sz w:val="32"/>
          <w:szCs w:val="32"/>
          <w:highlight w:val="none"/>
          <w:lang w:bidi="ar"/>
        </w:rPr>
      </w:pPr>
      <w:r>
        <w:rPr>
          <w:rStyle w:val="16"/>
          <w:rFonts w:hint="eastAsia" w:ascii="仿宋_GB2312" w:hAnsi="仿宋_GB2312" w:eastAsia="仿宋_GB2312" w:cs="仿宋_GB2312"/>
          <w:bCs w:val="0"/>
          <w:color w:val="auto"/>
          <w:sz w:val="32"/>
          <w:szCs w:val="32"/>
          <w:highlight w:val="none"/>
          <w:lang w:bidi="ar"/>
        </w:rPr>
        <w:t>3.年度重点工作</w:t>
      </w:r>
    </w:p>
    <w:p>
      <w:pPr>
        <w:pStyle w:val="9"/>
        <w:keepNext w:val="0"/>
        <w:keepLines w:val="0"/>
        <w:pageBreakBefore w:val="0"/>
        <w:widowControl w:val="0"/>
        <w:kinsoku/>
        <w:wordWrap/>
        <w:overflowPunct w:val="0"/>
        <w:topLinePunct w:val="0"/>
        <w:autoSpaceDE/>
        <w:autoSpaceDN/>
        <w:bidi w:val="0"/>
        <w:adjustRightInd/>
        <w:snapToGrid w:val="0"/>
        <w:spacing w:line="560" w:lineRule="exact"/>
        <w:ind w:firstLine="643" w:firstLineChars="200"/>
        <w:jc w:val="both"/>
        <w:textAlignment w:val="auto"/>
        <w:rPr>
          <w:rFonts w:hint="default" w:ascii="Times New Roman" w:hAnsi="Times New Roman" w:eastAsia="楷体_GB2312" w:cs="Times New Roman"/>
          <w:b/>
          <w:bCs/>
          <w:color w:val="auto"/>
          <w:sz w:val="32"/>
          <w:szCs w:val="32"/>
          <w:highlight w:val="none"/>
          <w:lang w:val="en-US" w:eastAsia="zh-CN"/>
        </w:rPr>
      </w:pPr>
      <w:r>
        <w:rPr>
          <w:rFonts w:hint="eastAsia" w:ascii="Times New Roman" w:hAnsi="Times New Roman" w:eastAsia="楷体_GB2312" w:cs="Times New Roman"/>
          <w:b/>
          <w:bCs/>
          <w:color w:val="auto"/>
          <w:sz w:val="32"/>
          <w:szCs w:val="32"/>
          <w:highlight w:val="none"/>
          <w:lang w:val="en-US" w:eastAsia="zh-CN"/>
        </w:rPr>
        <w:t>（1）</w:t>
      </w:r>
      <w:r>
        <w:rPr>
          <w:rFonts w:hint="default" w:ascii="Times New Roman" w:hAnsi="Times New Roman" w:eastAsia="楷体_GB2312" w:cs="Times New Roman"/>
          <w:b/>
          <w:bCs/>
          <w:color w:val="auto"/>
          <w:sz w:val="32"/>
          <w:szCs w:val="32"/>
          <w:highlight w:val="none"/>
          <w:lang w:val="en-US" w:eastAsia="zh-CN"/>
        </w:rPr>
        <w:t>扎实</w:t>
      </w:r>
      <w:r>
        <w:rPr>
          <w:rFonts w:hint="eastAsia" w:ascii="Times New Roman" w:hAnsi="Times New Roman" w:eastAsia="楷体_GB2312" w:cs="Times New Roman"/>
          <w:b/>
          <w:bCs/>
          <w:color w:val="auto"/>
          <w:sz w:val="32"/>
          <w:szCs w:val="32"/>
          <w:highlight w:val="none"/>
          <w:lang w:val="en-US" w:eastAsia="zh-CN"/>
        </w:rPr>
        <w:t>做好</w:t>
      </w:r>
      <w:r>
        <w:rPr>
          <w:rFonts w:hint="default" w:ascii="Times New Roman" w:hAnsi="Times New Roman" w:eastAsia="楷体_GB2312" w:cs="Times New Roman"/>
          <w:b/>
          <w:bCs/>
          <w:color w:val="auto"/>
          <w:sz w:val="32"/>
          <w:szCs w:val="32"/>
          <w:highlight w:val="none"/>
          <w:lang w:val="en-US" w:eastAsia="zh-CN"/>
        </w:rPr>
        <w:t>学习宣传贯彻党的二十大精神，推动各项</w:t>
      </w:r>
      <w:r>
        <w:rPr>
          <w:rFonts w:hint="eastAsia" w:ascii="Times New Roman" w:hAnsi="Times New Roman" w:eastAsia="楷体_GB2312" w:cs="Times New Roman"/>
          <w:b/>
          <w:bCs/>
          <w:color w:val="auto"/>
          <w:sz w:val="32"/>
          <w:szCs w:val="32"/>
          <w:highlight w:val="none"/>
          <w:lang w:val="en-US" w:eastAsia="zh-CN"/>
        </w:rPr>
        <w:t>重点</w:t>
      </w:r>
      <w:r>
        <w:rPr>
          <w:rFonts w:hint="default" w:ascii="Times New Roman" w:hAnsi="Times New Roman" w:eastAsia="楷体_GB2312" w:cs="Times New Roman"/>
          <w:b/>
          <w:bCs/>
          <w:color w:val="auto"/>
          <w:sz w:val="32"/>
          <w:szCs w:val="32"/>
          <w:highlight w:val="none"/>
          <w:lang w:val="en-US" w:eastAsia="zh-CN"/>
        </w:rPr>
        <w:t>工作走深走实走细。</w:t>
      </w:r>
    </w:p>
    <w:p>
      <w:pPr>
        <w:pStyle w:val="9"/>
        <w:keepNext w:val="0"/>
        <w:keepLines w:val="0"/>
        <w:pageBreakBefore w:val="0"/>
        <w:widowControl w:val="0"/>
        <w:kinsoku/>
        <w:wordWrap/>
        <w:overflowPunct w:val="0"/>
        <w:topLinePunct w:val="0"/>
        <w:autoSpaceDE/>
        <w:autoSpaceDN/>
        <w:bidi w:val="0"/>
        <w:adjustRightInd/>
        <w:snapToGrid w:val="0"/>
        <w:spacing w:line="560" w:lineRule="exact"/>
        <w:ind w:firstLine="643" w:firstLineChars="200"/>
        <w:jc w:val="both"/>
        <w:textAlignment w:val="auto"/>
        <w:rPr>
          <w:rFonts w:hint="default" w:ascii="Times New Roman" w:hAnsi="Times New Roman" w:eastAsia="楷体_GB2312" w:cs="Times New Roman"/>
          <w:b/>
          <w:bCs/>
          <w:color w:val="auto"/>
          <w:sz w:val="32"/>
          <w:szCs w:val="32"/>
          <w:highlight w:val="none"/>
          <w:lang w:val="en-US" w:eastAsia="zh-CN"/>
        </w:rPr>
      </w:pPr>
      <w:r>
        <w:rPr>
          <w:rFonts w:hint="eastAsia" w:ascii="Times New Roman" w:hAnsi="Times New Roman" w:eastAsia="楷体_GB2312" w:cs="Times New Roman"/>
          <w:b/>
          <w:bCs/>
          <w:color w:val="auto"/>
          <w:sz w:val="32"/>
          <w:szCs w:val="32"/>
          <w:highlight w:val="none"/>
          <w:lang w:val="en-US" w:eastAsia="zh-CN"/>
        </w:rPr>
        <w:t>（2）</w:t>
      </w:r>
      <w:r>
        <w:rPr>
          <w:rFonts w:hint="default" w:ascii="Times New Roman" w:hAnsi="Times New Roman" w:eastAsia="楷体_GB2312" w:cs="Times New Roman"/>
          <w:b/>
          <w:bCs/>
          <w:color w:val="auto"/>
          <w:sz w:val="32"/>
          <w:szCs w:val="32"/>
          <w:highlight w:val="none"/>
          <w:lang w:val="en-US" w:eastAsia="zh-CN"/>
        </w:rPr>
        <w:t>扎实</w:t>
      </w:r>
      <w:r>
        <w:rPr>
          <w:rFonts w:hint="eastAsia" w:ascii="Times New Roman" w:hAnsi="Times New Roman" w:eastAsia="楷体_GB2312" w:cs="Times New Roman"/>
          <w:b/>
          <w:bCs/>
          <w:color w:val="auto"/>
          <w:sz w:val="32"/>
          <w:szCs w:val="32"/>
          <w:highlight w:val="none"/>
          <w:lang w:val="en-US" w:eastAsia="zh-CN"/>
        </w:rPr>
        <w:t>做好</w:t>
      </w:r>
      <w:r>
        <w:rPr>
          <w:rFonts w:hint="default" w:ascii="Times New Roman" w:hAnsi="Times New Roman" w:eastAsia="楷体_GB2312" w:cs="Times New Roman"/>
          <w:b/>
          <w:bCs/>
          <w:color w:val="auto"/>
          <w:sz w:val="32"/>
          <w:szCs w:val="32"/>
          <w:highlight w:val="none"/>
          <w:lang w:val="en-US" w:eastAsia="zh-CN"/>
        </w:rPr>
        <w:t>耕地保护工作。</w:t>
      </w:r>
    </w:p>
    <w:p>
      <w:pPr>
        <w:pStyle w:val="9"/>
        <w:keepNext w:val="0"/>
        <w:keepLines w:val="0"/>
        <w:pageBreakBefore w:val="0"/>
        <w:widowControl w:val="0"/>
        <w:kinsoku/>
        <w:wordWrap/>
        <w:overflowPunct w:val="0"/>
        <w:topLinePunct w:val="0"/>
        <w:autoSpaceDE/>
        <w:autoSpaceDN/>
        <w:bidi w:val="0"/>
        <w:adjustRightInd/>
        <w:snapToGrid w:val="0"/>
        <w:spacing w:line="560" w:lineRule="exact"/>
        <w:ind w:firstLine="643" w:firstLineChars="200"/>
        <w:jc w:val="both"/>
        <w:textAlignment w:val="auto"/>
        <w:rPr>
          <w:rFonts w:hint="default" w:ascii="Times New Roman" w:hAnsi="Times New Roman" w:eastAsia="楷体_GB2312" w:cs="Times New Roman"/>
          <w:b/>
          <w:bCs/>
          <w:color w:val="auto"/>
          <w:sz w:val="32"/>
          <w:szCs w:val="32"/>
          <w:highlight w:val="none"/>
          <w:lang w:val="en-US" w:eastAsia="zh-CN"/>
        </w:rPr>
      </w:pPr>
      <w:r>
        <w:rPr>
          <w:rFonts w:hint="default" w:ascii="Times New Roman" w:hAnsi="Times New Roman" w:eastAsia="楷体_GB2312" w:cs="Times New Roman"/>
          <w:b/>
          <w:bCs/>
          <w:color w:val="auto"/>
          <w:sz w:val="32"/>
          <w:szCs w:val="32"/>
          <w:highlight w:val="none"/>
          <w:lang w:val="en-US" w:eastAsia="zh-CN"/>
        </w:rPr>
        <w:t>（</w:t>
      </w:r>
      <w:r>
        <w:rPr>
          <w:rFonts w:hint="eastAsia" w:ascii="Times New Roman" w:hAnsi="Times New Roman" w:eastAsia="楷体_GB2312" w:cs="Times New Roman"/>
          <w:b/>
          <w:bCs/>
          <w:color w:val="auto"/>
          <w:sz w:val="32"/>
          <w:szCs w:val="32"/>
          <w:highlight w:val="none"/>
          <w:lang w:val="en-US" w:eastAsia="zh-CN"/>
        </w:rPr>
        <w:t>3</w:t>
      </w:r>
      <w:r>
        <w:rPr>
          <w:rFonts w:hint="default" w:ascii="Times New Roman" w:hAnsi="Times New Roman" w:eastAsia="楷体_GB2312" w:cs="Times New Roman"/>
          <w:b/>
          <w:bCs/>
          <w:color w:val="auto"/>
          <w:sz w:val="32"/>
          <w:szCs w:val="32"/>
          <w:highlight w:val="none"/>
          <w:lang w:val="en-US" w:eastAsia="zh-CN"/>
        </w:rPr>
        <w:t>）扎实</w:t>
      </w:r>
      <w:r>
        <w:rPr>
          <w:rFonts w:hint="eastAsia" w:ascii="Times New Roman" w:hAnsi="Times New Roman" w:eastAsia="楷体_GB2312" w:cs="Times New Roman"/>
          <w:b/>
          <w:bCs/>
          <w:color w:val="auto"/>
          <w:sz w:val="32"/>
          <w:szCs w:val="32"/>
          <w:highlight w:val="none"/>
          <w:lang w:val="en-US" w:eastAsia="zh-CN"/>
        </w:rPr>
        <w:t>做好</w:t>
      </w:r>
      <w:r>
        <w:rPr>
          <w:rFonts w:hint="default" w:ascii="Times New Roman" w:hAnsi="Times New Roman" w:eastAsia="楷体_GB2312" w:cs="Times New Roman"/>
          <w:b/>
          <w:bCs/>
          <w:color w:val="auto"/>
          <w:sz w:val="32"/>
          <w:szCs w:val="32"/>
          <w:highlight w:val="none"/>
          <w:lang w:val="en-US" w:eastAsia="zh-CN"/>
        </w:rPr>
        <w:t>国土空间规划</w:t>
      </w:r>
      <w:r>
        <w:rPr>
          <w:rFonts w:hint="eastAsia" w:ascii="Times New Roman" w:hAnsi="Times New Roman" w:eastAsia="楷体_GB2312" w:cs="Times New Roman"/>
          <w:b/>
          <w:bCs/>
          <w:color w:val="auto"/>
          <w:sz w:val="32"/>
          <w:szCs w:val="32"/>
          <w:highlight w:val="none"/>
          <w:lang w:val="en-US" w:eastAsia="zh-CN"/>
        </w:rPr>
        <w:t>体系建设</w:t>
      </w:r>
      <w:r>
        <w:rPr>
          <w:rFonts w:hint="default" w:ascii="Times New Roman" w:hAnsi="Times New Roman" w:eastAsia="楷体_GB2312" w:cs="Times New Roman"/>
          <w:b/>
          <w:bCs/>
          <w:color w:val="auto"/>
          <w:sz w:val="32"/>
          <w:szCs w:val="32"/>
          <w:highlight w:val="none"/>
          <w:lang w:val="en-US" w:eastAsia="zh-CN"/>
        </w:rPr>
        <w:t>。</w:t>
      </w:r>
    </w:p>
    <w:p>
      <w:pPr>
        <w:pStyle w:val="9"/>
        <w:keepNext w:val="0"/>
        <w:keepLines w:val="0"/>
        <w:pageBreakBefore w:val="0"/>
        <w:widowControl w:val="0"/>
        <w:kinsoku/>
        <w:wordWrap/>
        <w:overflowPunct w:val="0"/>
        <w:topLinePunct w:val="0"/>
        <w:autoSpaceDE/>
        <w:autoSpaceDN/>
        <w:bidi w:val="0"/>
        <w:adjustRightInd/>
        <w:snapToGrid w:val="0"/>
        <w:spacing w:line="560" w:lineRule="exact"/>
        <w:ind w:firstLine="643" w:firstLineChars="200"/>
        <w:jc w:val="both"/>
        <w:textAlignment w:val="auto"/>
        <w:rPr>
          <w:rFonts w:hint="default" w:ascii="Times New Roman" w:hAnsi="Times New Roman" w:eastAsia="楷体_GB2312" w:cs="Times New Roman"/>
          <w:b/>
          <w:bCs/>
          <w:color w:val="auto"/>
          <w:sz w:val="32"/>
          <w:szCs w:val="32"/>
          <w:highlight w:val="none"/>
          <w:lang w:val="en-US" w:eastAsia="zh-CN"/>
        </w:rPr>
      </w:pPr>
      <w:r>
        <w:rPr>
          <w:rFonts w:hint="default" w:ascii="Times New Roman" w:hAnsi="Times New Roman" w:eastAsia="楷体_GB2312" w:cs="Times New Roman"/>
          <w:b/>
          <w:bCs/>
          <w:color w:val="auto"/>
          <w:sz w:val="32"/>
          <w:szCs w:val="32"/>
          <w:highlight w:val="none"/>
          <w:lang w:val="en-US" w:eastAsia="zh-CN"/>
        </w:rPr>
        <w:t>（</w:t>
      </w:r>
      <w:r>
        <w:rPr>
          <w:rFonts w:hint="eastAsia" w:ascii="Times New Roman" w:hAnsi="Times New Roman" w:eastAsia="楷体_GB2312" w:cs="Times New Roman"/>
          <w:b/>
          <w:bCs/>
          <w:color w:val="auto"/>
          <w:sz w:val="32"/>
          <w:szCs w:val="32"/>
          <w:highlight w:val="none"/>
          <w:lang w:val="en-US" w:eastAsia="zh-CN"/>
        </w:rPr>
        <w:t>4</w:t>
      </w:r>
      <w:r>
        <w:rPr>
          <w:rFonts w:hint="default" w:ascii="Times New Roman" w:hAnsi="Times New Roman" w:eastAsia="楷体_GB2312" w:cs="Times New Roman"/>
          <w:b/>
          <w:bCs/>
          <w:color w:val="auto"/>
          <w:sz w:val="32"/>
          <w:szCs w:val="32"/>
          <w:highlight w:val="none"/>
          <w:lang w:val="en-US" w:eastAsia="zh-CN"/>
        </w:rPr>
        <w:t>）扎实</w:t>
      </w:r>
      <w:r>
        <w:rPr>
          <w:rFonts w:hint="eastAsia" w:ascii="Times New Roman" w:hAnsi="Times New Roman" w:eastAsia="楷体_GB2312" w:cs="Times New Roman"/>
          <w:b/>
          <w:bCs/>
          <w:color w:val="auto"/>
          <w:sz w:val="32"/>
          <w:szCs w:val="32"/>
          <w:highlight w:val="none"/>
          <w:lang w:val="en-US" w:eastAsia="zh-CN"/>
        </w:rPr>
        <w:t>做好</w:t>
      </w:r>
      <w:r>
        <w:rPr>
          <w:rFonts w:hint="default" w:ascii="Times New Roman" w:hAnsi="Times New Roman" w:eastAsia="楷体_GB2312" w:cs="Times New Roman"/>
          <w:b/>
          <w:bCs/>
          <w:color w:val="auto"/>
          <w:sz w:val="32"/>
          <w:szCs w:val="32"/>
          <w:highlight w:val="none"/>
          <w:lang w:val="en-US" w:eastAsia="zh-CN"/>
        </w:rPr>
        <w:t>土地资源保障服务工作。</w:t>
      </w:r>
    </w:p>
    <w:p>
      <w:pPr>
        <w:keepNext w:val="0"/>
        <w:keepLines w:val="0"/>
        <w:pageBreakBefore w:val="0"/>
        <w:widowControl w:val="0"/>
        <w:numPr>
          <w:ilvl w:val="0"/>
          <w:numId w:val="0"/>
        </w:numPr>
        <w:kinsoku/>
        <w:wordWrap/>
        <w:overflowPunct/>
        <w:topLinePunct w:val="0"/>
        <w:autoSpaceDE/>
        <w:autoSpaceDN/>
        <w:bidi w:val="0"/>
        <w:adjustRightInd/>
        <w:snapToGrid w:val="0"/>
        <w:spacing w:line="560" w:lineRule="exact"/>
        <w:ind w:firstLine="643" w:firstLineChars="200"/>
        <w:jc w:val="both"/>
        <w:textAlignment w:val="auto"/>
        <w:rPr>
          <w:rFonts w:hint="default" w:ascii="Times New Roman" w:hAnsi="Times New Roman" w:eastAsia="楷体_GB2312" w:cs="Times New Roman"/>
          <w:b/>
          <w:bCs/>
          <w:color w:val="auto"/>
          <w:sz w:val="32"/>
          <w:szCs w:val="32"/>
          <w:highlight w:val="none"/>
          <w:lang w:val="en-US" w:eastAsia="zh-CN"/>
        </w:rPr>
      </w:pPr>
      <w:r>
        <w:rPr>
          <w:rFonts w:hint="default" w:ascii="Times New Roman" w:hAnsi="Times New Roman" w:eastAsia="楷体_GB2312" w:cs="Times New Roman"/>
          <w:b/>
          <w:bCs/>
          <w:color w:val="auto"/>
          <w:sz w:val="32"/>
          <w:szCs w:val="32"/>
          <w:highlight w:val="none"/>
          <w:lang w:val="en-US" w:eastAsia="zh-CN"/>
        </w:rPr>
        <w:t>（</w:t>
      </w:r>
      <w:r>
        <w:rPr>
          <w:rFonts w:hint="eastAsia" w:ascii="Times New Roman" w:hAnsi="Times New Roman" w:eastAsia="楷体_GB2312" w:cs="Times New Roman"/>
          <w:b/>
          <w:bCs/>
          <w:color w:val="auto"/>
          <w:sz w:val="32"/>
          <w:szCs w:val="32"/>
          <w:highlight w:val="none"/>
          <w:lang w:val="en-US" w:eastAsia="zh-CN"/>
        </w:rPr>
        <w:t>5</w:t>
      </w:r>
      <w:r>
        <w:rPr>
          <w:rFonts w:hint="default" w:ascii="Times New Roman" w:hAnsi="Times New Roman" w:eastAsia="楷体_GB2312" w:cs="Times New Roman"/>
          <w:b/>
          <w:bCs/>
          <w:color w:val="auto"/>
          <w:sz w:val="32"/>
          <w:szCs w:val="32"/>
          <w:highlight w:val="none"/>
          <w:lang w:val="en-US" w:eastAsia="zh-CN"/>
        </w:rPr>
        <w:t>）扎实</w:t>
      </w:r>
      <w:r>
        <w:rPr>
          <w:rFonts w:hint="eastAsia" w:ascii="Times New Roman" w:hAnsi="Times New Roman" w:eastAsia="楷体_GB2312" w:cs="Times New Roman"/>
          <w:b/>
          <w:bCs/>
          <w:color w:val="auto"/>
          <w:sz w:val="32"/>
          <w:szCs w:val="32"/>
          <w:highlight w:val="none"/>
          <w:lang w:val="en-US" w:eastAsia="zh-CN"/>
        </w:rPr>
        <w:t>做好</w:t>
      </w:r>
      <w:r>
        <w:rPr>
          <w:rFonts w:hint="default" w:ascii="Times New Roman" w:hAnsi="Times New Roman" w:eastAsia="楷体_GB2312" w:cs="Times New Roman"/>
          <w:b/>
          <w:bCs/>
          <w:color w:val="auto"/>
          <w:sz w:val="32"/>
          <w:szCs w:val="32"/>
          <w:highlight w:val="none"/>
          <w:lang w:val="en-US" w:eastAsia="zh-CN"/>
        </w:rPr>
        <w:t>矿产资源开发保护工作。</w:t>
      </w:r>
    </w:p>
    <w:p>
      <w:pPr>
        <w:keepNext w:val="0"/>
        <w:keepLines w:val="0"/>
        <w:pageBreakBefore w:val="0"/>
        <w:widowControl w:val="0"/>
        <w:numPr>
          <w:ilvl w:val="0"/>
          <w:numId w:val="0"/>
        </w:numPr>
        <w:kinsoku/>
        <w:wordWrap/>
        <w:overflowPunct/>
        <w:topLinePunct w:val="0"/>
        <w:autoSpaceDE/>
        <w:autoSpaceDN/>
        <w:bidi w:val="0"/>
        <w:adjustRightInd/>
        <w:snapToGrid w:val="0"/>
        <w:spacing w:line="560" w:lineRule="exact"/>
        <w:ind w:firstLine="643" w:firstLineChars="200"/>
        <w:jc w:val="both"/>
        <w:textAlignment w:val="auto"/>
        <w:rPr>
          <w:rFonts w:hint="default" w:ascii="Times New Roman" w:hAnsi="Times New Roman" w:eastAsia="楷体_GB2312" w:cs="Times New Roman"/>
          <w:b/>
          <w:bCs/>
          <w:color w:val="auto"/>
          <w:sz w:val="32"/>
          <w:szCs w:val="32"/>
          <w:highlight w:val="none"/>
          <w:lang w:val="en-US" w:eastAsia="zh-CN"/>
        </w:rPr>
      </w:pPr>
      <w:r>
        <w:rPr>
          <w:rFonts w:hint="default" w:ascii="Times New Roman" w:hAnsi="Times New Roman" w:eastAsia="楷体_GB2312" w:cs="Times New Roman"/>
          <w:b/>
          <w:bCs/>
          <w:color w:val="auto"/>
          <w:sz w:val="32"/>
          <w:szCs w:val="32"/>
          <w:highlight w:val="none"/>
          <w:lang w:val="en-US" w:eastAsia="zh-CN"/>
        </w:rPr>
        <w:t>（</w:t>
      </w:r>
      <w:r>
        <w:rPr>
          <w:rFonts w:hint="eastAsia" w:ascii="Times New Roman" w:hAnsi="Times New Roman" w:eastAsia="楷体_GB2312" w:cs="Times New Roman"/>
          <w:b/>
          <w:bCs/>
          <w:color w:val="auto"/>
          <w:sz w:val="32"/>
          <w:szCs w:val="32"/>
          <w:highlight w:val="none"/>
          <w:lang w:val="en-US" w:eastAsia="zh-CN"/>
        </w:rPr>
        <w:t>6</w:t>
      </w:r>
      <w:r>
        <w:rPr>
          <w:rFonts w:hint="default" w:ascii="Times New Roman" w:hAnsi="Times New Roman" w:eastAsia="楷体_GB2312" w:cs="Times New Roman"/>
          <w:b/>
          <w:bCs/>
          <w:color w:val="auto"/>
          <w:sz w:val="32"/>
          <w:szCs w:val="32"/>
          <w:highlight w:val="none"/>
          <w:lang w:val="en-US" w:eastAsia="zh-CN"/>
        </w:rPr>
        <w:t>）扎实</w:t>
      </w:r>
      <w:r>
        <w:rPr>
          <w:rFonts w:hint="eastAsia" w:ascii="Times New Roman" w:hAnsi="Times New Roman" w:eastAsia="楷体_GB2312" w:cs="Times New Roman"/>
          <w:b/>
          <w:bCs/>
          <w:color w:val="auto"/>
          <w:sz w:val="32"/>
          <w:szCs w:val="32"/>
          <w:highlight w:val="none"/>
          <w:lang w:val="en-US" w:eastAsia="zh-CN"/>
        </w:rPr>
        <w:t>做好新疆塔城重点开发开放试验区保障服务</w:t>
      </w:r>
      <w:r>
        <w:rPr>
          <w:rFonts w:hint="default" w:ascii="Times New Roman" w:hAnsi="Times New Roman" w:eastAsia="楷体_GB2312" w:cs="Times New Roman"/>
          <w:b/>
          <w:bCs/>
          <w:color w:val="auto"/>
          <w:sz w:val="32"/>
          <w:szCs w:val="32"/>
          <w:highlight w:val="none"/>
          <w:lang w:val="en-US" w:eastAsia="zh-CN"/>
        </w:rPr>
        <w:t>工作。</w:t>
      </w:r>
    </w:p>
    <w:p>
      <w:pPr>
        <w:keepNext w:val="0"/>
        <w:keepLines w:val="0"/>
        <w:pageBreakBefore w:val="0"/>
        <w:widowControl w:val="0"/>
        <w:numPr>
          <w:ilvl w:val="0"/>
          <w:numId w:val="0"/>
        </w:numPr>
        <w:kinsoku/>
        <w:wordWrap/>
        <w:overflowPunct/>
        <w:topLinePunct w:val="0"/>
        <w:autoSpaceDE/>
        <w:autoSpaceDN/>
        <w:bidi w:val="0"/>
        <w:adjustRightInd/>
        <w:snapToGrid w:val="0"/>
        <w:spacing w:line="560" w:lineRule="exact"/>
        <w:ind w:firstLine="643" w:firstLineChars="200"/>
        <w:jc w:val="both"/>
        <w:textAlignment w:val="auto"/>
        <w:rPr>
          <w:rFonts w:hint="default" w:ascii="Times New Roman" w:hAnsi="Times New Roman" w:eastAsia="楷体_GB2312" w:cs="Times New Roman"/>
          <w:b/>
          <w:bCs/>
          <w:color w:val="auto"/>
          <w:sz w:val="32"/>
          <w:szCs w:val="32"/>
          <w:highlight w:val="none"/>
          <w:lang w:val="en-US" w:eastAsia="zh-CN"/>
        </w:rPr>
      </w:pPr>
      <w:r>
        <w:rPr>
          <w:rFonts w:hint="default" w:ascii="Times New Roman" w:hAnsi="Times New Roman" w:eastAsia="楷体_GB2312" w:cs="Times New Roman"/>
          <w:b/>
          <w:bCs/>
          <w:color w:val="auto"/>
          <w:sz w:val="32"/>
          <w:szCs w:val="32"/>
          <w:highlight w:val="none"/>
          <w:lang w:val="en-US" w:eastAsia="zh-CN"/>
        </w:rPr>
        <w:t>（</w:t>
      </w:r>
      <w:r>
        <w:rPr>
          <w:rFonts w:hint="eastAsia" w:ascii="Times New Roman" w:hAnsi="Times New Roman" w:eastAsia="楷体_GB2312" w:cs="Times New Roman"/>
          <w:b/>
          <w:bCs/>
          <w:color w:val="auto"/>
          <w:sz w:val="32"/>
          <w:szCs w:val="32"/>
          <w:highlight w:val="none"/>
          <w:lang w:val="en-US" w:eastAsia="zh-CN"/>
        </w:rPr>
        <w:t>7</w:t>
      </w:r>
      <w:r>
        <w:rPr>
          <w:rFonts w:hint="default" w:ascii="Times New Roman" w:hAnsi="Times New Roman" w:eastAsia="楷体_GB2312" w:cs="Times New Roman"/>
          <w:b/>
          <w:bCs/>
          <w:color w:val="auto"/>
          <w:sz w:val="32"/>
          <w:szCs w:val="32"/>
          <w:highlight w:val="none"/>
          <w:lang w:val="en-US" w:eastAsia="zh-CN"/>
        </w:rPr>
        <w:t>）扎实</w:t>
      </w:r>
      <w:r>
        <w:rPr>
          <w:rFonts w:hint="eastAsia" w:ascii="Times New Roman" w:hAnsi="Times New Roman" w:eastAsia="楷体_GB2312" w:cs="Times New Roman"/>
          <w:b/>
          <w:bCs/>
          <w:color w:val="auto"/>
          <w:sz w:val="32"/>
          <w:szCs w:val="32"/>
          <w:highlight w:val="none"/>
          <w:lang w:val="en-US" w:eastAsia="zh-CN"/>
        </w:rPr>
        <w:t>做好</w:t>
      </w:r>
      <w:r>
        <w:rPr>
          <w:rFonts w:hint="default" w:ascii="Times New Roman" w:hAnsi="Times New Roman" w:eastAsia="楷体_GB2312" w:cs="Times New Roman"/>
          <w:b/>
          <w:bCs/>
          <w:color w:val="auto"/>
          <w:sz w:val="32"/>
          <w:szCs w:val="32"/>
          <w:highlight w:val="none"/>
          <w:lang w:val="en-US" w:eastAsia="zh-CN"/>
        </w:rPr>
        <w:t>自然资源统一确权登记工作。</w:t>
      </w:r>
    </w:p>
    <w:p>
      <w:pPr>
        <w:pStyle w:val="9"/>
        <w:keepNext w:val="0"/>
        <w:keepLines w:val="0"/>
        <w:pageBreakBefore w:val="0"/>
        <w:widowControl w:val="0"/>
        <w:kinsoku/>
        <w:wordWrap/>
        <w:overflowPunct w:val="0"/>
        <w:topLinePunct w:val="0"/>
        <w:autoSpaceDE/>
        <w:autoSpaceDN/>
        <w:bidi w:val="0"/>
        <w:adjustRightInd/>
        <w:snapToGrid w:val="0"/>
        <w:spacing w:line="560" w:lineRule="exact"/>
        <w:ind w:firstLine="643" w:firstLineChars="200"/>
        <w:jc w:val="both"/>
        <w:textAlignment w:val="auto"/>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楷体_GB2312" w:cs="Times New Roman"/>
          <w:b/>
          <w:bCs/>
          <w:color w:val="auto"/>
          <w:sz w:val="32"/>
          <w:szCs w:val="32"/>
          <w:highlight w:val="none"/>
          <w:lang w:val="en-US" w:eastAsia="zh-CN"/>
        </w:rPr>
        <w:t>（</w:t>
      </w:r>
      <w:r>
        <w:rPr>
          <w:rFonts w:hint="eastAsia" w:ascii="Times New Roman" w:hAnsi="Times New Roman" w:eastAsia="楷体_GB2312" w:cs="Times New Roman"/>
          <w:b/>
          <w:bCs/>
          <w:color w:val="auto"/>
          <w:sz w:val="32"/>
          <w:szCs w:val="32"/>
          <w:highlight w:val="none"/>
          <w:lang w:val="en-US" w:eastAsia="zh-CN"/>
        </w:rPr>
        <w:t>8</w:t>
      </w:r>
      <w:r>
        <w:rPr>
          <w:rFonts w:hint="default" w:ascii="Times New Roman" w:hAnsi="Times New Roman" w:eastAsia="楷体_GB2312" w:cs="Times New Roman"/>
          <w:b/>
          <w:bCs/>
          <w:color w:val="auto"/>
          <w:sz w:val="32"/>
          <w:szCs w:val="32"/>
          <w:highlight w:val="none"/>
          <w:lang w:val="en-US" w:eastAsia="zh-CN"/>
        </w:rPr>
        <w:t>）扎实</w:t>
      </w:r>
      <w:r>
        <w:rPr>
          <w:rFonts w:hint="eastAsia" w:ascii="Times New Roman" w:hAnsi="Times New Roman" w:eastAsia="楷体_GB2312" w:cs="Times New Roman"/>
          <w:b/>
          <w:bCs/>
          <w:color w:val="auto"/>
          <w:sz w:val="32"/>
          <w:szCs w:val="32"/>
          <w:highlight w:val="none"/>
          <w:lang w:val="en-US" w:eastAsia="zh-CN"/>
        </w:rPr>
        <w:t>做好</w:t>
      </w:r>
      <w:r>
        <w:rPr>
          <w:rFonts w:hint="default" w:ascii="Times New Roman" w:hAnsi="Times New Roman" w:eastAsia="楷体_GB2312" w:cs="Times New Roman"/>
          <w:b/>
          <w:bCs/>
          <w:color w:val="auto"/>
          <w:sz w:val="32"/>
          <w:szCs w:val="32"/>
          <w:highlight w:val="none"/>
          <w:lang w:val="en-US" w:eastAsia="zh-CN"/>
        </w:rPr>
        <w:t>测绘地理信息重点工作。</w:t>
      </w:r>
      <w:r>
        <w:rPr>
          <w:rFonts w:hint="default" w:ascii="Times New Roman" w:hAnsi="Times New Roman" w:eastAsia="仿宋_GB2312" w:cs="Times New Roman"/>
          <w:color w:val="auto"/>
          <w:sz w:val="32"/>
          <w:szCs w:val="32"/>
          <w:highlight w:val="none"/>
          <w:lang w:val="en-US" w:eastAsia="zh-CN"/>
        </w:rPr>
        <w:t>做好辽宁援疆塔城地区自然资源</w:t>
      </w:r>
      <w:r>
        <w:rPr>
          <w:rFonts w:hint="eastAsia" w:ascii="Times New Roman" w:hAnsi="Times New Roman" w:cs="Times New Roman"/>
          <w:color w:val="auto"/>
          <w:sz w:val="32"/>
          <w:szCs w:val="32"/>
          <w:highlight w:val="none"/>
          <w:lang w:val="en-US" w:eastAsia="zh-CN"/>
        </w:rPr>
        <w:t>“</w:t>
      </w:r>
      <w:r>
        <w:rPr>
          <w:rFonts w:hint="default" w:ascii="Times New Roman" w:hAnsi="Times New Roman" w:eastAsia="仿宋_GB2312" w:cs="Times New Roman"/>
          <w:color w:val="auto"/>
          <w:sz w:val="32"/>
          <w:szCs w:val="32"/>
          <w:highlight w:val="none"/>
          <w:lang w:val="en-US" w:eastAsia="zh-CN"/>
        </w:rPr>
        <w:t>一张图</w:t>
      </w:r>
      <w:r>
        <w:rPr>
          <w:rFonts w:hint="eastAsia" w:ascii="Times New Roman" w:hAnsi="Times New Roman" w:cs="Times New Roman"/>
          <w:color w:val="auto"/>
          <w:sz w:val="32"/>
          <w:szCs w:val="32"/>
          <w:highlight w:val="none"/>
          <w:lang w:val="en-US" w:eastAsia="zh-CN"/>
        </w:rPr>
        <w:t>”</w:t>
      </w:r>
      <w:r>
        <w:rPr>
          <w:rFonts w:hint="default" w:ascii="Times New Roman" w:hAnsi="Times New Roman" w:eastAsia="仿宋_GB2312" w:cs="Times New Roman"/>
          <w:color w:val="auto"/>
          <w:sz w:val="32"/>
          <w:szCs w:val="32"/>
          <w:highlight w:val="none"/>
          <w:lang w:val="en-US" w:eastAsia="zh-CN"/>
        </w:rPr>
        <w:t>共享平台建设工作</w:t>
      </w:r>
      <w:r>
        <w:rPr>
          <w:rFonts w:hint="eastAsia" w:ascii="Times New Roman" w:hAnsi="Times New Roman" w:cs="Times New Roman"/>
          <w:color w:val="auto"/>
          <w:sz w:val="32"/>
          <w:szCs w:val="32"/>
          <w:highlight w:val="none"/>
          <w:lang w:val="en-US" w:eastAsia="zh-CN"/>
        </w:rPr>
        <w:t>。</w:t>
      </w:r>
      <w:r>
        <w:rPr>
          <w:rFonts w:hint="default" w:ascii="Times New Roman" w:hAnsi="Times New Roman" w:eastAsia="仿宋_GB2312" w:cs="Times New Roman"/>
          <w:color w:val="auto"/>
          <w:sz w:val="32"/>
          <w:szCs w:val="32"/>
          <w:highlight w:val="none"/>
          <w:lang w:val="en-US" w:eastAsia="zh-CN"/>
        </w:rPr>
        <w:t>严格按照要求做好竣工</w:t>
      </w:r>
      <w:r>
        <w:rPr>
          <w:rFonts w:hint="eastAsia" w:ascii="Times New Roman" w:hAnsi="Times New Roman" w:cs="Times New Roman"/>
          <w:color w:val="auto"/>
          <w:sz w:val="32"/>
          <w:szCs w:val="32"/>
          <w:highlight w:val="none"/>
          <w:lang w:val="en-US" w:eastAsia="zh-CN"/>
        </w:rPr>
        <w:t xml:space="preserve"> </w:t>
      </w:r>
      <w:r>
        <w:rPr>
          <w:rFonts w:hint="default" w:ascii="Times New Roman" w:hAnsi="Times New Roman" w:eastAsia="仿宋_GB2312" w:cs="Times New Roman"/>
          <w:color w:val="auto"/>
          <w:sz w:val="32"/>
          <w:szCs w:val="32"/>
          <w:highlight w:val="none"/>
          <w:lang w:val="en-US" w:eastAsia="zh-CN"/>
        </w:rPr>
        <w:t>验收阶段</w:t>
      </w:r>
      <w:r>
        <w:rPr>
          <w:rFonts w:hint="eastAsia" w:ascii="Times New Roman" w:hAnsi="Times New Roman" w:cs="Times New Roman"/>
          <w:color w:val="auto"/>
          <w:sz w:val="32"/>
          <w:szCs w:val="32"/>
          <w:highlight w:val="none"/>
          <w:lang w:val="en-US" w:eastAsia="zh-CN"/>
        </w:rPr>
        <w:t>“</w:t>
      </w:r>
      <w:r>
        <w:rPr>
          <w:rFonts w:hint="default" w:ascii="Times New Roman" w:hAnsi="Times New Roman" w:eastAsia="仿宋_GB2312" w:cs="Times New Roman"/>
          <w:color w:val="auto"/>
          <w:sz w:val="32"/>
          <w:szCs w:val="32"/>
          <w:highlight w:val="none"/>
          <w:lang w:val="en-US" w:eastAsia="zh-CN"/>
        </w:rPr>
        <w:t>多测合一</w:t>
      </w:r>
      <w:r>
        <w:rPr>
          <w:rFonts w:hint="eastAsia" w:ascii="Times New Roman" w:hAnsi="Times New Roman" w:cs="Times New Roman"/>
          <w:color w:val="auto"/>
          <w:sz w:val="32"/>
          <w:szCs w:val="32"/>
          <w:highlight w:val="none"/>
          <w:lang w:val="en-US" w:eastAsia="zh-CN"/>
        </w:rPr>
        <w:t>”</w:t>
      </w:r>
      <w:r>
        <w:rPr>
          <w:rFonts w:hint="default" w:ascii="Times New Roman" w:hAnsi="Times New Roman" w:eastAsia="仿宋_GB2312" w:cs="Times New Roman"/>
          <w:color w:val="auto"/>
          <w:sz w:val="32"/>
          <w:szCs w:val="32"/>
          <w:highlight w:val="none"/>
          <w:lang w:val="en-US" w:eastAsia="zh-CN"/>
        </w:rPr>
        <w:t>，推进测绘成果共建共享。持续加强测量标志保护监管、</w:t>
      </w:r>
      <w:r>
        <w:rPr>
          <w:rFonts w:hint="eastAsia" w:ascii="Times New Roman" w:hAnsi="Times New Roman" w:cs="Times New Roman"/>
          <w:color w:val="auto"/>
          <w:sz w:val="32"/>
          <w:szCs w:val="32"/>
          <w:highlight w:val="none"/>
          <w:lang w:val="en-US" w:eastAsia="zh-CN"/>
        </w:rPr>
        <w:t>“</w:t>
      </w:r>
      <w:r>
        <w:rPr>
          <w:rFonts w:hint="default" w:ascii="Times New Roman" w:hAnsi="Times New Roman" w:eastAsia="仿宋_GB2312" w:cs="Times New Roman"/>
          <w:color w:val="auto"/>
          <w:sz w:val="32"/>
          <w:szCs w:val="32"/>
          <w:highlight w:val="none"/>
          <w:lang w:val="en-US" w:eastAsia="zh-CN"/>
        </w:rPr>
        <w:t>问题地图</w:t>
      </w:r>
      <w:r>
        <w:rPr>
          <w:rFonts w:hint="eastAsia" w:ascii="Times New Roman" w:hAnsi="Times New Roman" w:cs="Times New Roman"/>
          <w:color w:val="auto"/>
          <w:sz w:val="32"/>
          <w:szCs w:val="32"/>
          <w:highlight w:val="none"/>
          <w:lang w:val="en-US" w:eastAsia="zh-CN"/>
        </w:rPr>
        <w:t>”</w:t>
      </w:r>
      <w:r>
        <w:rPr>
          <w:rFonts w:hint="default" w:ascii="Times New Roman" w:hAnsi="Times New Roman" w:eastAsia="仿宋_GB2312" w:cs="Times New Roman"/>
          <w:color w:val="auto"/>
          <w:sz w:val="32"/>
          <w:szCs w:val="32"/>
          <w:highlight w:val="none"/>
          <w:lang w:val="en-US" w:eastAsia="zh-CN"/>
        </w:rPr>
        <w:t>整治工作，切实维护测绘地理信息安全。</w:t>
      </w:r>
    </w:p>
    <w:p>
      <w:pPr>
        <w:pStyle w:val="9"/>
        <w:keepNext w:val="0"/>
        <w:keepLines w:val="0"/>
        <w:pageBreakBefore w:val="0"/>
        <w:widowControl w:val="0"/>
        <w:kinsoku/>
        <w:wordWrap/>
        <w:overflowPunct w:val="0"/>
        <w:topLinePunct w:val="0"/>
        <w:autoSpaceDE/>
        <w:autoSpaceDN/>
        <w:bidi w:val="0"/>
        <w:adjustRightInd/>
        <w:snapToGrid w:val="0"/>
        <w:spacing w:line="560" w:lineRule="exact"/>
        <w:ind w:firstLine="643" w:firstLineChars="200"/>
        <w:jc w:val="both"/>
        <w:textAlignment w:val="auto"/>
        <w:rPr>
          <w:rFonts w:hint="default" w:ascii="Times New Roman" w:hAnsi="Times New Roman" w:eastAsia="仿宋_GB2312" w:cs="Times New Roman"/>
          <w:b w:val="0"/>
          <w:bCs w:val="0"/>
          <w:color w:val="auto"/>
          <w:sz w:val="32"/>
          <w:szCs w:val="32"/>
          <w:highlight w:val="none"/>
          <w:lang w:val="en-US" w:eastAsia="zh-CN"/>
        </w:rPr>
      </w:pPr>
      <w:r>
        <w:rPr>
          <w:rFonts w:hint="default" w:ascii="Times New Roman" w:hAnsi="Times New Roman" w:eastAsia="楷体_GB2312" w:cs="Times New Roman"/>
          <w:b/>
          <w:bCs/>
          <w:color w:val="auto"/>
          <w:sz w:val="32"/>
          <w:szCs w:val="32"/>
          <w:highlight w:val="none"/>
          <w:lang w:val="en-US" w:eastAsia="zh-CN"/>
        </w:rPr>
        <w:t>（</w:t>
      </w:r>
      <w:r>
        <w:rPr>
          <w:rFonts w:hint="eastAsia" w:ascii="Times New Roman" w:hAnsi="Times New Roman" w:eastAsia="楷体_GB2312" w:cs="Times New Roman"/>
          <w:b/>
          <w:bCs/>
          <w:color w:val="auto"/>
          <w:sz w:val="32"/>
          <w:szCs w:val="32"/>
          <w:highlight w:val="none"/>
          <w:lang w:val="en-US" w:eastAsia="zh-CN"/>
        </w:rPr>
        <w:t>9</w:t>
      </w:r>
      <w:r>
        <w:rPr>
          <w:rFonts w:hint="default" w:ascii="Times New Roman" w:hAnsi="Times New Roman" w:eastAsia="楷体_GB2312" w:cs="Times New Roman"/>
          <w:b/>
          <w:bCs/>
          <w:color w:val="auto"/>
          <w:sz w:val="32"/>
          <w:szCs w:val="32"/>
          <w:highlight w:val="none"/>
          <w:lang w:val="en-US" w:eastAsia="zh-CN"/>
        </w:rPr>
        <w:t>）扎实</w:t>
      </w:r>
      <w:r>
        <w:rPr>
          <w:rFonts w:hint="eastAsia" w:ascii="Times New Roman" w:hAnsi="Times New Roman" w:eastAsia="楷体_GB2312" w:cs="Times New Roman"/>
          <w:b/>
          <w:bCs/>
          <w:color w:val="auto"/>
          <w:sz w:val="32"/>
          <w:szCs w:val="32"/>
          <w:highlight w:val="none"/>
          <w:lang w:val="en-US" w:eastAsia="zh-CN"/>
        </w:rPr>
        <w:t>做好</w:t>
      </w:r>
      <w:r>
        <w:rPr>
          <w:rFonts w:hint="default" w:ascii="Times New Roman" w:hAnsi="Times New Roman" w:eastAsia="楷体_GB2312" w:cs="Times New Roman"/>
          <w:b/>
          <w:bCs/>
          <w:color w:val="auto"/>
          <w:sz w:val="32"/>
          <w:szCs w:val="32"/>
          <w:highlight w:val="none"/>
          <w:lang w:val="en-US" w:eastAsia="zh-CN"/>
        </w:rPr>
        <w:t>自然资源法治建设工作。</w:t>
      </w:r>
    </w:p>
    <w:p>
      <w:pPr>
        <w:pStyle w:val="9"/>
        <w:keepNext w:val="0"/>
        <w:keepLines w:val="0"/>
        <w:pageBreakBefore w:val="0"/>
        <w:widowControl w:val="0"/>
        <w:numPr>
          <w:ilvl w:val="0"/>
          <w:numId w:val="0"/>
        </w:numPr>
        <w:kinsoku/>
        <w:wordWrap/>
        <w:overflowPunct w:val="0"/>
        <w:topLinePunct w:val="0"/>
        <w:autoSpaceDE/>
        <w:autoSpaceDN/>
        <w:bidi w:val="0"/>
        <w:adjustRightInd/>
        <w:snapToGrid w:val="0"/>
        <w:spacing w:line="560" w:lineRule="exact"/>
        <w:ind w:firstLine="643" w:firstLineChars="200"/>
        <w:jc w:val="both"/>
        <w:textAlignment w:val="auto"/>
        <w:rPr>
          <w:rFonts w:hint="default" w:ascii="Times New Roman" w:hAnsi="Times New Roman" w:eastAsia="楷体_GB2312" w:cs="Times New Roman"/>
          <w:b/>
          <w:bCs/>
          <w:color w:val="auto"/>
          <w:sz w:val="32"/>
          <w:szCs w:val="32"/>
          <w:highlight w:val="none"/>
          <w:lang w:val="en-US" w:eastAsia="zh-CN"/>
        </w:rPr>
      </w:pPr>
      <w:r>
        <w:rPr>
          <w:rFonts w:hint="default" w:ascii="Times New Roman" w:hAnsi="Times New Roman" w:eastAsia="楷体_GB2312" w:cs="Times New Roman"/>
          <w:b/>
          <w:bCs/>
          <w:color w:val="auto"/>
          <w:sz w:val="32"/>
          <w:szCs w:val="32"/>
          <w:highlight w:val="none"/>
          <w:lang w:val="en-US" w:eastAsia="zh-CN"/>
        </w:rPr>
        <w:t>（</w:t>
      </w:r>
      <w:r>
        <w:rPr>
          <w:rFonts w:hint="eastAsia" w:ascii="Times New Roman" w:hAnsi="Times New Roman" w:eastAsia="楷体_GB2312" w:cs="Times New Roman"/>
          <w:b/>
          <w:bCs/>
          <w:color w:val="auto"/>
          <w:sz w:val="32"/>
          <w:szCs w:val="32"/>
          <w:highlight w:val="none"/>
          <w:lang w:val="en-US" w:eastAsia="zh-CN"/>
        </w:rPr>
        <w:t>10</w:t>
      </w:r>
      <w:r>
        <w:rPr>
          <w:rFonts w:hint="default" w:ascii="Times New Roman" w:hAnsi="Times New Roman" w:eastAsia="楷体_GB2312" w:cs="Times New Roman"/>
          <w:b/>
          <w:bCs/>
          <w:color w:val="auto"/>
          <w:sz w:val="32"/>
          <w:szCs w:val="32"/>
          <w:highlight w:val="none"/>
          <w:lang w:val="en-US" w:eastAsia="zh-CN"/>
        </w:rPr>
        <w:t>）扎实</w:t>
      </w:r>
      <w:r>
        <w:rPr>
          <w:rFonts w:hint="eastAsia" w:ascii="Times New Roman" w:hAnsi="Times New Roman" w:eastAsia="楷体_GB2312" w:cs="Times New Roman"/>
          <w:b/>
          <w:bCs/>
          <w:color w:val="auto"/>
          <w:sz w:val="32"/>
          <w:szCs w:val="32"/>
          <w:highlight w:val="none"/>
          <w:lang w:val="en-US" w:eastAsia="zh-CN"/>
        </w:rPr>
        <w:t>做好</w:t>
      </w:r>
      <w:r>
        <w:rPr>
          <w:rFonts w:hint="default" w:ascii="Times New Roman" w:hAnsi="Times New Roman" w:eastAsia="楷体_GB2312" w:cs="Times New Roman"/>
          <w:b/>
          <w:bCs/>
          <w:color w:val="auto"/>
          <w:sz w:val="32"/>
          <w:szCs w:val="32"/>
          <w:highlight w:val="none"/>
          <w:lang w:val="en-US" w:eastAsia="zh-CN"/>
        </w:rPr>
        <w:t>自然资源行政执法工作。</w:t>
      </w:r>
    </w:p>
    <w:p>
      <w:pPr>
        <w:pStyle w:val="9"/>
        <w:keepNext w:val="0"/>
        <w:keepLines w:val="0"/>
        <w:pageBreakBefore w:val="0"/>
        <w:widowControl w:val="0"/>
        <w:numPr>
          <w:ilvl w:val="0"/>
          <w:numId w:val="0"/>
        </w:numPr>
        <w:kinsoku/>
        <w:wordWrap/>
        <w:overflowPunct w:val="0"/>
        <w:topLinePunct w:val="0"/>
        <w:autoSpaceDE/>
        <w:autoSpaceDN/>
        <w:bidi w:val="0"/>
        <w:adjustRightInd/>
        <w:snapToGrid w:val="0"/>
        <w:spacing w:line="560" w:lineRule="exact"/>
        <w:ind w:firstLine="643" w:firstLineChars="200"/>
        <w:jc w:val="both"/>
        <w:textAlignment w:val="auto"/>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楷体_GB2312" w:cs="Times New Roman"/>
          <w:b/>
          <w:bCs/>
          <w:color w:val="auto"/>
          <w:sz w:val="32"/>
          <w:szCs w:val="32"/>
          <w:highlight w:val="none"/>
          <w:lang w:val="en-US" w:eastAsia="zh-CN"/>
        </w:rPr>
        <w:t>（</w:t>
      </w:r>
      <w:r>
        <w:rPr>
          <w:rFonts w:hint="eastAsia" w:ascii="Times New Roman" w:hAnsi="Times New Roman" w:eastAsia="楷体_GB2312" w:cs="Times New Roman"/>
          <w:b/>
          <w:bCs/>
          <w:color w:val="auto"/>
          <w:sz w:val="32"/>
          <w:szCs w:val="32"/>
          <w:highlight w:val="none"/>
          <w:lang w:val="en-US" w:eastAsia="zh-CN"/>
        </w:rPr>
        <w:t>11</w:t>
      </w:r>
      <w:r>
        <w:rPr>
          <w:rFonts w:hint="default" w:ascii="Times New Roman" w:hAnsi="Times New Roman" w:eastAsia="楷体_GB2312" w:cs="Times New Roman"/>
          <w:b/>
          <w:bCs/>
          <w:color w:val="auto"/>
          <w:sz w:val="32"/>
          <w:szCs w:val="32"/>
          <w:highlight w:val="none"/>
          <w:lang w:val="en-US" w:eastAsia="zh-CN"/>
        </w:rPr>
        <w:t>）扎实</w:t>
      </w:r>
      <w:r>
        <w:rPr>
          <w:rFonts w:hint="eastAsia" w:ascii="Times New Roman" w:hAnsi="Times New Roman" w:eastAsia="楷体_GB2312" w:cs="Times New Roman"/>
          <w:b/>
          <w:bCs/>
          <w:color w:val="auto"/>
          <w:sz w:val="32"/>
          <w:szCs w:val="32"/>
          <w:highlight w:val="none"/>
          <w:lang w:val="en-US" w:eastAsia="zh-CN"/>
        </w:rPr>
        <w:t>做好</w:t>
      </w:r>
      <w:r>
        <w:rPr>
          <w:rFonts w:hint="default" w:ascii="Times New Roman" w:hAnsi="Times New Roman" w:eastAsia="楷体_GB2312" w:cs="Times New Roman"/>
          <w:b/>
          <w:bCs/>
          <w:color w:val="auto"/>
          <w:sz w:val="32"/>
          <w:szCs w:val="32"/>
          <w:highlight w:val="none"/>
          <w:lang w:val="en-US" w:eastAsia="zh-CN"/>
        </w:rPr>
        <w:t>党的建设工作。</w:t>
      </w:r>
      <w:r>
        <w:rPr>
          <w:rFonts w:hint="default" w:ascii="Times New Roman" w:hAnsi="Times New Roman" w:eastAsia="仿宋_GB2312" w:cs="Times New Roman"/>
          <w:b w:val="0"/>
          <w:bCs w:val="0"/>
          <w:color w:val="auto"/>
          <w:sz w:val="32"/>
          <w:szCs w:val="32"/>
          <w:highlight w:val="none"/>
          <w:lang w:val="en-US" w:eastAsia="zh-CN"/>
        </w:rPr>
        <w:t>严格落实全面从严治党主体责任，严肃党内政治生活，严明党的政治纪律，强化对权力运行的制约和监督。始终把法律法规和党纪党规作为不可逾越的红线，深化运用</w:t>
      </w:r>
      <w:r>
        <w:rPr>
          <w:rFonts w:hint="eastAsia" w:ascii="Times New Roman" w:hAnsi="Times New Roman" w:cs="Times New Roman"/>
          <w:b w:val="0"/>
          <w:bCs w:val="0"/>
          <w:color w:val="auto"/>
          <w:sz w:val="32"/>
          <w:szCs w:val="32"/>
          <w:highlight w:val="none"/>
          <w:lang w:val="en-US" w:eastAsia="zh-CN"/>
        </w:rPr>
        <w:t>“</w:t>
      </w:r>
      <w:r>
        <w:rPr>
          <w:rFonts w:hint="default" w:ascii="Times New Roman" w:hAnsi="Times New Roman" w:eastAsia="仿宋_GB2312" w:cs="Times New Roman"/>
          <w:b w:val="0"/>
          <w:bCs w:val="0"/>
          <w:color w:val="auto"/>
          <w:sz w:val="32"/>
          <w:szCs w:val="32"/>
          <w:highlight w:val="none"/>
          <w:lang w:val="en-US" w:eastAsia="zh-CN"/>
        </w:rPr>
        <w:t>黄、红、黑牌</w:t>
      </w:r>
      <w:r>
        <w:rPr>
          <w:rFonts w:hint="eastAsia" w:ascii="Times New Roman" w:hAnsi="Times New Roman" w:cs="Times New Roman"/>
          <w:b w:val="0"/>
          <w:bCs w:val="0"/>
          <w:color w:val="auto"/>
          <w:sz w:val="32"/>
          <w:szCs w:val="32"/>
          <w:highlight w:val="none"/>
          <w:lang w:val="en-US" w:eastAsia="zh-CN"/>
        </w:rPr>
        <w:t>”“</w:t>
      </w:r>
      <w:r>
        <w:rPr>
          <w:rFonts w:hint="default" w:ascii="Times New Roman" w:hAnsi="Times New Roman" w:eastAsia="仿宋_GB2312" w:cs="Times New Roman"/>
          <w:b w:val="0"/>
          <w:bCs w:val="0"/>
          <w:color w:val="auto"/>
          <w:sz w:val="32"/>
          <w:szCs w:val="32"/>
          <w:highlight w:val="none"/>
          <w:lang w:val="en-US" w:eastAsia="zh-CN"/>
        </w:rPr>
        <w:t>督查督办</w:t>
      </w:r>
      <w:r>
        <w:rPr>
          <w:rFonts w:hint="eastAsia" w:ascii="Times New Roman" w:hAnsi="Times New Roman" w:cs="Times New Roman"/>
          <w:b w:val="0"/>
          <w:bCs w:val="0"/>
          <w:color w:val="auto"/>
          <w:sz w:val="32"/>
          <w:szCs w:val="32"/>
          <w:highlight w:val="none"/>
          <w:lang w:val="en-US" w:eastAsia="zh-CN"/>
        </w:rPr>
        <w:t>”</w:t>
      </w:r>
      <w:r>
        <w:rPr>
          <w:rFonts w:hint="default" w:ascii="Times New Roman" w:hAnsi="Times New Roman" w:eastAsia="仿宋_GB2312" w:cs="Times New Roman"/>
          <w:b w:val="0"/>
          <w:bCs w:val="0"/>
          <w:color w:val="auto"/>
          <w:sz w:val="32"/>
          <w:szCs w:val="32"/>
          <w:highlight w:val="none"/>
          <w:lang w:val="en-US" w:eastAsia="zh-CN"/>
        </w:rPr>
        <w:t>等各类管理监督制度，持之以恒正风肃纪。巩固党史学习教育成果，突出抓好党的二十大精神学习宣传宣讲。严抓基层党组织建设，严格落实</w:t>
      </w:r>
      <w:r>
        <w:rPr>
          <w:rFonts w:hint="eastAsia" w:ascii="Times New Roman" w:hAnsi="Times New Roman" w:cs="Times New Roman"/>
          <w:b w:val="0"/>
          <w:bCs w:val="0"/>
          <w:color w:val="auto"/>
          <w:sz w:val="32"/>
          <w:szCs w:val="32"/>
          <w:highlight w:val="none"/>
          <w:lang w:val="en-US" w:eastAsia="zh-CN"/>
        </w:rPr>
        <w:t>“</w:t>
      </w:r>
      <w:r>
        <w:rPr>
          <w:rFonts w:hint="default" w:ascii="Times New Roman" w:hAnsi="Times New Roman" w:eastAsia="仿宋_GB2312" w:cs="Times New Roman"/>
          <w:b w:val="0"/>
          <w:bCs w:val="0"/>
          <w:color w:val="auto"/>
          <w:sz w:val="32"/>
          <w:szCs w:val="32"/>
          <w:highlight w:val="none"/>
          <w:lang w:val="en-US" w:eastAsia="zh-CN"/>
        </w:rPr>
        <w:t>三会一课</w:t>
      </w:r>
      <w:r>
        <w:rPr>
          <w:rFonts w:hint="eastAsia" w:ascii="Times New Roman" w:hAnsi="Times New Roman" w:cs="Times New Roman"/>
          <w:b w:val="0"/>
          <w:bCs w:val="0"/>
          <w:color w:val="auto"/>
          <w:sz w:val="32"/>
          <w:szCs w:val="32"/>
          <w:highlight w:val="none"/>
          <w:lang w:val="en-US" w:eastAsia="zh-CN"/>
        </w:rPr>
        <w:t>”“</w:t>
      </w:r>
      <w:r>
        <w:rPr>
          <w:rFonts w:hint="default" w:ascii="Times New Roman" w:hAnsi="Times New Roman" w:eastAsia="仿宋_GB2312" w:cs="Times New Roman"/>
          <w:b w:val="0"/>
          <w:bCs w:val="0"/>
          <w:color w:val="auto"/>
          <w:sz w:val="32"/>
          <w:szCs w:val="32"/>
          <w:highlight w:val="none"/>
          <w:lang w:val="en-US" w:eastAsia="zh-CN"/>
        </w:rPr>
        <w:t>党旗映天山</w:t>
      </w:r>
      <w:r>
        <w:rPr>
          <w:rFonts w:hint="eastAsia" w:ascii="Times New Roman" w:hAnsi="Times New Roman" w:cs="Times New Roman"/>
          <w:b w:val="0"/>
          <w:bCs w:val="0"/>
          <w:color w:val="auto"/>
          <w:sz w:val="32"/>
          <w:szCs w:val="32"/>
          <w:highlight w:val="none"/>
          <w:lang w:val="en-US" w:eastAsia="zh-CN"/>
        </w:rPr>
        <w:t>”</w:t>
      </w:r>
      <w:r>
        <w:rPr>
          <w:rFonts w:hint="default" w:ascii="Times New Roman" w:hAnsi="Times New Roman" w:eastAsia="仿宋_GB2312" w:cs="Times New Roman"/>
          <w:b w:val="0"/>
          <w:bCs w:val="0"/>
          <w:color w:val="auto"/>
          <w:sz w:val="32"/>
          <w:szCs w:val="32"/>
          <w:highlight w:val="none"/>
          <w:lang w:val="en-US" w:eastAsia="zh-CN"/>
        </w:rPr>
        <w:t>主题党日活动，常态化开展党员干部</w:t>
      </w:r>
      <w:r>
        <w:rPr>
          <w:rFonts w:hint="eastAsia" w:ascii="Times New Roman" w:hAnsi="Times New Roman" w:cs="Times New Roman"/>
          <w:b w:val="0"/>
          <w:bCs w:val="0"/>
          <w:color w:val="auto"/>
          <w:sz w:val="32"/>
          <w:szCs w:val="32"/>
          <w:highlight w:val="none"/>
          <w:lang w:val="en-US" w:eastAsia="zh-CN"/>
        </w:rPr>
        <w:t>“</w:t>
      </w:r>
      <w:r>
        <w:rPr>
          <w:rFonts w:hint="default" w:ascii="Times New Roman" w:hAnsi="Times New Roman" w:eastAsia="仿宋_GB2312" w:cs="Times New Roman"/>
          <w:b w:val="0"/>
          <w:bCs w:val="0"/>
          <w:color w:val="auto"/>
          <w:sz w:val="32"/>
          <w:szCs w:val="32"/>
          <w:highlight w:val="none"/>
          <w:lang w:val="en-US" w:eastAsia="zh-CN"/>
        </w:rPr>
        <w:t>双报到</w:t>
      </w:r>
      <w:r>
        <w:rPr>
          <w:rFonts w:hint="eastAsia" w:ascii="Times New Roman" w:hAnsi="Times New Roman" w:cs="Times New Roman"/>
          <w:b w:val="0"/>
          <w:bCs w:val="0"/>
          <w:color w:val="auto"/>
          <w:sz w:val="32"/>
          <w:szCs w:val="32"/>
          <w:highlight w:val="none"/>
          <w:lang w:val="en-US" w:eastAsia="zh-CN"/>
        </w:rPr>
        <w:t>”</w:t>
      </w:r>
      <w:r>
        <w:rPr>
          <w:rFonts w:hint="default" w:ascii="Times New Roman" w:hAnsi="Times New Roman" w:eastAsia="仿宋_GB2312" w:cs="Times New Roman"/>
          <w:b w:val="0"/>
          <w:bCs w:val="0"/>
          <w:color w:val="auto"/>
          <w:sz w:val="32"/>
          <w:szCs w:val="32"/>
          <w:highlight w:val="none"/>
          <w:lang w:val="en-US" w:eastAsia="zh-CN"/>
        </w:rPr>
        <w:t>活动，深化党支部标准化规范化建设，推动党建与业务深度融合。严抓队伍建设，加强干部选拔任用，坚持以事业需要选人、以岗位职责选人、以工作成绩选人，建立健全干部人才激励机制，不断激发干部职工担当作为。</w:t>
      </w:r>
    </w:p>
    <w:p>
      <w:pPr>
        <w:pStyle w:val="18"/>
        <w:snapToGrid w:val="0"/>
        <w:spacing w:line="540" w:lineRule="exact"/>
        <w:ind w:left="0" w:leftChars="0" w:firstLine="643" w:firstLineChars="200"/>
        <w:outlineLvl w:val="1"/>
        <w:rPr>
          <w:rStyle w:val="16"/>
          <w:rFonts w:ascii="楷体_GB2312" w:hAnsi="仿宋_GB2312" w:eastAsia="楷体_GB2312" w:cs="仿宋_GB2312"/>
          <w:bCs w:val="0"/>
          <w:color w:val="auto"/>
          <w:sz w:val="32"/>
          <w:szCs w:val="32"/>
          <w:highlight w:val="none"/>
          <w:lang w:bidi="ar"/>
        </w:rPr>
      </w:pPr>
      <w:r>
        <w:rPr>
          <w:rStyle w:val="16"/>
          <w:rFonts w:hint="eastAsia" w:ascii="楷体_GB2312" w:hAnsi="仿宋_GB2312" w:eastAsia="楷体_GB2312" w:cs="仿宋_GB2312"/>
          <w:bCs w:val="0"/>
          <w:color w:val="auto"/>
          <w:sz w:val="32"/>
          <w:szCs w:val="32"/>
          <w:highlight w:val="none"/>
          <w:lang w:bidi="ar"/>
        </w:rPr>
        <w:t>（二）决策过程</w:t>
      </w:r>
    </w:p>
    <w:p>
      <w:pPr>
        <w:pStyle w:val="18"/>
        <w:snapToGrid w:val="0"/>
        <w:spacing w:line="540" w:lineRule="exact"/>
        <w:ind w:firstLine="640"/>
        <w:rPr>
          <w:rStyle w:val="16"/>
          <w:rFonts w:ascii="仿宋_GB2312" w:hAnsi="仿宋_GB2312" w:eastAsia="仿宋_GB2312" w:cs="仿宋_GB2312"/>
          <w:b w:val="0"/>
          <w:color w:val="auto"/>
          <w:sz w:val="32"/>
          <w:szCs w:val="32"/>
          <w:highlight w:val="none"/>
          <w:lang w:bidi="ar"/>
        </w:rPr>
      </w:pPr>
      <w:r>
        <w:rPr>
          <w:rStyle w:val="16"/>
          <w:rFonts w:hint="eastAsia" w:ascii="仿宋_GB2312" w:hAnsi="仿宋_GB2312" w:eastAsia="仿宋_GB2312" w:cs="仿宋_GB2312"/>
          <w:b w:val="0"/>
          <w:color w:val="auto"/>
          <w:sz w:val="32"/>
          <w:szCs w:val="32"/>
          <w:highlight w:val="none"/>
          <w:lang w:bidi="ar"/>
        </w:rPr>
        <w:t>部门项目立项依据充分，符合相关法规政策及部门职责，符合行业发展和政策要求，与部门职责范围相符，属于部门履职所需。符合中央、地方事务支</w:t>
      </w:r>
      <w:r>
        <w:rPr>
          <w:rStyle w:val="16"/>
          <w:rFonts w:hint="eastAsia" w:ascii="仿宋_GB2312" w:hAnsi="仿宋_GB2312" w:eastAsia="仿宋_GB2312" w:cs="仿宋_GB2312"/>
          <w:b w:val="0"/>
          <w:color w:val="auto"/>
          <w:sz w:val="32"/>
          <w:szCs w:val="32"/>
          <w:highlight w:val="none"/>
          <w:lang w:val="en-US" w:eastAsia="zh-CN" w:bidi="ar"/>
        </w:rPr>
        <w:t xml:space="preserve"> </w:t>
      </w:r>
      <w:r>
        <w:rPr>
          <w:rStyle w:val="16"/>
          <w:rFonts w:hint="eastAsia" w:ascii="仿宋_GB2312" w:hAnsi="仿宋_GB2312" w:eastAsia="仿宋_GB2312" w:cs="仿宋_GB2312"/>
          <w:b w:val="0"/>
          <w:color w:val="auto"/>
          <w:sz w:val="32"/>
          <w:szCs w:val="32"/>
          <w:highlight w:val="none"/>
          <w:lang w:bidi="ar"/>
        </w:rPr>
        <w:t>出责任划分原则。</w:t>
      </w:r>
    </w:p>
    <w:p>
      <w:pPr>
        <w:pStyle w:val="18"/>
        <w:snapToGrid w:val="0"/>
        <w:spacing w:line="540" w:lineRule="exact"/>
        <w:ind w:firstLine="640"/>
        <w:rPr>
          <w:rStyle w:val="16"/>
          <w:rFonts w:ascii="仿宋_GB2312" w:hAnsi="仿宋_GB2312" w:eastAsia="仿宋_GB2312" w:cs="仿宋_GB2312"/>
          <w:b w:val="0"/>
          <w:color w:val="auto"/>
          <w:sz w:val="32"/>
          <w:szCs w:val="32"/>
          <w:highlight w:val="none"/>
          <w:lang w:bidi="ar"/>
        </w:rPr>
      </w:pPr>
      <w:r>
        <w:rPr>
          <w:rStyle w:val="16"/>
          <w:rFonts w:hint="eastAsia" w:ascii="仿宋_GB2312" w:hAnsi="仿宋_GB2312" w:eastAsia="仿宋_GB2312" w:cs="仿宋_GB2312"/>
          <w:b w:val="0"/>
          <w:color w:val="auto"/>
          <w:sz w:val="32"/>
          <w:szCs w:val="32"/>
          <w:highlight w:val="none"/>
          <w:lang w:bidi="ar"/>
        </w:rPr>
        <w:t>部门项目立项程序规范，项目严格按照规定的程序申请设立；审批文件、材料符合相关要求；项目前期已经过必要的可行性研究、专家论证、风险评估、绩效评估、集体决策。</w:t>
      </w:r>
    </w:p>
    <w:p>
      <w:pPr>
        <w:pStyle w:val="18"/>
        <w:snapToGrid w:val="0"/>
        <w:spacing w:line="540" w:lineRule="exact"/>
        <w:ind w:firstLine="640"/>
        <w:rPr>
          <w:rStyle w:val="16"/>
          <w:rFonts w:ascii="仿宋_GB2312" w:hAnsi="仿宋_GB2312" w:eastAsia="仿宋_GB2312" w:cs="仿宋_GB2312"/>
          <w:b w:val="0"/>
          <w:color w:val="auto"/>
          <w:sz w:val="32"/>
          <w:szCs w:val="32"/>
          <w:highlight w:val="none"/>
          <w:lang w:bidi="ar"/>
        </w:rPr>
      </w:pPr>
      <w:r>
        <w:rPr>
          <w:rStyle w:val="16"/>
          <w:rFonts w:hint="eastAsia" w:ascii="仿宋_GB2312" w:hAnsi="仿宋_GB2312" w:eastAsia="仿宋_GB2312" w:cs="仿宋_GB2312"/>
          <w:b w:val="0"/>
          <w:color w:val="auto"/>
          <w:sz w:val="32"/>
          <w:szCs w:val="32"/>
          <w:highlight w:val="none"/>
          <w:lang w:bidi="ar"/>
        </w:rPr>
        <w:t>部门整体绩效目标设置合理，根据相关文件要求设置了整体绩效目标，整体项目绩效目标基本合理，与实际工作内容相关；预期产出效益和效果符合正常的业绩水平；与预算确定的项目投资额或资金量相匹配。</w:t>
      </w:r>
    </w:p>
    <w:p>
      <w:pPr>
        <w:pStyle w:val="18"/>
        <w:snapToGrid w:val="0"/>
        <w:spacing w:line="540" w:lineRule="exact"/>
        <w:ind w:firstLine="640"/>
        <w:rPr>
          <w:rStyle w:val="16"/>
          <w:rFonts w:ascii="仿宋_GB2312" w:hAnsi="仿宋_GB2312" w:eastAsia="仿宋_GB2312" w:cs="仿宋_GB2312"/>
          <w:b w:val="0"/>
          <w:color w:val="auto"/>
          <w:sz w:val="32"/>
          <w:szCs w:val="32"/>
          <w:highlight w:val="none"/>
          <w:lang w:bidi="ar"/>
        </w:rPr>
      </w:pPr>
      <w:r>
        <w:rPr>
          <w:rStyle w:val="16"/>
          <w:rFonts w:hint="eastAsia" w:ascii="仿宋_GB2312" w:hAnsi="仿宋_GB2312" w:eastAsia="仿宋_GB2312" w:cs="仿宋_GB2312"/>
          <w:b w:val="0"/>
          <w:color w:val="auto"/>
          <w:sz w:val="32"/>
          <w:szCs w:val="32"/>
          <w:highlight w:val="none"/>
          <w:lang w:bidi="ar"/>
        </w:rPr>
        <w:t>部门整体绩效指标明确，已将整体项目绩效目标细化分解为具体的绩效指标；可以通过清晰、可衡量的指标值予以体现；与整体项目目标任务数或计划数相对应。</w:t>
      </w:r>
    </w:p>
    <w:p>
      <w:pPr>
        <w:pStyle w:val="18"/>
        <w:snapToGrid w:val="0"/>
        <w:spacing w:line="540" w:lineRule="exact"/>
        <w:ind w:firstLine="640"/>
        <w:rPr>
          <w:rStyle w:val="16"/>
          <w:rFonts w:ascii="仿宋_GB2312" w:hAnsi="仿宋_GB2312" w:eastAsia="仿宋_GB2312" w:cs="仿宋_GB2312"/>
          <w:b w:val="0"/>
          <w:color w:val="auto"/>
          <w:sz w:val="32"/>
          <w:szCs w:val="32"/>
          <w:highlight w:val="none"/>
          <w:lang w:bidi="ar"/>
        </w:rPr>
      </w:pPr>
      <w:r>
        <w:rPr>
          <w:rStyle w:val="16"/>
          <w:rFonts w:hint="eastAsia" w:ascii="仿宋_GB2312" w:hAnsi="仿宋_GB2312" w:eastAsia="仿宋_GB2312" w:cs="仿宋_GB2312"/>
          <w:b w:val="0"/>
          <w:color w:val="auto"/>
          <w:sz w:val="32"/>
          <w:szCs w:val="32"/>
          <w:highlight w:val="none"/>
          <w:lang w:bidi="ar"/>
        </w:rPr>
        <w:t>预算编制科学，整体项目在资金投入方面，预算编制经过科学论证、有明确标准，资金额度与年度目标相适应，用以反映和考核项目预算编制的科学性、合理性情况。</w:t>
      </w:r>
    </w:p>
    <w:p>
      <w:pPr>
        <w:pStyle w:val="18"/>
        <w:snapToGrid w:val="0"/>
        <w:spacing w:line="540" w:lineRule="exact"/>
        <w:ind w:firstLine="640"/>
        <w:rPr>
          <w:rStyle w:val="16"/>
          <w:rFonts w:ascii="仿宋_GB2312" w:hAnsi="仿宋_GB2312" w:eastAsia="仿宋_GB2312" w:cs="仿宋_GB2312"/>
          <w:b w:val="0"/>
          <w:color w:val="auto"/>
          <w:sz w:val="32"/>
          <w:szCs w:val="32"/>
          <w:highlight w:val="none"/>
          <w:lang w:bidi="ar"/>
        </w:rPr>
      </w:pPr>
      <w:r>
        <w:rPr>
          <w:rStyle w:val="16"/>
          <w:rFonts w:hint="eastAsia" w:ascii="仿宋_GB2312" w:hAnsi="仿宋_GB2312" w:eastAsia="仿宋_GB2312" w:cs="仿宋_GB2312"/>
          <w:b w:val="0"/>
          <w:color w:val="auto"/>
          <w:sz w:val="32"/>
          <w:szCs w:val="32"/>
          <w:highlight w:val="none"/>
          <w:lang w:bidi="ar"/>
        </w:rPr>
        <w:t>资金分配合理，整体项目预算资金分配有测算依据，资金分配额度合理，与部门单位的实际情况相适应。</w:t>
      </w:r>
    </w:p>
    <w:p>
      <w:pPr>
        <w:pStyle w:val="18"/>
        <w:snapToGrid w:val="0"/>
        <w:spacing w:line="540" w:lineRule="exact"/>
        <w:ind w:firstLine="640"/>
        <w:rPr>
          <w:rStyle w:val="16"/>
          <w:rFonts w:ascii="仿宋_GB2312" w:hAnsi="仿宋_GB2312" w:eastAsia="仿宋_GB2312" w:cs="仿宋_GB2312"/>
          <w:b w:val="0"/>
          <w:color w:val="auto"/>
          <w:sz w:val="32"/>
          <w:szCs w:val="32"/>
          <w:highlight w:val="none"/>
          <w:lang w:bidi="ar"/>
        </w:rPr>
      </w:pPr>
      <w:r>
        <w:rPr>
          <w:rStyle w:val="16"/>
          <w:rFonts w:hint="eastAsia" w:ascii="仿宋_GB2312" w:hAnsi="仿宋_GB2312" w:eastAsia="仿宋_GB2312" w:cs="仿宋_GB2312"/>
          <w:b w:val="0"/>
          <w:color w:val="auto"/>
          <w:sz w:val="32"/>
          <w:szCs w:val="32"/>
          <w:highlight w:val="none"/>
          <w:lang w:bidi="ar"/>
        </w:rPr>
        <w:t>综上，我单位本年各项工作能够做到部门项目立项依据充分，部门项目立项程序规范，绩效目标设置合理，预算编制科学有效，资金分配合理。决策过程科学规范、实施有效。</w:t>
      </w:r>
    </w:p>
    <w:p>
      <w:pPr>
        <w:pStyle w:val="18"/>
        <w:snapToGrid w:val="0"/>
        <w:spacing w:line="540" w:lineRule="exact"/>
        <w:ind w:firstLine="643"/>
        <w:outlineLvl w:val="1"/>
        <w:rPr>
          <w:rStyle w:val="16"/>
          <w:rFonts w:ascii="楷体_GB2312" w:hAnsi="仿宋_GB2312" w:eastAsia="楷体_GB2312" w:cs="仿宋_GB2312"/>
          <w:bCs w:val="0"/>
          <w:color w:val="auto"/>
          <w:sz w:val="32"/>
          <w:szCs w:val="32"/>
          <w:highlight w:val="none"/>
          <w:lang w:bidi="ar"/>
        </w:rPr>
      </w:pPr>
      <w:r>
        <w:rPr>
          <w:rStyle w:val="16"/>
          <w:rFonts w:hint="eastAsia" w:ascii="楷体_GB2312" w:hAnsi="仿宋_GB2312" w:eastAsia="楷体_GB2312" w:cs="仿宋_GB2312"/>
          <w:bCs w:val="0"/>
          <w:color w:val="auto"/>
          <w:sz w:val="32"/>
          <w:szCs w:val="32"/>
          <w:highlight w:val="none"/>
          <w:lang w:bidi="ar"/>
        </w:rPr>
        <w:t>（三）项目资金分配</w:t>
      </w:r>
    </w:p>
    <w:p>
      <w:pPr>
        <w:pStyle w:val="18"/>
        <w:snapToGrid w:val="0"/>
        <w:spacing w:line="540" w:lineRule="exact"/>
        <w:ind w:firstLine="643"/>
        <w:outlineLvl w:val="2"/>
        <w:rPr>
          <w:rStyle w:val="16"/>
          <w:rFonts w:ascii="仿宋_GB2312" w:hAnsi="仿宋_GB2312" w:eastAsia="仿宋_GB2312" w:cs="仿宋_GB2312"/>
          <w:bCs w:val="0"/>
          <w:color w:val="auto"/>
          <w:sz w:val="32"/>
          <w:szCs w:val="32"/>
          <w:highlight w:val="none"/>
          <w:lang w:bidi="ar"/>
        </w:rPr>
      </w:pPr>
      <w:r>
        <w:rPr>
          <w:rStyle w:val="16"/>
          <w:rFonts w:hint="eastAsia" w:ascii="仿宋_GB2312" w:hAnsi="仿宋_GB2312" w:eastAsia="仿宋_GB2312" w:cs="仿宋_GB2312"/>
          <w:bCs w:val="0"/>
          <w:color w:val="auto"/>
          <w:sz w:val="32"/>
          <w:szCs w:val="32"/>
          <w:highlight w:val="none"/>
          <w:lang w:bidi="ar"/>
        </w:rPr>
        <w:t>1.部门（单位）预算编制及分配依据</w:t>
      </w:r>
    </w:p>
    <w:p>
      <w:pPr>
        <w:pStyle w:val="18"/>
        <w:snapToGrid w:val="0"/>
        <w:spacing w:line="540" w:lineRule="exact"/>
        <w:ind w:firstLine="640"/>
        <w:rPr>
          <w:rStyle w:val="16"/>
          <w:rFonts w:ascii="仿宋_GB2312" w:hAnsi="仿宋_GB2312" w:eastAsia="仿宋_GB2312" w:cs="仿宋_GB2312"/>
          <w:b w:val="0"/>
          <w:color w:val="auto"/>
          <w:sz w:val="32"/>
          <w:szCs w:val="32"/>
          <w:highlight w:val="none"/>
          <w:lang w:bidi="ar"/>
        </w:rPr>
      </w:pPr>
      <w:r>
        <w:rPr>
          <w:rStyle w:val="16"/>
          <w:rFonts w:hint="eastAsia" w:ascii="仿宋_GB2312" w:hAnsi="仿宋_GB2312" w:eastAsia="仿宋_GB2312" w:cs="仿宋_GB2312"/>
          <w:b w:val="0"/>
          <w:color w:val="auto"/>
          <w:sz w:val="32"/>
          <w:szCs w:val="32"/>
          <w:highlight w:val="none"/>
          <w:lang w:bidi="ar"/>
        </w:rPr>
        <w:t>部门单位年初根据单位职能及工作计划按照“量入为出、收支平衡”的原则，编制部门预算。基本支出预算由工资福利支出、商品和服务支出、对个人和家庭的补助支出三部分构成；项目支出预算按期支出性质分为公共管理事务类项目和发展建设类项目。公共管理事务类项目反映用于社会管理、公共事业发展、社会保障等方面的项目资金。发展建设类项目反映用于城乡公共基础设施和社会事业建设与维护等方面的项目资金。合理规范编制部门预算，分配依据充分。</w:t>
      </w:r>
    </w:p>
    <w:p>
      <w:pPr>
        <w:pStyle w:val="18"/>
        <w:snapToGrid w:val="0"/>
        <w:spacing w:line="540" w:lineRule="exact"/>
        <w:ind w:firstLine="643"/>
        <w:outlineLvl w:val="2"/>
        <w:rPr>
          <w:rStyle w:val="16"/>
          <w:rFonts w:ascii="仿宋_GB2312" w:hAnsi="仿宋_GB2312" w:eastAsia="仿宋_GB2312" w:cs="仿宋_GB2312"/>
          <w:bCs w:val="0"/>
          <w:color w:val="auto"/>
          <w:sz w:val="32"/>
          <w:szCs w:val="32"/>
          <w:highlight w:val="none"/>
          <w:lang w:bidi="ar"/>
        </w:rPr>
      </w:pPr>
      <w:r>
        <w:rPr>
          <w:rStyle w:val="16"/>
          <w:rFonts w:hint="eastAsia" w:ascii="仿宋_GB2312" w:hAnsi="仿宋_GB2312" w:eastAsia="仿宋_GB2312" w:cs="仿宋_GB2312"/>
          <w:bCs w:val="0"/>
          <w:color w:val="auto"/>
          <w:sz w:val="32"/>
          <w:szCs w:val="32"/>
          <w:highlight w:val="none"/>
          <w:lang w:bidi="ar"/>
        </w:rPr>
        <w:t>2.分配结果</w:t>
      </w:r>
    </w:p>
    <w:p>
      <w:pPr>
        <w:pStyle w:val="18"/>
        <w:snapToGrid w:val="0"/>
        <w:spacing w:line="540" w:lineRule="exact"/>
        <w:ind w:firstLine="640"/>
        <w:rPr>
          <w:rStyle w:val="16"/>
          <w:rFonts w:ascii="仿宋_GB2312" w:hAnsi="仿宋_GB2312" w:eastAsia="仿宋_GB2312" w:cs="仿宋_GB2312"/>
          <w:b w:val="0"/>
          <w:color w:val="auto"/>
          <w:sz w:val="32"/>
          <w:szCs w:val="32"/>
          <w:highlight w:val="none"/>
          <w:lang w:bidi="ar"/>
        </w:rPr>
      </w:pPr>
      <w:r>
        <w:rPr>
          <w:rStyle w:val="16"/>
          <w:rFonts w:hint="eastAsia" w:ascii="仿宋_GB2312" w:hAnsi="仿宋_GB2312" w:eastAsia="仿宋_GB2312" w:cs="仿宋_GB2312"/>
          <w:b w:val="0"/>
          <w:color w:val="auto"/>
          <w:sz w:val="32"/>
          <w:szCs w:val="32"/>
          <w:highlight w:val="none"/>
          <w:lang w:bidi="ar"/>
        </w:rPr>
        <w:t>预算编制和分配符合部门职责和任务要求，能根据年度工作重点，在不同项目、不同用途之间进行合理分配。整体绩效目标与预算确定的资金相匹配。</w:t>
      </w:r>
    </w:p>
    <w:p>
      <w:pPr>
        <w:pStyle w:val="18"/>
        <w:snapToGrid w:val="0"/>
        <w:spacing w:line="540" w:lineRule="exact"/>
        <w:ind w:firstLine="643"/>
        <w:outlineLvl w:val="2"/>
        <w:rPr>
          <w:rStyle w:val="16"/>
          <w:rFonts w:ascii="仿宋_GB2312" w:hAnsi="仿宋_GB2312" w:eastAsia="仿宋_GB2312" w:cs="仿宋_GB2312"/>
          <w:bCs w:val="0"/>
          <w:color w:val="auto"/>
          <w:sz w:val="32"/>
          <w:szCs w:val="32"/>
          <w:highlight w:val="none"/>
          <w:lang w:bidi="ar"/>
        </w:rPr>
      </w:pPr>
      <w:r>
        <w:rPr>
          <w:rStyle w:val="16"/>
          <w:rFonts w:hint="eastAsia" w:ascii="仿宋_GB2312" w:hAnsi="仿宋_GB2312" w:eastAsia="仿宋_GB2312" w:cs="仿宋_GB2312"/>
          <w:bCs w:val="0"/>
          <w:color w:val="auto"/>
          <w:sz w:val="32"/>
          <w:szCs w:val="32"/>
          <w:highlight w:val="none"/>
          <w:lang w:bidi="ar"/>
        </w:rPr>
        <w:t>3.重点支出保障率</w:t>
      </w:r>
    </w:p>
    <w:p>
      <w:pPr>
        <w:pStyle w:val="18"/>
        <w:snapToGrid w:val="0"/>
        <w:spacing w:line="540" w:lineRule="exact"/>
        <w:ind w:firstLine="640"/>
        <w:rPr>
          <w:rStyle w:val="16"/>
          <w:rFonts w:ascii="仿宋_GB2312" w:hAnsi="仿宋_GB2312" w:eastAsia="仿宋_GB2312" w:cs="仿宋_GB2312"/>
          <w:b w:val="0"/>
          <w:color w:val="auto"/>
          <w:sz w:val="32"/>
          <w:szCs w:val="32"/>
          <w:highlight w:val="none"/>
          <w:lang w:bidi="ar"/>
        </w:rPr>
      </w:pPr>
      <w:r>
        <w:rPr>
          <w:rStyle w:val="16"/>
          <w:rFonts w:hint="eastAsia" w:ascii="仿宋_GB2312" w:hAnsi="仿宋_GB2312" w:eastAsia="仿宋_GB2312" w:cs="仿宋_GB2312"/>
          <w:b w:val="0"/>
          <w:color w:val="auto"/>
          <w:sz w:val="32"/>
          <w:szCs w:val="32"/>
          <w:highlight w:val="none"/>
          <w:lang w:bidi="ar"/>
        </w:rPr>
        <w:t>重点支出保障率用以反映和考核部门（单位）对履行主要职责或完成重点任务的保障程度。我单位本年主要实施</w:t>
      </w:r>
      <w:r>
        <w:rPr>
          <w:rStyle w:val="16"/>
          <w:rFonts w:hint="eastAsia" w:ascii="仿宋_GB2312" w:hAnsi="仿宋_GB2312" w:eastAsia="仿宋_GB2312" w:cs="仿宋_GB2312"/>
          <w:b w:val="0"/>
          <w:color w:val="auto"/>
          <w:sz w:val="32"/>
          <w:szCs w:val="32"/>
          <w:highlight w:val="none"/>
          <w:lang w:val="en-US" w:eastAsia="zh-CN" w:bidi="ar"/>
        </w:rPr>
        <w:t>中央自然灾害防治体系建设补助资金</w:t>
      </w:r>
      <w:r>
        <w:rPr>
          <w:rStyle w:val="16"/>
          <w:rFonts w:hint="eastAsia" w:ascii="仿宋_GB2312" w:hAnsi="仿宋_GB2312" w:eastAsia="仿宋_GB2312" w:cs="仿宋_GB2312"/>
          <w:b w:val="0"/>
          <w:color w:val="auto"/>
          <w:sz w:val="32"/>
          <w:szCs w:val="32"/>
          <w:highlight w:val="none"/>
          <w:lang w:bidi="ar"/>
        </w:rPr>
        <w:t>重点项目，履行了</w:t>
      </w:r>
      <w:r>
        <w:rPr>
          <w:rStyle w:val="16"/>
          <w:rFonts w:hint="eastAsia" w:ascii="仿宋_GB2312" w:hAnsi="仿宋_GB2312" w:eastAsia="仿宋_GB2312" w:cs="仿宋_GB2312"/>
          <w:b w:val="0"/>
          <w:color w:val="auto"/>
          <w:sz w:val="32"/>
          <w:szCs w:val="32"/>
          <w:highlight w:val="none"/>
          <w:lang w:val="en-US" w:eastAsia="zh-CN" w:bidi="ar"/>
        </w:rPr>
        <w:t>监督管理</w:t>
      </w:r>
      <w:r>
        <w:rPr>
          <w:rStyle w:val="16"/>
          <w:rFonts w:hint="eastAsia" w:ascii="仿宋_GB2312" w:hAnsi="仿宋_GB2312" w:eastAsia="仿宋_GB2312" w:cs="仿宋_GB2312"/>
          <w:b w:val="0"/>
          <w:color w:val="auto"/>
          <w:sz w:val="32"/>
          <w:szCs w:val="32"/>
          <w:highlight w:val="none"/>
          <w:lang w:bidi="ar"/>
        </w:rPr>
        <w:t>等主要职责。</w:t>
      </w:r>
    </w:p>
    <w:p>
      <w:pPr>
        <w:pStyle w:val="18"/>
        <w:snapToGrid w:val="0"/>
        <w:spacing w:line="540" w:lineRule="exact"/>
        <w:ind w:firstLine="640"/>
        <w:rPr>
          <w:rStyle w:val="16"/>
          <w:rFonts w:ascii="仿宋_GB2312" w:hAnsi="仿宋_GB2312" w:eastAsia="仿宋_GB2312" w:cs="仿宋_GB2312"/>
          <w:b w:val="0"/>
          <w:color w:val="auto"/>
          <w:sz w:val="32"/>
          <w:szCs w:val="32"/>
          <w:highlight w:val="none"/>
          <w:lang w:bidi="ar"/>
        </w:rPr>
      </w:pPr>
      <w:r>
        <w:rPr>
          <w:rStyle w:val="16"/>
          <w:rFonts w:hint="eastAsia" w:ascii="仿宋_GB2312" w:hAnsi="仿宋_GB2312" w:eastAsia="仿宋_GB2312" w:cs="仿宋_GB2312"/>
          <w:b w:val="0"/>
          <w:color w:val="auto"/>
          <w:sz w:val="32"/>
          <w:szCs w:val="32"/>
          <w:highlight w:val="none"/>
          <w:lang w:bidi="ar"/>
        </w:rPr>
        <w:t>本年度预算安排的重点项目支出</w:t>
      </w:r>
      <w:r>
        <w:rPr>
          <w:rStyle w:val="16"/>
          <w:rFonts w:hint="eastAsia" w:ascii="仿宋_GB2312" w:hAnsi="仿宋_GB2312" w:eastAsia="仿宋_GB2312" w:cs="仿宋_GB2312"/>
          <w:b w:val="0"/>
          <w:color w:val="auto"/>
          <w:sz w:val="32"/>
          <w:szCs w:val="32"/>
          <w:highlight w:val="none"/>
          <w:lang w:val="en-US" w:eastAsia="zh-CN" w:bidi="ar"/>
        </w:rPr>
        <w:t>100</w:t>
      </w:r>
      <w:r>
        <w:rPr>
          <w:rStyle w:val="16"/>
          <w:rFonts w:hint="eastAsia" w:ascii="仿宋_GB2312" w:hAnsi="仿宋_GB2312" w:eastAsia="仿宋_GB2312" w:cs="仿宋_GB2312"/>
          <w:b w:val="0"/>
          <w:color w:val="auto"/>
          <w:sz w:val="32"/>
          <w:szCs w:val="32"/>
          <w:highlight w:val="none"/>
          <w:lang w:bidi="ar"/>
        </w:rPr>
        <w:t>万元，项目总支出</w:t>
      </w:r>
      <w:r>
        <w:rPr>
          <w:rStyle w:val="16"/>
          <w:rFonts w:hint="eastAsia" w:ascii="仿宋_GB2312" w:hAnsi="仿宋_GB2312" w:eastAsia="仿宋_GB2312" w:cs="仿宋_GB2312"/>
          <w:b w:val="0"/>
          <w:color w:val="auto"/>
          <w:sz w:val="32"/>
          <w:szCs w:val="32"/>
          <w:highlight w:val="none"/>
          <w:lang w:val="en-US" w:eastAsia="zh-CN" w:bidi="ar"/>
        </w:rPr>
        <w:t>1035.41</w:t>
      </w:r>
      <w:r>
        <w:rPr>
          <w:rStyle w:val="16"/>
          <w:rFonts w:hint="eastAsia" w:ascii="仿宋_GB2312" w:hAnsi="仿宋_GB2312" w:eastAsia="仿宋_GB2312" w:cs="仿宋_GB2312"/>
          <w:b w:val="0"/>
          <w:color w:val="auto"/>
          <w:sz w:val="32"/>
          <w:szCs w:val="32"/>
          <w:highlight w:val="none"/>
          <w:lang w:bidi="ar"/>
        </w:rPr>
        <w:t>万元，重点支出保障率为</w:t>
      </w:r>
      <w:r>
        <w:rPr>
          <w:rStyle w:val="16"/>
          <w:rFonts w:hint="eastAsia" w:ascii="仿宋_GB2312" w:hAnsi="仿宋_GB2312" w:eastAsia="仿宋_GB2312" w:cs="仿宋_GB2312"/>
          <w:b w:val="0"/>
          <w:color w:val="auto"/>
          <w:sz w:val="32"/>
          <w:szCs w:val="32"/>
          <w:highlight w:val="none"/>
          <w:lang w:val="en-US" w:eastAsia="zh-CN" w:bidi="ar"/>
        </w:rPr>
        <w:t>9.66</w:t>
      </w:r>
      <w:r>
        <w:rPr>
          <w:rStyle w:val="16"/>
          <w:rFonts w:hint="eastAsia" w:ascii="仿宋_GB2312" w:hAnsi="仿宋_GB2312" w:eastAsia="仿宋_GB2312" w:cs="仿宋_GB2312"/>
          <w:b w:val="0"/>
          <w:color w:val="auto"/>
          <w:sz w:val="32"/>
          <w:szCs w:val="32"/>
          <w:highlight w:val="none"/>
          <w:lang w:bidi="ar"/>
        </w:rPr>
        <w:t>%。</w:t>
      </w:r>
    </w:p>
    <w:p>
      <w:pPr>
        <w:pStyle w:val="18"/>
        <w:snapToGrid w:val="0"/>
        <w:spacing w:line="540" w:lineRule="exact"/>
        <w:ind w:firstLine="643"/>
        <w:outlineLvl w:val="1"/>
        <w:rPr>
          <w:rStyle w:val="16"/>
          <w:rFonts w:ascii="楷体_GB2312" w:hAnsi="仿宋_GB2312" w:eastAsia="楷体_GB2312" w:cs="仿宋_GB2312"/>
          <w:bCs w:val="0"/>
          <w:color w:val="auto"/>
          <w:sz w:val="32"/>
          <w:szCs w:val="32"/>
          <w:highlight w:val="none"/>
          <w:lang w:bidi="ar"/>
        </w:rPr>
      </w:pPr>
      <w:r>
        <w:rPr>
          <w:rStyle w:val="16"/>
          <w:rFonts w:hint="eastAsia" w:ascii="楷体_GB2312" w:hAnsi="仿宋_GB2312" w:eastAsia="楷体_GB2312" w:cs="仿宋_GB2312"/>
          <w:bCs w:val="0"/>
          <w:color w:val="auto"/>
          <w:sz w:val="32"/>
          <w:szCs w:val="32"/>
          <w:highlight w:val="none"/>
          <w:lang w:bidi="ar"/>
        </w:rPr>
        <w:t>（四）部门单位整体支出规模</w:t>
      </w:r>
    </w:p>
    <w:p>
      <w:pPr>
        <w:pStyle w:val="18"/>
        <w:snapToGrid w:val="0"/>
        <w:spacing w:line="540" w:lineRule="exact"/>
        <w:ind w:firstLine="643"/>
        <w:outlineLvl w:val="2"/>
        <w:rPr>
          <w:rStyle w:val="16"/>
          <w:rFonts w:ascii="仿宋_GB2312" w:hAnsi="仿宋_GB2312" w:eastAsia="仿宋_GB2312" w:cs="仿宋_GB2312"/>
          <w:bCs w:val="0"/>
          <w:color w:val="auto"/>
          <w:sz w:val="32"/>
          <w:szCs w:val="32"/>
          <w:highlight w:val="none"/>
          <w:lang w:bidi="ar"/>
        </w:rPr>
      </w:pPr>
      <w:r>
        <w:rPr>
          <w:rStyle w:val="16"/>
          <w:rFonts w:hint="eastAsia" w:ascii="仿宋_GB2312" w:hAnsi="仿宋_GB2312" w:eastAsia="仿宋_GB2312" w:cs="仿宋_GB2312"/>
          <w:bCs w:val="0"/>
          <w:color w:val="auto"/>
          <w:sz w:val="32"/>
          <w:szCs w:val="32"/>
          <w:highlight w:val="none"/>
          <w:lang w:bidi="ar"/>
        </w:rPr>
        <w:t>1.预算执行情况</w:t>
      </w:r>
    </w:p>
    <w:p>
      <w:pPr>
        <w:pStyle w:val="18"/>
        <w:snapToGrid w:val="0"/>
        <w:spacing w:line="540" w:lineRule="exact"/>
        <w:ind w:firstLine="640"/>
        <w:rPr>
          <w:rStyle w:val="16"/>
          <w:rFonts w:ascii="仿宋_GB2312" w:hAnsi="仿宋_GB2312" w:eastAsia="仿宋_GB2312" w:cs="仿宋_GB2312"/>
          <w:b w:val="0"/>
          <w:color w:val="auto"/>
          <w:sz w:val="32"/>
          <w:szCs w:val="32"/>
          <w:highlight w:val="none"/>
          <w:lang w:bidi="ar"/>
        </w:rPr>
      </w:pPr>
      <w:r>
        <w:rPr>
          <w:rStyle w:val="16"/>
          <w:rFonts w:hint="eastAsia" w:ascii="仿宋_GB2312" w:hAnsi="仿宋_GB2312" w:eastAsia="仿宋_GB2312" w:cs="仿宋_GB2312"/>
          <w:b w:val="0"/>
          <w:color w:val="auto"/>
          <w:sz w:val="32"/>
          <w:szCs w:val="32"/>
          <w:highlight w:val="none"/>
          <w:lang w:bidi="ar"/>
        </w:rPr>
        <w:t>（1）年初预算执行情况</w:t>
      </w:r>
    </w:p>
    <w:p>
      <w:pPr>
        <w:pStyle w:val="18"/>
        <w:snapToGrid w:val="0"/>
        <w:spacing w:line="540" w:lineRule="exact"/>
        <w:ind w:firstLine="640"/>
        <w:rPr>
          <w:rStyle w:val="16"/>
          <w:rFonts w:ascii="仿宋_GB2312" w:hAnsi="仿宋_GB2312" w:eastAsia="仿宋_GB2312" w:cs="仿宋_GB2312"/>
          <w:b w:val="0"/>
          <w:color w:val="auto"/>
          <w:sz w:val="32"/>
          <w:szCs w:val="32"/>
          <w:highlight w:val="none"/>
          <w:lang w:bidi="ar"/>
        </w:rPr>
      </w:pPr>
      <w:r>
        <w:rPr>
          <w:rStyle w:val="16"/>
          <w:rFonts w:hint="eastAsia" w:ascii="仿宋_GB2312" w:hAnsi="仿宋_GB2312" w:eastAsia="仿宋_GB2312" w:cs="仿宋_GB2312"/>
          <w:b w:val="0"/>
          <w:color w:val="auto"/>
          <w:sz w:val="32"/>
          <w:szCs w:val="32"/>
          <w:highlight w:val="none"/>
          <w:lang w:bidi="ar"/>
        </w:rPr>
        <w:t>我单位年初预算数为</w:t>
      </w:r>
      <w:r>
        <w:rPr>
          <w:rStyle w:val="16"/>
          <w:rFonts w:hint="eastAsia" w:ascii="仿宋_GB2312" w:hAnsi="仿宋_GB2312" w:eastAsia="仿宋_GB2312" w:cs="仿宋_GB2312"/>
          <w:b w:val="0"/>
          <w:color w:val="auto"/>
          <w:sz w:val="32"/>
          <w:szCs w:val="32"/>
          <w:highlight w:val="none"/>
          <w:lang w:val="en-US" w:eastAsia="zh-CN" w:bidi="ar"/>
        </w:rPr>
        <w:t>1762.43</w:t>
      </w:r>
      <w:r>
        <w:rPr>
          <w:rStyle w:val="16"/>
          <w:rFonts w:hint="eastAsia" w:ascii="仿宋_GB2312" w:hAnsi="仿宋_GB2312" w:eastAsia="仿宋_GB2312" w:cs="仿宋_GB2312"/>
          <w:b w:val="0"/>
          <w:color w:val="auto"/>
          <w:sz w:val="32"/>
          <w:szCs w:val="32"/>
          <w:highlight w:val="none"/>
          <w:lang w:bidi="ar"/>
        </w:rPr>
        <w:t>万元，实际预算执行数</w:t>
      </w:r>
      <w:r>
        <w:rPr>
          <w:rStyle w:val="16"/>
          <w:rFonts w:hint="eastAsia" w:ascii="仿宋_GB2312" w:hAnsi="仿宋_GB2312" w:eastAsia="仿宋_GB2312" w:cs="仿宋_GB2312"/>
          <w:b w:val="0"/>
          <w:color w:val="auto"/>
          <w:sz w:val="32"/>
          <w:szCs w:val="32"/>
          <w:highlight w:val="none"/>
          <w:lang w:val="en-US" w:eastAsia="zh-CN" w:bidi="ar"/>
        </w:rPr>
        <w:t>1687.36</w:t>
      </w:r>
      <w:r>
        <w:rPr>
          <w:rStyle w:val="16"/>
          <w:rFonts w:hint="eastAsia" w:ascii="仿宋_GB2312" w:hAnsi="仿宋_GB2312" w:eastAsia="仿宋_GB2312" w:cs="仿宋_GB2312"/>
          <w:b w:val="0"/>
          <w:color w:val="auto"/>
          <w:sz w:val="32"/>
          <w:szCs w:val="32"/>
          <w:highlight w:val="none"/>
          <w:lang w:bidi="ar"/>
        </w:rPr>
        <w:t>万元，年初预算执行率为</w:t>
      </w:r>
      <w:r>
        <w:rPr>
          <w:rStyle w:val="16"/>
          <w:rFonts w:hint="eastAsia" w:ascii="仿宋_GB2312" w:hAnsi="仿宋_GB2312" w:eastAsia="仿宋_GB2312" w:cs="仿宋_GB2312"/>
          <w:b w:val="0"/>
          <w:color w:val="auto"/>
          <w:sz w:val="32"/>
          <w:szCs w:val="32"/>
          <w:highlight w:val="none"/>
          <w:lang w:val="en-US" w:eastAsia="zh-CN" w:bidi="ar"/>
        </w:rPr>
        <w:t>95.74</w:t>
      </w:r>
      <w:r>
        <w:rPr>
          <w:rStyle w:val="16"/>
          <w:rFonts w:hint="eastAsia" w:ascii="仿宋_GB2312" w:hAnsi="仿宋_GB2312" w:eastAsia="仿宋_GB2312" w:cs="仿宋_GB2312"/>
          <w:b w:val="0"/>
          <w:color w:val="auto"/>
          <w:sz w:val="32"/>
          <w:szCs w:val="32"/>
          <w:highlight w:val="none"/>
          <w:lang w:bidi="ar"/>
        </w:rPr>
        <w:t>%。</w:t>
      </w:r>
    </w:p>
    <w:p>
      <w:pPr>
        <w:pStyle w:val="18"/>
        <w:snapToGrid w:val="0"/>
        <w:spacing w:line="540" w:lineRule="exact"/>
        <w:ind w:firstLine="640"/>
        <w:rPr>
          <w:rStyle w:val="16"/>
          <w:rFonts w:ascii="仿宋_GB2312" w:hAnsi="仿宋_GB2312" w:eastAsia="仿宋_GB2312" w:cs="仿宋_GB2312"/>
          <w:b w:val="0"/>
          <w:color w:val="auto"/>
          <w:sz w:val="32"/>
          <w:szCs w:val="32"/>
          <w:highlight w:val="none"/>
          <w:lang w:bidi="ar"/>
        </w:rPr>
      </w:pPr>
      <w:r>
        <w:rPr>
          <w:rStyle w:val="16"/>
          <w:rFonts w:hint="eastAsia" w:ascii="仿宋_GB2312" w:hAnsi="仿宋_GB2312" w:eastAsia="仿宋_GB2312" w:cs="仿宋_GB2312"/>
          <w:b w:val="0"/>
          <w:color w:val="auto"/>
          <w:sz w:val="32"/>
          <w:szCs w:val="32"/>
          <w:highlight w:val="none"/>
          <w:lang w:bidi="ar"/>
        </w:rPr>
        <w:t>（2）全年预算执行情况</w:t>
      </w:r>
    </w:p>
    <w:p>
      <w:pPr>
        <w:pStyle w:val="18"/>
        <w:snapToGrid w:val="0"/>
        <w:spacing w:line="540" w:lineRule="exact"/>
        <w:ind w:firstLine="640"/>
        <w:rPr>
          <w:rStyle w:val="16"/>
          <w:rFonts w:ascii="仿宋_GB2312" w:hAnsi="仿宋_GB2312" w:eastAsia="仿宋_GB2312" w:cs="仿宋_GB2312"/>
          <w:b w:val="0"/>
          <w:color w:val="auto"/>
          <w:sz w:val="32"/>
          <w:szCs w:val="32"/>
          <w:highlight w:val="none"/>
          <w:lang w:bidi="ar"/>
        </w:rPr>
      </w:pPr>
      <w:r>
        <w:rPr>
          <w:rStyle w:val="16"/>
          <w:rFonts w:hint="eastAsia" w:ascii="仿宋_GB2312" w:hAnsi="仿宋_GB2312" w:eastAsia="仿宋_GB2312" w:cs="仿宋_GB2312"/>
          <w:b w:val="0"/>
          <w:color w:val="auto"/>
          <w:sz w:val="32"/>
          <w:szCs w:val="32"/>
          <w:highlight w:val="none"/>
          <w:lang w:bidi="ar"/>
        </w:rPr>
        <w:t>全年预算数为</w:t>
      </w:r>
      <w:r>
        <w:rPr>
          <w:rStyle w:val="16"/>
          <w:rFonts w:hint="eastAsia" w:ascii="仿宋_GB2312" w:hAnsi="仿宋_GB2312" w:eastAsia="仿宋_GB2312" w:cs="仿宋_GB2312"/>
          <w:b w:val="0"/>
          <w:color w:val="auto"/>
          <w:sz w:val="32"/>
          <w:szCs w:val="32"/>
          <w:highlight w:val="none"/>
          <w:lang w:val="en-US" w:eastAsia="zh-CN" w:bidi="ar"/>
        </w:rPr>
        <w:t>2101.58</w:t>
      </w:r>
      <w:r>
        <w:rPr>
          <w:rStyle w:val="16"/>
          <w:rFonts w:hint="eastAsia" w:ascii="仿宋_GB2312" w:hAnsi="仿宋_GB2312" w:eastAsia="仿宋_GB2312" w:cs="仿宋_GB2312"/>
          <w:b w:val="0"/>
          <w:color w:val="auto"/>
          <w:sz w:val="32"/>
          <w:szCs w:val="32"/>
          <w:highlight w:val="none"/>
          <w:lang w:bidi="ar"/>
        </w:rPr>
        <w:t>万元，全年实际支出资金</w:t>
      </w:r>
      <w:r>
        <w:rPr>
          <w:rStyle w:val="16"/>
          <w:rFonts w:hint="eastAsia" w:ascii="仿宋_GB2312" w:hAnsi="仿宋_GB2312" w:eastAsia="仿宋_GB2312" w:cs="仿宋_GB2312"/>
          <w:b w:val="0"/>
          <w:color w:val="auto"/>
          <w:sz w:val="32"/>
          <w:szCs w:val="32"/>
          <w:highlight w:val="none"/>
          <w:lang w:val="en-US" w:eastAsia="zh-CN" w:bidi="ar"/>
        </w:rPr>
        <w:t>2019</w:t>
      </w:r>
      <w:r>
        <w:rPr>
          <w:rStyle w:val="16"/>
          <w:rFonts w:hint="eastAsia" w:ascii="仿宋_GB2312" w:hAnsi="仿宋_GB2312" w:eastAsia="仿宋_GB2312" w:cs="仿宋_GB2312"/>
          <w:b w:val="0"/>
          <w:color w:val="auto"/>
          <w:sz w:val="32"/>
          <w:szCs w:val="32"/>
          <w:highlight w:val="none"/>
          <w:lang w:bidi="ar"/>
        </w:rPr>
        <w:t>万元，全年预算执行率为</w:t>
      </w:r>
      <w:r>
        <w:rPr>
          <w:rStyle w:val="16"/>
          <w:rFonts w:hint="eastAsia" w:ascii="仿宋_GB2312" w:hAnsi="仿宋_GB2312" w:eastAsia="仿宋_GB2312" w:cs="仿宋_GB2312"/>
          <w:b w:val="0"/>
          <w:color w:val="auto"/>
          <w:sz w:val="32"/>
          <w:szCs w:val="32"/>
          <w:highlight w:val="none"/>
          <w:lang w:val="en-US" w:eastAsia="zh-CN" w:bidi="ar"/>
        </w:rPr>
        <w:t>96.07</w:t>
      </w:r>
      <w:r>
        <w:rPr>
          <w:rStyle w:val="16"/>
          <w:rFonts w:hint="eastAsia" w:ascii="仿宋_GB2312" w:hAnsi="仿宋_GB2312" w:eastAsia="仿宋_GB2312" w:cs="仿宋_GB2312"/>
          <w:b w:val="0"/>
          <w:color w:val="auto"/>
          <w:sz w:val="32"/>
          <w:szCs w:val="32"/>
          <w:highlight w:val="none"/>
          <w:lang w:bidi="ar"/>
        </w:rPr>
        <w:t>%。</w:t>
      </w:r>
    </w:p>
    <w:p>
      <w:pPr>
        <w:pStyle w:val="18"/>
        <w:snapToGrid w:val="0"/>
        <w:spacing w:line="540" w:lineRule="exact"/>
        <w:ind w:firstLine="643"/>
        <w:outlineLvl w:val="2"/>
        <w:rPr>
          <w:rStyle w:val="16"/>
          <w:rFonts w:ascii="仿宋_GB2312" w:hAnsi="仿宋_GB2312" w:eastAsia="仿宋_GB2312" w:cs="仿宋_GB2312"/>
          <w:bCs w:val="0"/>
          <w:color w:val="auto"/>
          <w:sz w:val="32"/>
          <w:szCs w:val="32"/>
          <w:highlight w:val="none"/>
          <w:lang w:bidi="ar"/>
        </w:rPr>
      </w:pPr>
      <w:r>
        <w:rPr>
          <w:rStyle w:val="16"/>
          <w:rFonts w:hint="eastAsia" w:ascii="仿宋_GB2312" w:hAnsi="仿宋_GB2312" w:eastAsia="仿宋_GB2312" w:cs="仿宋_GB2312"/>
          <w:bCs w:val="0"/>
          <w:color w:val="auto"/>
          <w:sz w:val="32"/>
          <w:szCs w:val="32"/>
          <w:highlight w:val="none"/>
          <w:lang w:bidi="ar"/>
        </w:rPr>
        <w:t>2.预算调整情况</w:t>
      </w:r>
    </w:p>
    <w:p>
      <w:pPr>
        <w:pStyle w:val="18"/>
        <w:snapToGrid w:val="0"/>
        <w:spacing w:line="540" w:lineRule="exact"/>
        <w:ind w:firstLine="640"/>
        <w:rPr>
          <w:rStyle w:val="16"/>
          <w:rFonts w:ascii="仿宋_GB2312" w:hAnsi="仿宋_GB2312" w:eastAsia="仿宋_GB2312" w:cs="仿宋_GB2312"/>
          <w:b w:val="0"/>
          <w:color w:val="auto"/>
          <w:sz w:val="32"/>
          <w:szCs w:val="32"/>
          <w:highlight w:val="none"/>
          <w:lang w:bidi="ar"/>
        </w:rPr>
      </w:pPr>
      <w:r>
        <w:rPr>
          <w:rStyle w:val="16"/>
          <w:rFonts w:hint="eastAsia" w:ascii="仿宋_GB2312" w:hAnsi="仿宋_GB2312" w:eastAsia="仿宋_GB2312" w:cs="仿宋_GB2312"/>
          <w:b w:val="0"/>
          <w:color w:val="auto"/>
          <w:sz w:val="32"/>
          <w:szCs w:val="32"/>
          <w:highlight w:val="none"/>
          <w:lang w:bidi="ar"/>
        </w:rPr>
        <w:t>我单位年初批复预算数</w:t>
      </w:r>
      <w:r>
        <w:rPr>
          <w:rStyle w:val="16"/>
          <w:rFonts w:hint="eastAsia" w:ascii="仿宋_GB2312" w:hAnsi="仿宋_GB2312" w:eastAsia="仿宋_GB2312" w:cs="仿宋_GB2312"/>
          <w:b w:val="0"/>
          <w:color w:val="auto"/>
          <w:sz w:val="32"/>
          <w:szCs w:val="32"/>
          <w:highlight w:val="none"/>
          <w:lang w:val="en-US" w:eastAsia="zh-CN" w:bidi="ar"/>
        </w:rPr>
        <w:t>1762.43</w:t>
      </w:r>
      <w:r>
        <w:rPr>
          <w:rStyle w:val="16"/>
          <w:rFonts w:hint="eastAsia" w:ascii="仿宋_GB2312" w:hAnsi="仿宋_GB2312" w:eastAsia="仿宋_GB2312" w:cs="仿宋_GB2312"/>
          <w:b w:val="0"/>
          <w:color w:val="auto"/>
          <w:sz w:val="32"/>
          <w:szCs w:val="32"/>
          <w:highlight w:val="none"/>
          <w:lang w:bidi="ar"/>
        </w:rPr>
        <w:t>万元，年中调整数</w:t>
      </w:r>
      <w:r>
        <w:rPr>
          <w:rStyle w:val="16"/>
          <w:rFonts w:hint="eastAsia" w:ascii="仿宋_GB2312" w:hAnsi="仿宋_GB2312" w:eastAsia="仿宋_GB2312" w:cs="仿宋_GB2312"/>
          <w:b w:val="0"/>
          <w:color w:val="auto"/>
          <w:sz w:val="32"/>
          <w:szCs w:val="32"/>
          <w:highlight w:val="none"/>
          <w:lang w:val="en-US" w:eastAsia="zh-CN" w:bidi="ar"/>
        </w:rPr>
        <w:t>339.15</w:t>
      </w:r>
      <w:r>
        <w:rPr>
          <w:rStyle w:val="16"/>
          <w:rFonts w:hint="eastAsia" w:ascii="仿宋_GB2312" w:hAnsi="仿宋_GB2312" w:eastAsia="仿宋_GB2312" w:cs="仿宋_GB2312"/>
          <w:b w:val="0"/>
          <w:color w:val="auto"/>
          <w:sz w:val="32"/>
          <w:szCs w:val="32"/>
          <w:highlight w:val="none"/>
          <w:lang w:bidi="ar"/>
        </w:rPr>
        <w:t>万元，调整后全年预算数</w:t>
      </w:r>
      <w:r>
        <w:rPr>
          <w:rStyle w:val="16"/>
          <w:rFonts w:hint="eastAsia" w:ascii="仿宋_GB2312" w:hAnsi="仿宋_GB2312" w:eastAsia="仿宋_GB2312" w:cs="仿宋_GB2312"/>
          <w:b w:val="0"/>
          <w:color w:val="auto"/>
          <w:sz w:val="32"/>
          <w:szCs w:val="32"/>
          <w:highlight w:val="none"/>
          <w:lang w:val="en-US" w:eastAsia="zh-CN" w:bidi="ar"/>
        </w:rPr>
        <w:t>2101.58</w:t>
      </w:r>
      <w:r>
        <w:rPr>
          <w:rStyle w:val="16"/>
          <w:rFonts w:hint="eastAsia" w:ascii="仿宋_GB2312" w:hAnsi="仿宋_GB2312" w:eastAsia="仿宋_GB2312" w:cs="仿宋_GB2312"/>
          <w:b w:val="0"/>
          <w:color w:val="auto"/>
          <w:sz w:val="32"/>
          <w:szCs w:val="32"/>
          <w:highlight w:val="none"/>
          <w:lang w:bidi="ar"/>
        </w:rPr>
        <w:t>万元，预算调整率</w:t>
      </w:r>
      <w:r>
        <w:rPr>
          <w:rStyle w:val="16"/>
          <w:rFonts w:hint="eastAsia" w:ascii="仿宋_GB2312" w:hAnsi="仿宋_GB2312" w:eastAsia="仿宋_GB2312" w:cs="仿宋_GB2312"/>
          <w:b w:val="0"/>
          <w:color w:val="auto"/>
          <w:sz w:val="32"/>
          <w:szCs w:val="32"/>
          <w:highlight w:val="none"/>
          <w:lang w:val="en-US" w:eastAsia="zh-CN" w:bidi="ar"/>
        </w:rPr>
        <w:t>19.24</w:t>
      </w:r>
      <w:r>
        <w:rPr>
          <w:rStyle w:val="16"/>
          <w:rFonts w:hint="eastAsia" w:ascii="仿宋_GB2312" w:hAnsi="仿宋_GB2312" w:eastAsia="仿宋_GB2312" w:cs="仿宋_GB2312"/>
          <w:b w:val="0"/>
          <w:color w:val="auto"/>
          <w:sz w:val="32"/>
          <w:szCs w:val="32"/>
          <w:highlight w:val="none"/>
          <w:lang w:bidi="ar"/>
        </w:rPr>
        <w:t>%。</w:t>
      </w:r>
    </w:p>
    <w:p>
      <w:pPr>
        <w:pStyle w:val="18"/>
        <w:snapToGrid w:val="0"/>
        <w:spacing w:line="540" w:lineRule="exact"/>
        <w:ind w:firstLine="643"/>
        <w:outlineLvl w:val="2"/>
        <w:rPr>
          <w:rStyle w:val="16"/>
          <w:rFonts w:ascii="仿宋_GB2312" w:hAnsi="仿宋_GB2312" w:eastAsia="仿宋_GB2312" w:cs="仿宋_GB2312"/>
          <w:bCs w:val="0"/>
          <w:color w:val="auto"/>
          <w:sz w:val="32"/>
          <w:szCs w:val="32"/>
          <w:highlight w:val="none"/>
          <w:lang w:bidi="ar"/>
        </w:rPr>
      </w:pPr>
      <w:r>
        <w:rPr>
          <w:rStyle w:val="16"/>
          <w:rFonts w:hint="eastAsia" w:ascii="仿宋_GB2312" w:hAnsi="仿宋_GB2312" w:eastAsia="仿宋_GB2312" w:cs="仿宋_GB2312"/>
          <w:bCs w:val="0"/>
          <w:color w:val="auto"/>
          <w:sz w:val="32"/>
          <w:szCs w:val="32"/>
          <w:highlight w:val="none"/>
          <w:lang w:bidi="ar"/>
        </w:rPr>
        <w:t xml:space="preserve">3.政府采购执行情况 </w:t>
      </w:r>
    </w:p>
    <w:p>
      <w:pPr>
        <w:pStyle w:val="18"/>
        <w:snapToGrid w:val="0"/>
        <w:spacing w:line="540" w:lineRule="exact"/>
        <w:ind w:firstLine="640"/>
        <w:rPr>
          <w:rStyle w:val="16"/>
          <w:rFonts w:ascii="仿宋_GB2312" w:hAnsi="仿宋_GB2312" w:eastAsia="仿宋_GB2312" w:cs="仿宋_GB2312"/>
          <w:b w:val="0"/>
          <w:color w:val="auto"/>
          <w:sz w:val="32"/>
          <w:szCs w:val="32"/>
          <w:highlight w:val="none"/>
          <w:lang w:bidi="ar"/>
        </w:rPr>
      </w:pPr>
      <w:r>
        <w:rPr>
          <w:rStyle w:val="16"/>
          <w:rFonts w:hint="eastAsia" w:ascii="仿宋_GB2312" w:hAnsi="仿宋_GB2312" w:eastAsia="仿宋_GB2312" w:cs="仿宋_GB2312"/>
          <w:b w:val="0"/>
          <w:color w:val="auto"/>
          <w:sz w:val="32"/>
          <w:szCs w:val="32"/>
          <w:highlight w:val="none"/>
          <w:lang w:bidi="ar"/>
        </w:rPr>
        <w:t>年初政府采购预算数为</w:t>
      </w:r>
      <w:r>
        <w:rPr>
          <w:rStyle w:val="16"/>
          <w:rFonts w:hint="eastAsia" w:ascii="仿宋_GB2312" w:hAnsi="仿宋_GB2312" w:eastAsia="仿宋_GB2312" w:cs="仿宋_GB2312"/>
          <w:b w:val="0"/>
          <w:color w:val="auto"/>
          <w:sz w:val="32"/>
          <w:szCs w:val="32"/>
          <w:highlight w:val="none"/>
          <w:lang w:val="en-US" w:eastAsia="zh-CN" w:bidi="ar"/>
        </w:rPr>
        <w:t>110.798</w:t>
      </w:r>
      <w:r>
        <w:rPr>
          <w:rStyle w:val="16"/>
          <w:rFonts w:hint="eastAsia" w:ascii="仿宋_GB2312" w:hAnsi="仿宋_GB2312" w:eastAsia="仿宋_GB2312" w:cs="仿宋_GB2312"/>
          <w:b w:val="0"/>
          <w:color w:val="auto"/>
          <w:sz w:val="32"/>
          <w:szCs w:val="32"/>
          <w:highlight w:val="none"/>
          <w:lang w:bidi="ar"/>
        </w:rPr>
        <w:t>万元，实际政府采购数为</w:t>
      </w:r>
      <w:r>
        <w:rPr>
          <w:rStyle w:val="16"/>
          <w:rFonts w:hint="eastAsia" w:ascii="仿宋_GB2312" w:hAnsi="仿宋_GB2312" w:eastAsia="仿宋_GB2312" w:cs="仿宋_GB2312"/>
          <w:b w:val="0"/>
          <w:color w:val="auto"/>
          <w:sz w:val="32"/>
          <w:szCs w:val="32"/>
          <w:highlight w:val="none"/>
          <w:lang w:val="en-US" w:eastAsia="zh-CN" w:bidi="ar"/>
        </w:rPr>
        <w:t>110.798</w:t>
      </w:r>
      <w:r>
        <w:rPr>
          <w:rStyle w:val="16"/>
          <w:rFonts w:hint="eastAsia" w:ascii="仿宋_GB2312" w:hAnsi="仿宋_GB2312" w:eastAsia="仿宋_GB2312" w:cs="仿宋_GB2312"/>
          <w:b w:val="0"/>
          <w:color w:val="auto"/>
          <w:sz w:val="32"/>
          <w:szCs w:val="32"/>
          <w:highlight w:val="none"/>
          <w:lang w:bidi="ar"/>
        </w:rPr>
        <w:t>万元，年初政府采购执行率为</w:t>
      </w:r>
      <w:r>
        <w:rPr>
          <w:rStyle w:val="16"/>
          <w:rFonts w:hint="eastAsia" w:ascii="仿宋_GB2312" w:hAnsi="仿宋_GB2312" w:eastAsia="仿宋_GB2312" w:cs="仿宋_GB2312"/>
          <w:b w:val="0"/>
          <w:color w:val="auto"/>
          <w:sz w:val="32"/>
          <w:szCs w:val="32"/>
          <w:highlight w:val="none"/>
          <w:lang w:val="en-US" w:eastAsia="zh-CN" w:bidi="ar"/>
        </w:rPr>
        <w:t>100</w:t>
      </w:r>
      <w:r>
        <w:rPr>
          <w:rStyle w:val="16"/>
          <w:rFonts w:hint="eastAsia" w:ascii="仿宋_GB2312" w:hAnsi="仿宋_GB2312" w:eastAsia="仿宋_GB2312" w:cs="仿宋_GB2312"/>
          <w:b w:val="0"/>
          <w:color w:val="auto"/>
          <w:sz w:val="32"/>
          <w:szCs w:val="32"/>
          <w:highlight w:val="none"/>
          <w:lang w:bidi="ar"/>
        </w:rPr>
        <w:t>%。</w:t>
      </w:r>
    </w:p>
    <w:p>
      <w:pPr>
        <w:pStyle w:val="18"/>
        <w:snapToGrid w:val="0"/>
        <w:spacing w:line="540" w:lineRule="exact"/>
        <w:ind w:firstLine="643"/>
        <w:outlineLvl w:val="1"/>
        <w:rPr>
          <w:rStyle w:val="16"/>
          <w:rFonts w:ascii="楷体_GB2312" w:hAnsi="仿宋_GB2312" w:eastAsia="楷体_GB2312" w:cs="仿宋_GB2312"/>
          <w:bCs w:val="0"/>
          <w:color w:val="auto"/>
          <w:sz w:val="32"/>
          <w:szCs w:val="32"/>
          <w:highlight w:val="none"/>
          <w:lang w:bidi="ar"/>
        </w:rPr>
      </w:pPr>
      <w:r>
        <w:rPr>
          <w:rStyle w:val="16"/>
          <w:rFonts w:hint="eastAsia" w:ascii="楷体_GB2312" w:hAnsi="仿宋_GB2312" w:eastAsia="楷体_GB2312" w:cs="仿宋_GB2312"/>
          <w:bCs w:val="0"/>
          <w:color w:val="auto"/>
          <w:sz w:val="32"/>
          <w:szCs w:val="32"/>
          <w:highlight w:val="none"/>
          <w:lang w:bidi="ar"/>
        </w:rPr>
        <w:t>（五）评价使用方法和主要内容、涉及范围</w:t>
      </w:r>
    </w:p>
    <w:p>
      <w:pPr>
        <w:pStyle w:val="18"/>
        <w:snapToGrid w:val="0"/>
        <w:spacing w:line="540" w:lineRule="exact"/>
        <w:ind w:firstLine="643"/>
        <w:outlineLvl w:val="2"/>
        <w:rPr>
          <w:rStyle w:val="16"/>
          <w:rFonts w:ascii="仿宋_GB2312" w:hAnsi="仿宋_GB2312" w:eastAsia="仿宋_GB2312" w:cs="仿宋_GB2312"/>
          <w:bCs w:val="0"/>
          <w:color w:val="auto"/>
          <w:sz w:val="32"/>
          <w:szCs w:val="32"/>
          <w:highlight w:val="none"/>
          <w:lang w:bidi="ar"/>
        </w:rPr>
      </w:pPr>
      <w:r>
        <w:rPr>
          <w:rStyle w:val="16"/>
          <w:rFonts w:hint="eastAsia" w:ascii="仿宋_GB2312" w:hAnsi="仿宋_GB2312" w:eastAsia="仿宋_GB2312" w:cs="仿宋_GB2312"/>
          <w:bCs w:val="0"/>
          <w:color w:val="auto"/>
          <w:sz w:val="32"/>
          <w:szCs w:val="32"/>
          <w:highlight w:val="none"/>
          <w:lang w:bidi="ar"/>
        </w:rPr>
        <w:t>1.评价使用方法</w:t>
      </w:r>
    </w:p>
    <w:p>
      <w:pPr>
        <w:pStyle w:val="18"/>
        <w:snapToGrid w:val="0"/>
        <w:spacing w:line="540" w:lineRule="exact"/>
        <w:ind w:firstLine="640"/>
        <w:rPr>
          <w:rStyle w:val="16"/>
          <w:rFonts w:ascii="仿宋_GB2312" w:hAnsi="仿宋_GB2312" w:eastAsia="仿宋_GB2312" w:cs="仿宋_GB2312"/>
          <w:b w:val="0"/>
          <w:color w:val="auto"/>
          <w:sz w:val="32"/>
          <w:szCs w:val="32"/>
          <w:highlight w:val="none"/>
          <w:lang w:bidi="ar"/>
        </w:rPr>
      </w:pPr>
      <w:bookmarkStart w:id="1" w:name="_Hlk49856735"/>
      <w:r>
        <w:rPr>
          <w:rStyle w:val="16"/>
          <w:rFonts w:hint="eastAsia" w:ascii="仿宋_GB2312" w:hAnsi="仿宋_GB2312" w:eastAsia="仿宋_GB2312" w:cs="仿宋_GB2312"/>
          <w:b w:val="0"/>
          <w:color w:val="auto"/>
          <w:sz w:val="32"/>
          <w:szCs w:val="32"/>
          <w:highlight w:val="none"/>
          <w:lang w:bidi="ar"/>
        </w:rPr>
        <w:t>本次评价主要采取比较法和调查法。一是比较法。对项目支出情况及建设后的产出及效果与项目实施计划目标进行比较，分析预计目标的完成程度。二是调查法（包括抽样调查、现场调查和问卷调查）。抽样调查是从评价项目中，抽取一部分内容进行实地考察和分析，并根据这部分内容的特征去推断项目全部的特征。现场调查是通过现场抽查、测量和检验等方法，对项目效益等指标进行复核性评价。问卷调查是针对项目区利益相关方实施的调查，并对调查结果进行统计、分析和评定。</w:t>
      </w:r>
    </w:p>
    <w:p>
      <w:pPr>
        <w:pStyle w:val="18"/>
        <w:snapToGrid w:val="0"/>
        <w:spacing w:line="540" w:lineRule="exact"/>
        <w:ind w:firstLine="643"/>
        <w:outlineLvl w:val="2"/>
        <w:rPr>
          <w:rStyle w:val="16"/>
          <w:rFonts w:ascii="仿宋_GB2312" w:hAnsi="仿宋_GB2312" w:eastAsia="仿宋_GB2312" w:cs="仿宋_GB2312"/>
          <w:bCs w:val="0"/>
          <w:color w:val="auto"/>
          <w:sz w:val="32"/>
          <w:szCs w:val="32"/>
          <w:highlight w:val="none"/>
          <w:lang w:bidi="ar"/>
        </w:rPr>
      </w:pPr>
      <w:r>
        <w:rPr>
          <w:rStyle w:val="16"/>
          <w:rFonts w:hint="eastAsia" w:ascii="仿宋_GB2312" w:hAnsi="仿宋_GB2312" w:eastAsia="仿宋_GB2312" w:cs="仿宋_GB2312"/>
          <w:bCs w:val="0"/>
          <w:color w:val="auto"/>
          <w:sz w:val="32"/>
          <w:szCs w:val="32"/>
          <w:highlight w:val="none"/>
          <w:lang w:bidi="ar"/>
        </w:rPr>
        <w:t>2.评价对象及主要内容</w:t>
      </w:r>
    </w:p>
    <w:p>
      <w:pPr>
        <w:pStyle w:val="18"/>
        <w:snapToGrid w:val="0"/>
        <w:spacing w:line="540" w:lineRule="exact"/>
        <w:ind w:firstLine="640"/>
        <w:rPr>
          <w:rStyle w:val="16"/>
          <w:rFonts w:ascii="仿宋_GB2312" w:hAnsi="仿宋_GB2312" w:eastAsia="仿宋_GB2312" w:cs="仿宋_GB2312"/>
          <w:b w:val="0"/>
          <w:color w:val="auto"/>
          <w:sz w:val="32"/>
          <w:szCs w:val="32"/>
          <w:highlight w:val="none"/>
          <w:lang w:bidi="ar"/>
        </w:rPr>
      </w:pPr>
      <w:r>
        <w:rPr>
          <w:rStyle w:val="16"/>
          <w:rFonts w:hint="eastAsia" w:ascii="仿宋_GB2312" w:hAnsi="仿宋_GB2312" w:eastAsia="仿宋_GB2312" w:cs="仿宋_GB2312"/>
          <w:b w:val="0"/>
          <w:color w:val="auto"/>
          <w:sz w:val="32"/>
          <w:szCs w:val="32"/>
          <w:highlight w:val="none"/>
          <w:lang w:bidi="ar"/>
        </w:rPr>
        <w:t>评价的对象及主要内容为:</w:t>
      </w:r>
      <w:r>
        <w:rPr>
          <w:rStyle w:val="16"/>
          <w:rFonts w:hint="eastAsia" w:ascii="仿宋_GB2312" w:hAnsi="仿宋_GB2312" w:eastAsia="仿宋_GB2312" w:cs="仿宋_GB2312"/>
          <w:b w:val="0"/>
          <w:bCs w:val="0"/>
          <w:color w:val="auto"/>
          <w:sz w:val="32"/>
          <w:szCs w:val="32"/>
          <w:highlight w:val="none"/>
          <w:lang w:bidi="ar"/>
        </w:rPr>
        <w:t>一是</w:t>
      </w:r>
      <w:r>
        <w:rPr>
          <w:rStyle w:val="16"/>
          <w:rFonts w:hint="eastAsia" w:ascii="仿宋_GB2312" w:hAnsi="仿宋_GB2312" w:eastAsia="仿宋_GB2312" w:cs="仿宋_GB2312"/>
          <w:b w:val="0"/>
          <w:color w:val="auto"/>
          <w:sz w:val="32"/>
          <w:szCs w:val="32"/>
          <w:highlight w:val="none"/>
          <w:lang w:bidi="ar"/>
        </w:rPr>
        <w:t>部门单位整体管理及使用情况，具体涉及预算管理、基本支出和专项支出的管理及使用情况；</w:t>
      </w:r>
      <w:r>
        <w:rPr>
          <w:rStyle w:val="16"/>
          <w:rFonts w:hint="eastAsia" w:ascii="仿宋_GB2312" w:hAnsi="仿宋_GB2312" w:eastAsia="仿宋_GB2312" w:cs="仿宋_GB2312"/>
          <w:b w:val="0"/>
          <w:bCs w:val="0"/>
          <w:color w:val="auto"/>
          <w:sz w:val="32"/>
          <w:szCs w:val="32"/>
          <w:highlight w:val="none"/>
          <w:lang w:bidi="ar"/>
        </w:rPr>
        <w:t>二是</w:t>
      </w:r>
      <w:r>
        <w:rPr>
          <w:rStyle w:val="16"/>
          <w:rFonts w:hint="eastAsia" w:ascii="仿宋_GB2312" w:hAnsi="仿宋_GB2312" w:eastAsia="仿宋_GB2312" w:cs="仿宋_GB2312"/>
          <w:b w:val="0"/>
          <w:color w:val="auto"/>
          <w:sz w:val="32"/>
          <w:szCs w:val="32"/>
          <w:highlight w:val="none"/>
          <w:lang w:bidi="ar"/>
        </w:rPr>
        <w:t>部门单位整体支出绩效情况，具体涉及部门单位整体支出绩效目标的实现程度，包括是否达到预定产出、效果和效益效率等；</w:t>
      </w:r>
      <w:r>
        <w:rPr>
          <w:rStyle w:val="16"/>
          <w:rFonts w:hint="eastAsia" w:ascii="仿宋_GB2312" w:hAnsi="仿宋_GB2312" w:eastAsia="仿宋_GB2312" w:cs="仿宋_GB2312"/>
          <w:b w:val="0"/>
          <w:bCs w:val="0"/>
          <w:color w:val="auto"/>
          <w:sz w:val="32"/>
          <w:szCs w:val="32"/>
          <w:highlight w:val="none"/>
          <w:lang w:bidi="ar"/>
        </w:rPr>
        <w:t>三是</w:t>
      </w:r>
      <w:r>
        <w:rPr>
          <w:rStyle w:val="16"/>
          <w:rFonts w:hint="eastAsia" w:ascii="仿宋_GB2312" w:hAnsi="仿宋_GB2312" w:eastAsia="仿宋_GB2312" w:cs="仿宋_GB2312"/>
          <w:b w:val="0"/>
          <w:color w:val="auto"/>
          <w:sz w:val="32"/>
          <w:szCs w:val="32"/>
          <w:highlight w:val="none"/>
          <w:lang w:bidi="ar"/>
        </w:rPr>
        <w:t>部门单位专项组织实施情况，具体涉及专项组织情况分析和相关管理情况；</w:t>
      </w:r>
      <w:r>
        <w:rPr>
          <w:rStyle w:val="16"/>
          <w:rFonts w:hint="eastAsia" w:ascii="仿宋_GB2312" w:hAnsi="仿宋_GB2312" w:eastAsia="仿宋_GB2312" w:cs="仿宋_GB2312"/>
          <w:b w:val="0"/>
          <w:bCs w:val="0"/>
          <w:color w:val="auto"/>
          <w:sz w:val="32"/>
          <w:szCs w:val="32"/>
          <w:highlight w:val="none"/>
          <w:lang w:bidi="ar"/>
        </w:rPr>
        <w:t>四是</w:t>
      </w:r>
      <w:r>
        <w:rPr>
          <w:rStyle w:val="16"/>
          <w:rFonts w:hint="eastAsia" w:ascii="仿宋_GB2312" w:hAnsi="仿宋_GB2312" w:eastAsia="仿宋_GB2312" w:cs="仿宋_GB2312"/>
          <w:b w:val="0"/>
          <w:color w:val="auto"/>
          <w:sz w:val="32"/>
          <w:szCs w:val="32"/>
          <w:highlight w:val="none"/>
          <w:lang w:bidi="ar"/>
        </w:rPr>
        <w:t>资产管理情况，具体涉及资产管理规范性和资产变动情况。</w:t>
      </w:r>
    </w:p>
    <w:p>
      <w:pPr>
        <w:pStyle w:val="18"/>
        <w:snapToGrid w:val="0"/>
        <w:spacing w:line="540" w:lineRule="exact"/>
        <w:ind w:firstLine="643"/>
        <w:outlineLvl w:val="2"/>
        <w:rPr>
          <w:rStyle w:val="16"/>
          <w:rFonts w:ascii="仿宋_GB2312" w:hAnsi="仿宋_GB2312" w:eastAsia="仿宋_GB2312" w:cs="仿宋_GB2312"/>
          <w:bCs w:val="0"/>
          <w:color w:val="auto"/>
          <w:sz w:val="32"/>
          <w:szCs w:val="32"/>
          <w:highlight w:val="none"/>
          <w:lang w:bidi="ar"/>
        </w:rPr>
      </w:pPr>
      <w:r>
        <w:rPr>
          <w:rStyle w:val="16"/>
          <w:rFonts w:hint="eastAsia" w:ascii="仿宋_GB2312" w:hAnsi="仿宋_GB2312" w:eastAsia="仿宋_GB2312" w:cs="仿宋_GB2312"/>
          <w:bCs w:val="0"/>
          <w:color w:val="auto"/>
          <w:sz w:val="32"/>
          <w:szCs w:val="32"/>
          <w:highlight w:val="none"/>
          <w:lang w:bidi="ar"/>
        </w:rPr>
        <w:t>3.涉及的范围</w:t>
      </w:r>
    </w:p>
    <w:bookmarkEnd w:id="1"/>
    <w:p>
      <w:pPr>
        <w:pStyle w:val="18"/>
        <w:snapToGrid w:val="0"/>
        <w:spacing w:line="540" w:lineRule="exact"/>
        <w:ind w:firstLine="640"/>
        <w:rPr>
          <w:rStyle w:val="16"/>
          <w:rFonts w:ascii="仿宋_GB2312" w:hAnsi="仿宋_GB2312" w:eastAsia="仿宋_GB2312" w:cs="仿宋_GB2312"/>
          <w:b w:val="0"/>
          <w:color w:val="auto"/>
          <w:sz w:val="32"/>
          <w:szCs w:val="32"/>
          <w:highlight w:val="none"/>
          <w:lang w:bidi="ar"/>
        </w:rPr>
      </w:pPr>
      <w:r>
        <w:rPr>
          <w:rStyle w:val="16"/>
          <w:rFonts w:hint="eastAsia" w:ascii="仿宋_GB2312" w:hAnsi="仿宋_GB2312" w:eastAsia="仿宋_GB2312" w:cs="仿宋_GB2312"/>
          <w:b w:val="0"/>
          <w:color w:val="auto"/>
          <w:sz w:val="32"/>
          <w:szCs w:val="32"/>
          <w:highlight w:val="none"/>
          <w:lang w:bidi="ar"/>
        </w:rPr>
        <w:t>评价范围是对本单位整体支出从年度总体绩效目标、产出指标、效益指标、满意度指标等方面进行了全方位、多角度综合评价分析。</w:t>
      </w:r>
    </w:p>
    <w:p>
      <w:pPr>
        <w:pStyle w:val="18"/>
        <w:numPr>
          <w:ilvl w:val="0"/>
          <w:numId w:val="1"/>
        </w:numPr>
        <w:snapToGrid w:val="0"/>
        <w:spacing w:line="540" w:lineRule="exact"/>
        <w:ind w:firstLineChars="0"/>
        <w:outlineLvl w:val="0"/>
        <w:rPr>
          <w:rFonts w:ascii="黑体" w:hAnsi="黑体" w:eastAsia="黑体" w:cs="仿宋_GB2312"/>
          <w:color w:val="auto"/>
          <w:sz w:val="32"/>
          <w:szCs w:val="32"/>
          <w:highlight w:val="none"/>
          <w:lang w:bidi="ar"/>
        </w:rPr>
      </w:pPr>
      <w:bookmarkStart w:id="2" w:name="_Toc32535_WPSOffice_Level1"/>
      <w:r>
        <w:rPr>
          <w:rFonts w:hint="eastAsia" w:ascii="黑体" w:hAnsi="黑体" w:eastAsia="黑体" w:cs="仿宋_GB2312"/>
          <w:color w:val="auto"/>
          <w:sz w:val="32"/>
          <w:szCs w:val="32"/>
          <w:highlight w:val="none"/>
          <w:lang w:bidi="ar"/>
        </w:rPr>
        <w:t>部门单位整体支出管理及使用情况</w:t>
      </w:r>
      <w:bookmarkEnd w:id="2"/>
    </w:p>
    <w:p>
      <w:pPr>
        <w:pStyle w:val="18"/>
        <w:snapToGrid w:val="0"/>
        <w:spacing w:line="540" w:lineRule="exact"/>
        <w:ind w:firstLine="643"/>
        <w:outlineLvl w:val="1"/>
        <w:rPr>
          <w:rStyle w:val="16"/>
          <w:rFonts w:ascii="楷体_GB2312" w:hAnsi="仿宋_GB2312" w:eastAsia="楷体_GB2312" w:cs="仿宋_GB2312"/>
          <w:bCs w:val="0"/>
          <w:color w:val="auto"/>
          <w:sz w:val="32"/>
          <w:szCs w:val="32"/>
          <w:highlight w:val="none"/>
          <w:lang w:bidi="ar"/>
        </w:rPr>
      </w:pPr>
      <w:r>
        <w:rPr>
          <w:rStyle w:val="16"/>
          <w:rFonts w:hint="eastAsia" w:ascii="楷体_GB2312" w:hAnsi="仿宋_GB2312" w:eastAsia="楷体_GB2312" w:cs="仿宋_GB2312"/>
          <w:bCs w:val="0"/>
          <w:color w:val="auto"/>
          <w:sz w:val="32"/>
          <w:szCs w:val="32"/>
          <w:highlight w:val="none"/>
          <w:lang w:bidi="ar"/>
        </w:rPr>
        <w:t>（一）预算管理情况</w:t>
      </w:r>
    </w:p>
    <w:p>
      <w:pPr>
        <w:pStyle w:val="18"/>
        <w:snapToGrid w:val="0"/>
        <w:spacing w:line="540" w:lineRule="exact"/>
        <w:ind w:firstLine="643"/>
        <w:outlineLvl w:val="2"/>
        <w:rPr>
          <w:rStyle w:val="16"/>
          <w:rFonts w:ascii="仿宋_GB2312" w:hAnsi="仿宋_GB2312" w:eastAsia="仿宋_GB2312" w:cs="仿宋_GB2312"/>
          <w:bCs w:val="0"/>
          <w:color w:val="auto"/>
          <w:sz w:val="32"/>
          <w:szCs w:val="32"/>
          <w:highlight w:val="none"/>
          <w:lang w:bidi="ar"/>
        </w:rPr>
      </w:pPr>
      <w:r>
        <w:rPr>
          <w:rStyle w:val="16"/>
          <w:rFonts w:hint="eastAsia" w:ascii="仿宋_GB2312" w:hAnsi="仿宋_GB2312" w:eastAsia="仿宋_GB2312" w:cs="仿宋_GB2312"/>
          <w:bCs w:val="0"/>
          <w:color w:val="auto"/>
          <w:sz w:val="32"/>
          <w:szCs w:val="32"/>
          <w:highlight w:val="none"/>
          <w:lang w:bidi="ar"/>
        </w:rPr>
        <w:t>1.管理制度健全性</w:t>
      </w:r>
    </w:p>
    <w:p>
      <w:pPr>
        <w:pStyle w:val="18"/>
        <w:snapToGrid w:val="0"/>
        <w:spacing w:line="540" w:lineRule="exact"/>
        <w:ind w:firstLine="640"/>
        <w:rPr>
          <w:rStyle w:val="16"/>
          <w:rFonts w:ascii="仿宋_GB2312" w:hAnsi="仿宋_GB2312" w:eastAsia="仿宋_GB2312" w:cs="仿宋_GB2312"/>
          <w:b w:val="0"/>
          <w:color w:val="auto"/>
          <w:sz w:val="32"/>
          <w:szCs w:val="32"/>
          <w:highlight w:val="none"/>
          <w:lang w:bidi="ar"/>
        </w:rPr>
      </w:pPr>
      <w:r>
        <w:rPr>
          <w:rStyle w:val="16"/>
          <w:rFonts w:hint="eastAsia" w:ascii="仿宋_GB2312" w:hAnsi="仿宋_GB2312" w:eastAsia="仿宋_GB2312" w:cs="仿宋_GB2312"/>
          <w:b w:val="0"/>
          <w:color w:val="auto"/>
          <w:sz w:val="32"/>
          <w:szCs w:val="32"/>
          <w:highlight w:val="none"/>
          <w:lang w:bidi="ar"/>
        </w:rPr>
        <w:t>本单位为加强预算管理，规范财务行为，已制定《</w:t>
      </w:r>
      <w:r>
        <w:rPr>
          <w:rStyle w:val="16"/>
          <w:rFonts w:hint="eastAsia" w:ascii="仿宋_GB2312" w:hAnsi="仿宋_GB2312" w:eastAsia="仿宋_GB2312" w:cs="仿宋_GB2312"/>
          <w:b w:val="0"/>
          <w:color w:val="auto"/>
          <w:sz w:val="32"/>
          <w:szCs w:val="32"/>
          <w:highlight w:val="none"/>
          <w:lang w:val="en-US" w:eastAsia="zh-CN" w:bidi="ar"/>
        </w:rPr>
        <w:t>地区自然资源局</w:t>
      </w:r>
      <w:r>
        <w:rPr>
          <w:rStyle w:val="16"/>
          <w:rFonts w:hint="eastAsia" w:ascii="仿宋_GB2312" w:hAnsi="仿宋_GB2312" w:eastAsia="仿宋_GB2312" w:cs="仿宋_GB2312"/>
          <w:b w:val="0"/>
          <w:color w:val="auto"/>
          <w:sz w:val="32"/>
          <w:szCs w:val="32"/>
          <w:highlight w:val="none"/>
          <w:lang w:bidi="ar"/>
        </w:rPr>
        <w:t>部门单位预算绩效管理工作实施办法》，《</w:t>
      </w:r>
      <w:r>
        <w:rPr>
          <w:rStyle w:val="16"/>
          <w:rFonts w:hint="eastAsia" w:ascii="仿宋_GB2312" w:hAnsi="仿宋_GB2312" w:eastAsia="仿宋_GB2312" w:cs="仿宋_GB2312"/>
          <w:b w:val="0"/>
          <w:color w:val="auto"/>
          <w:sz w:val="32"/>
          <w:szCs w:val="32"/>
          <w:highlight w:val="none"/>
          <w:lang w:val="en-US" w:eastAsia="zh-CN" w:bidi="ar"/>
        </w:rPr>
        <w:t>地区自然资源局</w:t>
      </w:r>
      <w:r>
        <w:rPr>
          <w:rStyle w:val="16"/>
          <w:rFonts w:hint="eastAsia" w:ascii="仿宋_GB2312" w:hAnsi="仿宋_GB2312" w:eastAsia="仿宋_GB2312" w:cs="仿宋_GB2312"/>
          <w:b w:val="0"/>
          <w:color w:val="auto"/>
          <w:sz w:val="32"/>
          <w:szCs w:val="32"/>
          <w:highlight w:val="none"/>
          <w:lang w:bidi="ar"/>
        </w:rPr>
        <w:t>单位财务管理制度》等健全完整的各项管理制度，有效保障了我单位高效的履行工作职能，较好的促进事业发展。</w:t>
      </w:r>
    </w:p>
    <w:p>
      <w:pPr>
        <w:pStyle w:val="18"/>
        <w:snapToGrid w:val="0"/>
        <w:spacing w:line="540" w:lineRule="exact"/>
        <w:ind w:firstLine="643"/>
        <w:outlineLvl w:val="2"/>
        <w:rPr>
          <w:rStyle w:val="16"/>
          <w:rFonts w:ascii="仿宋_GB2312" w:hAnsi="仿宋_GB2312" w:eastAsia="仿宋_GB2312" w:cs="仿宋_GB2312"/>
          <w:bCs w:val="0"/>
          <w:color w:val="auto"/>
          <w:sz w:val="32"/>
          <w:szCs w:val="32"/>
          <w:highlight w:val="none"/>
          <w:lang w:bidi="ar"/>
        </w:rPr>
      </w:pPr>
      <w:r>
        <w:rPr>
          <w:rStyle w:val="16"/>
          <w:rFonts w:hint="eastAsia" w:ascii="仿宋_GB2312" w:hAnsi="仿宋_GB2312" w:eastAsia="仿宋_GB2312" w:cs="仿宋_GB2312"/>
          <w:bCs w:val="0"/>
          <w:color w:val="auto"/>
          <w:sz w:val="32"/>
          <w:szCs w:val="32"/>
          <w:highlight w:val="none"/>
          <w:lang w:bidi="ar"/>
        </w:rPr>
        <w:t>2.资金使用合规性和安全性</w:t>
      </w:r>
    </w:p>
    <w:p>
      <w:pPr>
        <w:pStyle w:val="18"/>
        <w:snapToGrid w:val="0"/>
        <w:spacing w:line="540" w:lineRule="exact"/>
        <w:ind w:firstLine="640"/>
        <w:rPr>
          <w:rStyle w:val="16"/>
          <w:rFonts w:ascii="仿宋_GB2312" w:hAnsi="仿宋_GB2312" w:eastAsia="仿宋_GB2312" w:cs="仿宋_GB2312"/>
          <w:b w:val="0"/>
          <w:color w:val="auto"/>
          <w:sz w:val="32"/>
          <w:szCs w:val="32"/>
          <w:highlight w:val="none"/>
          <w:lang w:bidi="ar"/>
        </w:rPr>
      </w:pPr>
      <w:r>
        <w:rPr>
          <w:rStyle w:val="16"/>
          <w:rFonts w:hint="eastAsia" w:ascii="仿宋_GB2312" w:hAnsi="仿宋_GB2312" w:eastAsia="仿宋_GB2312" w:cs="仿宋_GB2312"/>
          <w:b w:val="0"/>
          <w:color w:val="auto"/>
          <w:sz w:val="32"/>
          <w:szCs w:val="32"/>
          <w:highlight w:val="none"/>
          <w:lang w:bidi="ar"/>
        </w:rPr>
        <w:t>部门预算资金使用符合国家法规和财务管理制度；预算资金拨付有完整的审批程序和手续，符合项目预算批复或合同规定的用途；不存在截留、挤占、挪用、虚列支出等情况，确保我单位预算资金规范运行。</w:t>
      </w:r>
    </w:p>
    <w:p>
      <w:pPr>
        <w:pStyle w:val="18"/>
        <w:snapToGrid w:val="0"/>
        <w:spacing w:line="540" w:lineRule="exact"/>
        <w:ind w:firstLine="643"/>
        <w:outlineLvl w:val="2"/>
        <w:rPr>
          <w:rStyle w:val="16"/>
          <w:rFonts w:ascii="仿宋_GB2312" w:hAnsi="仿宋_GB2312" w:eastAsia="仿宋_GB2312" w:cs="仿宋_GB2312"/>
          <w:bCs w:val="0"/>
          <w:color w:val="auto"/>
          <w:sz w:val="32"/>
          <w:szCs w:val="32"/>
          <w:highlight w:val="none"/>
          <w:lang w:bidi="ar"/>
        </w:rPr>
      </w:pPr>
      <w:r>
        <w:rPr>
          <w:rStyle w:val="16"/>
          <w:rFonts w:hint="eastAsia" w:ascii="仿宋_GB2312" w:hAnsi="仿宋_GB2312" w:eastAsia="仿宋_GB2312" w:cs="仿宋_GB2312"/>
          <w:bCs w:val="0"/>
          <w:color w:val="auto"/>
          <w:sz w:val="32"/>
          <w:szCs w:val="32"/>
          <w:highlight w:val="none"/>
          <w:lang w:bidi="ar"/>
        </w:rPr>
        <w:t>3.预决算信息公开性</w:t>
      </w:r>
    </w:p>
    <w:p>
      <w:pPr>
        <w:pStyle w:val="18"/>
        <w:snapToGrid w:val="0"/>
        <w:spacing w:line="540" w:lineRule="exact"/>
        <w:ind w:firstLine="640"/>
        <w:rPr>
          <w:rStyle w:val="16"/>
          <w:rFonts w:ascii="仿宋_GB2312" w:hAnsi="仿宋_GB2312" w:eastAsia="仿宋_GB2312" w:cs="仿宋_GB2312"/>
          <w:b w:val="0"/>
          <w:color w:val="auto"/>
          <w:sz w:val="32"/>
          <w:szCs w:val="32"/>
          <w:highlight w:val="none"/>
          <w:lang w:bidi="ar"/>
        </w:rPr>
      </w:pPr>
      <w:r>
        <w:rPr>
          <w:rFonts w:hint="eastAsia" w:ascii="仿宋_GB2312" w:hAnsi="仿宋" w:eastAsia="仿宋_GB2312" w:cs="宋体"/>
          <w:bCs/>
          <w:color w:val="auto"/>
          <w:sz w:val="32"/>
          <w:szCs w:val="32"/>
          <w:highlight w:val="none"/>
          <w:lang w:bidi="ar"/>
        </w:rPr>
        <w:t>按照</w:t>
      </w:r>
      <w:r>
        <w:rPr>
          <w:rFonts w:hint="eastAsia" w:ascii="仿宋_GB2312" w:hAnsi="仿宋" w:eastAsia="仿宋_GB2312" w:cs="宋体"/>
          <w:bCs/>
          <w:color w:val="auto"/>
          <w:sz w:val="32"/>
          <w:szCs w:val="32"/>
          <w:highlight w:val="none"/>
          <w:lang w:val="en-US" w:eastAsia="zh-CN" w:bidi="ar"/>
        </w:rPr>
        <w:t>塔城地区</w:t>
      </w:r>
      <w:r>
        <w:rPr>
          <w:rFonts w:hint="eastAsia" w:ascii="仿宋_GB2312" w:hAnsi="仿宋" w:eastAsia="仿宋_GB2312" w:cs="宋体"/>
          <w:bCs/>
          <w:color w:val="auto"/>
          <w:sz w:val="32"/>
          <w:szCs w:val="32"/>
          <w:highlight w:val="none"/>
          <w:lang w:bidi="ar"/>
        </w:rPr>
        <w:t>财政局预决算信息公开工作要求，我单位在</w:t>
      </w:r>
      <w:r>
        <w:rPr>
          <w:rFonts w:hint="eastAsia" w:ascii="仿宋_GB2312" w:hAnsi="仿宋" w:eastAsia="仿宋_GB2312" w:cs="宋体"/>
          <w:bCs/>
          <w:color w:val="auto"/>
          <w:sz w:val="32"/>
          <w:szCs w:val="32"/>
          <w:highlight w:val="none"/>
          <w:lang w:val="en-US" w:eastAsia="zh-CN" w:bidi="ar"/>
        </w:rPr>
        <w:t>塔城</w:t>
      </w:r>
      <w:r>
        <w:rPr>
          <w:rFonts w:hint="eastAsia" w:ascii="仿宋_GB2312" w:hAnsi="仿宋" w:eastAsia="仿宋_GB2312" w:cs="宋体"/>
          <w:bCs/>
          <w:color w:val="auto"/>
          <w:sz w:val="32"/>
          <w:szCs w:val="32"/>
          <w:highlight w:val="none"/>
          <w:lang w:bidi="ar"/>
        </w:rPr>
        <w:t>地区政府信息网财政信息公开专栏对本单位预决算信息进行了公开。公开内容主要包括：本单位主要职能、机构及人员情况，收入、支出预算安排及决算情况，</w:t>
      </w:r>
      <w:r>
        <w:rPr>
          <w:rFonts w:hint="eastAsia" w:ascii="仿宋_GB2312" w:hAnsi="仿宋" w:eastAsia="仿宋_GB2312" w:cs="宋体"/>
          <w:bCs/>
          <w:color w:val="auto"/>
          <w:sz w:val="32"/>
          <w:szCs w:val="32"/>
          <w:highlight w:val="none"/>
          <w:lang w:eastAsia="zh-CN" w:bidi="ar"/>
        </w:rPr>
        <w:t>“三公”经费</w:t>
      </w:r>
      <w:r>
        <w:rPr>
          <w:rFonts w:hint="eastAsia" w:ascii="仿宋_GB2312" w:hAnsi="仿宋" w:eastAsia="仿宋_GB2312" w:cs="宋体"/>
          <w:bCs/>
          <w:color w:val="auto"/>
          <w:sz w:val="32"/>
          <w:szCs w:val="32"/>
          <w:highlight w:val="none"/>
          <w:lang w:bidi="ar"/>
        </w:rPr>
        <w:t>预算安排及决算情况，政府采购情况，国有资产占用情况，预算绩效情况等信息，主动接受社会各界监督。</w:t>
      </w:r>
    </w:p>
    <w:p>
      <w:pPr>
        <w:pStyle w:val="18"/>
        <w:snapToGrid w:val="0"/>
        <w:spacing w:line="540" w:lineRule="exact"/>
        <w:ind w:firstLine="643"/>
        <w:outlineLvl w:val="1"/>
        <w:rPr>
          <w:rStyle w:val="16"/>
          <w:rFonts w:ascii="楷体_GB2312" w:hAnsi="仿宋_GB2312" w:eastAsia="楷体_GB2312" w:cs="仿宋_GB2312"/>
          <w:bCs w:val="0"/>
          <w:color w:val="auto"/>
          <w:sz w:val="32"/>
          <w:szCs w:val="32"/>
          <w:highlight w:val="none"/>
          <w:lang w:bidi="ar"/>
        </w:rPr>
      </w:pPr>
      <w:r>
        <w:rPr>
          <w:rStyle w:val="16"/>
          <w:rFonts w:hint="eastAsia" w:ascii="楷体_GB2312" w:hAnsi="仿宋_GB2312" w:eastAsia="楷体_GB2312" w:cs="仿宋_GB2312"/>
          <w:bCs w:val="0"/>
          <w:color w:val="auto"/>
          <w:sz w:val="32"/>
          <w:szCs w:val="32"/>
          <w:highlight w:val="none"/>
          <w:lang w:bidi="ar"/>
        </w:rPr>
        <w:t>（二）基本支出和使用情况</w:t>
      </w:r>
    </w:p>
    <w:p>
      <w:pPr>
        <w:pStyle w:val="18"/>
        <w:snapToGrid w:val="0"/>
        <w:spacing w:line="540" w:lineRule="exact"/>
        <w:ind w:firstLine="643"/>
        <w:outlineLvl w:val="2"/>
        <w:rPr>
          <w:rStyle w:val="16"/>
          <w:rFonts w:ascii="仿宋_GB2312" w:hAnsi="仿宋_GB2312" w:eastAsia="仿宋_GB2312" w:cs="仿宋_GB2312"/>
          <w:bCs w:val="0"/>
          <w:color w:val="auto"/>
          <w:sz w:val="32"/>
          <w:szCs w:val="32"/>
          <w:highlight w:val="none"/>
          <w:lang w:bidi="ar"/>
        </w:rPr>
      </w:pPr>
      <w:r>
        <w:rPr>
          <w:rStyle w:val="16"/>
          <w:rFonts w:hint="eastAsia" w:ascii="仿宋_GB2312" w:hAnsi="仿宋_GB2312" w:eastAsia="仿宋_GB2312" w:cs="仿宋_GB2312"/>
          <w:bCs w:val="0"/>
          <w:color w:val="auto"/>
          <w:sz w:val="32"/>
          <w:szCs w:val="32"/>
          <w:highlight w:val="none"/>
          <w:lang w:bidi="ar"/>
        </w:rPr>
        <w:t>1.基本支出和使用情况</w:t>
      </w:r>
    </w:p>
    <w:p>
      <w:pPr>
        <w:pStyle w:val="18"/>
        <w:snapToGrid w:val="0"/>
        <w:spacing w:line="540" w:lineRule="exact"/>
        <w:ind w:firstLine="640"/>
        <w:rPr>
          <w:rStyle w:val="16"/>
          <w:rFonts w:ascii="仿宋_GB2312" w:hAnsi="仿宋_GB2312" w:eastAsia="仿宋_GB2312" w:cs="仿宋_GB2312"/>
          <w:b w:val="0"/>
          <w:color w:val="auto"/>
          <w:sz w:val="32"/>
          <w:szCs w:val="32"/>
          <w:highlight w:val="none"/>
          <w:lang w:bidi="ar"/>
        </w:rPr>
      </w:pPr>
      <w:r>
        <w:rPr>
          <w:rStyle w:val="16"/>
          <w:rFonts w:hint="eastAsia" w:ascii="仿宋_GB2312" w:hAnsi="仿宋_GB2312" w:eastAsia="仿宋_GB2312" w:cs="仿宋_GB2312"/>
          <w:b w:val="0"/>
          <w:color w:val="auto"/>
          <w:sz w:val="32"/>
          <w:szCs w:val="32"/>
          <w:highlight w:val="none"/>
          <w:lang w:bidi="ar"/>
        </w:rPr>
        <w:t>2022年本单位基本支出全年预算总额</w:t>
      </w:r>
      <w:r>
        <w:rPr>
          <w:rStyle w:val="16"/>
          <w:rFonts w:hint="eastAsia" w:ascii="仿宋_GB2312" w:hAnsi="仿宋_GB2312" w:eastAsia="仿宋_GB2312" w:cs="仿宋_GB2312"/>
          <w:b w:val="0"/>
          <w:color w:val="auto"/>
          <w:sz w:val="32"/>
          <w:szCs w:val="32"/>
          <w:highlight w:val="none"/>
          <w:lang w:val="en-US" w:eastAsia="zh-CN" w:bidi="ar"/>
        </w:rPr>
        <w:t>889.93</w:t>
      </w:r>
      <w:r>
        <w:rPr>
          <w:rStyle w:val="16"/>
          <w:rFonts w:hint="eastAsia" w:ascii="仿宋_GB2312" w:hAnsi="仿宋_GB2312" w:eastAsia="仿宋_GB2312" w:cs="仿宋_GB2312"/>
          <w:b w:val="0"/>
          <w:color w:val="auto"/>
          <w:sz w:val="32"/>
          <w:szCs w:val="32"/>
          <w:highlight w:val="none"/>
          <w:lang w:bidi="ar"/>
        </w:rPr>
        <w:t>万元，其中：人员经费</w:t>
      </w:r>
      <w:r>
        <w:rPr>
          <w:rStyle w:val="16"/>
          <w:rFonts w:hint="eastAsia" w:ascii="仿宋_GB2312" w:hAnsi="仿宋_GB2312" w:eastAsia="仿宋_GB2312" w:cs="仿宋_GB2312"/>
          <w:b w:val="0"/>
          <w:color w:val="auto"/>
          <w:sz w:val="32"/>
          <w:szCs w:val="32"/>
          <w:highlight w:val="none"/>
          <w:lang w:val="en-US" w:eastAsia="zh-CN" w:bidi="ar"/>
        </w:rPr>
        <w:t>820.89</w:t>
      </w:r>
      <w:r>
        <w:rPr>
          <w:rStyle w:val="16"/>
          <w:rFonts w:hint="eastAsia" w:ascii="仿宋_GB2312" w:hAnsi="仿宋_GB2312" w:eastAsia="仿宋_GB2312" w:cs="仿宋_GB2312"/>
          <w:b w:val="0"/>
          <w:color w:val="auto"/>
          <w:sz w:val="32"/>
          <w:szCs w:val="32"/>
          <w:highlight w:val="none"/>
          <w:lang w:bidi="ar"/>
        </w:rPr>
        <w:t>万元，公用经费</w:t>
      </w:r>
      <w:r>
        <w:rPr>
          <w:rStyle w:val="16"/>
          <w:rFonts w:hint="eastAsia" w:ascii="仿宋_GB2312" w:hAnsi="仿宋_GB2312" w:eastAsia="仿宋_GB2312" w:cs="仿宋_GB2312"/>
          <w:b w:val="0"/>
          <w:color w:val="auto"/>
          <w:sz w:val="32"/>
          <w:szCs w:val="32"/>
          <w:highlight w:val="none"/>
          <w:lang w:val="en-US" w:eastAsia="zh-CN" w:bidi="ar"/>
        </w:rPr>
        <w:t>69.04</w:t>
      </w:r>
      <w:r>
        <w:rPr>
          <w:rStyle w:val="16"/>
          <w:rFonts w:hint="eastAsia" w:ascii="仿宋_GB2312" w:hAnsi="仿宋_GB2312" w:eastAsia="仿宋_GB2312" w:cs="仿宋_GB2312"/>
          <w:b w:val="0"/>
          <w:color w:val="auto"/>
          <w:sz w:val="32"/>
          <w:szCs w:val="32"/>
          <w:highlight w:val="none"/>
          <w:lang w:bidi="ar"/>
        </w:rPr>
        <w:t>万元。实际支出</w:t>
      </w:r>
      <w:r>
        <w:rPr>
          <w:rStyle w:val="16"/>
          <w:rFonts w:hint="eastAsia" w:ascii="仿宋_GB2312" w:hAnsi="仿宋_GB2312" w:eastAsia="仿宋_GB2312" w:cs="仿宋_GB2312"/>
          <w:b w:val="0"/>
          <w:color w:val="auto"/>
          <w:sz w:val="32"/>
          <w:szCs w:val="32"/>
          <w:highlight w:val="none"/>
          <w:lang w:val="en-US" w:eastAsia="zh-CN" w:bidi="ar"/>
        </w:rPr>
        <w:t>865.74</w:t>
      </w:r>
      <w:r>
        <w:rPr>
          <w:rStyle w:val="16"/>
          <w:rFonts w:hint="eastAsia" w:ascii="仿宋_GB2312" w:hAnsi="仿宋_GB2312" w:eastAsia="仿宋_GB2312" w:cs="仿宋_GB2312"/>
          <w:b w:val="0"/>
          <w:color w:val="auto"/>
          <w:sz w:val="32"/>
          <w:szCs w:val="32"/>
          <w:highlight w:val="none"/>
          <w:lang w:bidi="ar"/>
        </w:rPr>
        <w:t>万元，基本支出预算执行率</w:t>
      </w:r>
      <w:r>
        <w:rPr>
          <w:rStyle w:val="16"/>
          <w:rFonts w:hint="eastAsia" w:ascii="仿宋_GB2312" w:hAnsi="仿宋_GB2312" w:eastAsia="仿宋_GB2312" w:cs="仿宋_GB2312"/>
          <w:b w:val="0"/>
          <w:color w:val="auto"/>
          <w:sz w:val="32"/>
          <w:szCs w:val="32"/>
          <w:highlight w:val="none"/>
          <w:lang w:val="en-US" w:eastAsia="zh-CN" w:bidi="ar"/>
        </w:rPr>
        <w:t>97.28%</w:t>
      </w:r>
      <w:r>
        <w:rPr>
          <w:rStyle w:val="16"/>
          <w:rFonts w:hint="eastAsia" w:ascii="仿宋_GB2312" w:hAnsi="仿宋_GB2312" w:eastAsia="仿宋_GB2312" w:cs="仿宋_GB2312"/>
          <w:b w:val="0"/>
          <w:color w:val="auto"/>
          <w:sz w:val="32"/>
          <w:szCs w:val="32"/>
          <w:highlight w:val="none"/>
          <w:lang w:bidi="ar"/>
        </w:rPr>
        <w:t>。</w:t>
      </w:r>
    </w:p>
    <w:p>
      <w:pPr>
        <w:pStyle w:val="18"/>
        <w:snapToGrid w:val="0"/>
        <w:spacing w:line="540" w:lineRule="exact"/>
        <w:ind w:firstLine="640"/>
        <w:rPr>
          <w:rStyle w:val="16"/>
          <w:rFonts w:ascii="仿宋_GB2312" w:hAnsi="仿宋_GB2312" w:eastAsia="仿宋_GB2312" w:cs="仿宋_GB2312"/>
          <w:b w:val="0"/>
          <w:color w:val="auto"/>
          <w:sz w:val="32"/>
          <w:szCs w:val="32"/>
          <w:highlight w:val="none"/>
          <w:lang w:bidi="ar"/>
        </w:rPr>
      </w:pPr>
      <w:r>
        <w:rPr>
          <w:rStyle w:val="16"/>
          <w:rFonts w:hint="eastAsia" w:ascii="仿宋_GB2312" w:hAnsi="仿宋_GB2312" w:eastAsia="仿宋_GB2312" w:cs="仿宋_GB2312"/>
          <w:b w:val="0"/>
          <w:color w:val="auto"/>
          <w:sz w:val="32"/>
          <w:szCs w:val="32"/>
          <w:highlight w:val="none"/>
          <w:lang w:bidi="ar"/>
        </w:rPr>
        <w:t>基本支出严格按照财务管理制度执行。人员工资由编办、人社局、社保局、医保局、住房公积金管理办公室及财政局等部门逐个审核，按月申报及发放。基本公用经费用于支付办公室日常的邮电费、办公用品、办公耗材款等，公务用车运行维护费主要用于车辆加油、维修及购买车辆保险。</w:t>
      </w:r>
    </w:p>
    <w:p>
      <w:pPr>
        <w:pStyle w:val="18"/>
        <w:snapToGrid w:val="0"/>
        <w:spacing w:line="540" w:lineRule="exact"/>
        <w:ind w:firstLine="643"/>
        <w:outlineLvl w:val="2"/>
        <w:rPr>
          <w:rStyle w:val="16"/>
          <w:rFonts w:ascii="仿宋_GB2312" w:hAnsi="仿宋_GB2312" w:eastAsia="仿宋_GB2312" w:cs="仿宋_GB2312"/>
          <w:bCs w:val="0"/>
          <w:color w:val="auto"/>
          <w:sz w:val="32"/>
          <w:szCs w:val="32"/>
          <w:highlight w:val="none"/>
          <w:lang w:bidi="ar"/>
        </w:rPr>
      </w:pPr>
      <w:r>
        <w:rPr>
          <w:rStyle w:val="16"/>
          <w:rFonts w:hint="eastAsia" w:ascii="仿宋_GB2312" w:hAnsi="仿宋_GB2312" w:eastAsia="仿宋_GB2312" w:cs="仿宋_GB2312"/>
          <w:bCs w:val="0"/>
          <w:color w:val="auto"/>
          <w:sz w:val="32"/>
          <w:szCs w:val="32"/>
          <w:highlight w:val="none"/>
          <w:lang w:bidi="ar"/>
        </w:rPr>
        <w:t>2.三公经费控制情况</w:t>
      </w:r>
    </w:p>
    <w:p>
      <w:pPr>
        <w:pStyle w:val="18"/>
        <w:snapToGrid w:val="0"/>
        <w:spacing w:line="540" w:lineRule="exact"/>
        <w:ind w:firstLine="640"/>
        <w:rPr>
          <w:rFonts w:ascii="仿宋_GB2312" w:hAnsi="仿宋" w:eastAsia="仿宋_GB2312" w:cs="宋体"/>
          <w:bCs/>
          <w:color w:val="auto"/>
          <w:sz w:val="32"/>
          <w:szCs w:val="32"/>
          <w:highlight w:val="none"/>
          <w:lang w:bidi="ar"/>
        </w:rPr>
      </w:pPr>
      <w:r>
        <w:rPr>
          <w:rFonts w:hint="eastAsia" w:ascii="仿宋_GB2312" w:hAnsi="仿宋" w:eastAsia="仿宋_GB2312" w:cs="宋体"/>
          <w:bCs/>
          <w:color w:val="auto"/>
          <w:sz w:val="32"/>
          <w:szCs w:val="32"/>
          <w:highlight w:val="none"/>
          <w:lang w:bidi="ar"/>
        </w:rPr>
        <w:t>我单位坚决贯彻落实中央、自治区、地委行署厉行勤俭办公的工作要求，提倡本单位全体干部职工，勤俭节约，切实降低行政运行成本，确保每年</w:t>
      </w:r>
      <w:r>
        <w:rPr>
          <w:rFonts w:hint="eastAsia" w:ascii="仿宋_GB2312" w:hAnsi="仿宋" w:eastAsia="仿宋_GB2312" w:cs="宋体"/>
          <w:bCs/>
          <w:color w:val="auto"/>
          <w:sz w:val="32"/>
          <w:szCs w:val="32"/>
          <w:highlight w:val="none"/>
          <w:lang w:eastAsia="zh-CN" w:bidi="ar"/>
        </w:rPr>
        <w:t>“三公”经费</w:t>
      </w:r>
      <w:r>
        <w:rPr>
          <w:rFonts w:hint="eastAsia" w:ascii="仿宋_GB2312" w:hAnsi="仿宋" w:eastAsia="仿宋_GB2312" w:cs="宋体"/>
          <w:bCs/>
          <w:color w:val="auto"/>
          <w:sz w:val="32"/>
          <w:szCs w:val="32"/>
          <w:highlight w:val="none"/>
          <w:lang w:bidi="ar"/>
        </w:rPr>
        <w:t>只减不增。2022年</w:t>
      </w:r>
      <w:r>
        <w:rPr>
          <w:rFonts w:hint="eastAsia" w:ascii="仿宋_GB2312" w:hAnsi="仿宋" w:eastAsia="仿宋_GB2312" w:cs="宋体"/>
          <w:bCs/>
          <w:color w:val="auto"/>
          <w:sz w:val="32"/>
          <w:szCs w:val="32"/>
          <w:highlight w:val="none"/>
          <w:lang w:eastAsia="zh-CN" w:bidi="ar"/>
        </w:rPr>
        <w:t>“三公”经费</w:t>
      </w:r>
      <w:r>
        <w:rPr>
          <w:rFonts w:hint="eastAsia" w:ascii="仿宋_GB2312" w:hAnsi="仿宋" w:eastAsia="仿宋_GB2312" w:cs="宋体"/>
          <w:bCs/>
          <w:color w:val="auto"/>
          <w:sz w:val="32"/>
          <w:szCs w:val="32"/>
          <w:highlight w:val="none"/>
          <w:lang w:bidi="ar"/>
        </w:rPr>
        <w:t>预算为</w:t>
      </w:r>
      <w:r>
        <w:rPr>
          <w:rFonts w:hint="eastAsia" w:ascii="仿宋_GB2312" w:hAnsi="仿宋" w:eastAsia="仿宋_GB2312" w:cs="宋体"/>
          <w:bCs/>
          <w:color w:val="auto"/>
          <w:sz w:val="32"/>
          <w:szCs w:val="32"/>
          <w:highlight w:val="none"/>
          <w:lang w:val="en-US" w:eastAsia="zh-CN" w:bidi="ar"/>
        </w:rPr>
        <w:t>17</w:t>
      </w:r>
      <w:r>
        <w:rPr>
          <w:rFonts w:hint="eastAsia" w:ascii="仿宋_GB2312" w:hAnsi="仿宋" w:eastAsia="仿宋_GB2312" w:cs="宋体"/>
          <w:bCs/>
          <w:color w:val="auto"/>
          <w:sz w:val="32"/>
          <w:szCs w:val="32"/>
          <w:highlight w:val="none"/>
          <w:lang w:bidi="ar"/>
        </w:rPr>
        <w:t>万元，实际支出</w:t>
      </w:r>
      <w:r>
        <w:rPr>
          <w:rFonts w:hint="eastAsia" w:ascii="仿宋_GB2312" w:hAnsi="仿宋" w:eastAsia="仿宋_GB2312" w:cs="宋体"/>
          <w:bCs/>
          <w:color w:val="auto"/>
          <w:sz w:val="32"/>
          <w:szCs w:val="32"/>
          <w:highlight w:val="none"/>
          <w:lang w:val="en-US" w:eastAsia="zh-CN" w:bidi="ar"/>
        </w:rPr>
        <w:t>9.5</w:t>
      </w:r>
      <w:r>
        <w:rPr>
          <w:rFonts w:hint="default" w:ascii="仿宋_GB2312" w:hAnsi="仿宋" w:eastAsia="仿宋_GB2312" w:cs="宋体"/>
          <w:bCs/>
          <w:color w:val="auto"/>
          <w:sz w:val="32"/>
          <w:szCs w:val="32"/>
          <w:highlight w:val="none"/>
          <w:lang w:val="en-US" w:eastAsia="zh-CN" w:bidi="ar"/>
        </w:rPr>
        <w:t>3</w:t>
      </w:r>
      <w:r>
        <w:rPr>
          <w:rFonts w:hint="eastAsia" w:ascii="仿宋_GB2312" w:hAnsi="仿宋" w:eastAsia="仿宋_GB2312" w:cs="宋体"/>
          <w:bCs/>
          <w:color w:val="auto"/>
          <w:sz w:val="32"/>
          <w:szCs w:val="32"/>
          <w:highlight w:val="none"/>
          <w:lang w:bidi="ar"/>
        </w:rPr>
        <w:t>万元，</w:t>
      </w:r>
      <w:r>
        <w:rPr>
          <w:rFonts w:hint="eastAsia" w:ascii="仿宋_GB2312" w:hAnsi="仿宋" w:eastAsia="仿宋_GB2312" w:cs="宋体"/>
          <w:bCs/>
          <w:color w:val="auto"/>
          <w:sz w:val="32"/>
          <w:szCs w:val="32"/>
          <w:highlight w:val="none"/>
          <w:lang w:eastAsia="zh-CN" w:bidi="ar"/>
        </w:rPr>
        <w:t>“三公”经费</w:t>
      </w:r>
      <w:r>
        <w:rPr>
          <w:rFonts w:hint="eastAsia" w:ascii="仿宋_GB2312" w:hAnsi="仿宋" w:eastAsia="仿宋_GB2312" w:cs="宋体"/>
          <w:bCs/>
          <w:color w:val="auto"/>
          <w:sz w:val="32"/>
          <w:szCs w:val="32"/>
          <w:highlight w:val="none"/>
          <w:lang w:bidi="ar"/>
        </w:rPr>
        <w:t>控制率为</w:t>
      </w:r>
      <w:r>
        <w:rPr>
          <w:rFonts w:hint="eastAsia" w:ascii="仿宋_GB2312" w:hAnsi="仿宋" w:eastAsia="仿宋_GB2312" w:cs="宋体"/>
          <w:bCs/>
          <w:color w:val="auto"/>
          <w:sz w:val="32"/>
          <w:szCs w:val="32"/>
          <w:highlight w:val="none"/>
          <w:lang w:val="en-US" w:eastAsia="zh-CN" w:bidi="ar"/>
        </w:rPr>
        <w:t>56</w:t>
      </w:r>
      <w:r>
        <w:rPr>
          <w:rFonts w:hint="eastAsia" w:ascii="仿宋_GB2312" w:hAnsi="仿宋" w:eastAsia="仿宋_GB2312" w:cs="宋体"/>
          <w:bCs/>
          <w:color w:val="auto"/>
          <w:sz w:val="32"/>
          <w:szCs w:val="32"/>
          <w:highlight w:val="none"/>
          <w:lang w:bidi="ar"/>
        </w:rPr>
        <w:t>%，其中：因公出国（境）费预算为</w:t>
      </w:r>
      <w:r>
        <w:rPr>
          <w:rFonts w:hint="eastAsia" w:ascii="仿宋_GB2312" w:hAnsi="仿宋" w:eastAsia="仿宋_GB2312" w:cs="宋体"/>
          <w:bCs/>
          <w:color w:val="auto"/>
          <w:sz w:val="32"/>
          <w:szCs w:val="32"/>
          <w:highlight w:val="none"/>
          <w:lang w:val="en-US" w:eastAsia="zh-CN" w:bidi="ar"/>
        </w:rPr>
        <w:t>0</w:t>
      </w:r>
      <w:r>
        <w:rPr>
          <w:rFonts w:hint="eastAsia" w:ascii="仿宋_GB2312" w:hAnsi="仿宋" w:eastAsia="仿宋_GB2312" w:cs="宋体"/>
          <w:bCs/>
          <w:color w:val="auto"/>
          <w:sz w:val="32"/>
          <w:szCs w:val="32"/>
          <w:highlight w:val="none"/>
          <w:lang w:bidi="ar"/>
        </w:rPr>
        <w:t>万元，实际支出</w:t>
      </w:r>
      <w:r>
        <w:rPr>
          <w:rFonts w:hint="eastAsia" w:ascii="仿宋_GB2312" w:hAnsi="仿宋" w:eastAsia="仿宋_GB2312" w:cs="宋体"/>
          <w:bCs/>
          <w:color w:val="auto"/>
          <w:sz w:val="32"/>
          <w:szCs w:val="32"/>
          <w:highlight w:val="none"/>
          <w:lang w:val="en-US" w:eastAsia="zh-CN" w:bidi="ar"/>
        </w:rPr>
        <w:t>0</w:t>
      </w:r>
      <w:r>
        <w:rPr>
          <w:rFonts w:hint="eastAsia" w:ascii="仿宋_GB2312" w:hAnsi="仿宋" w:eastAsia="仿宋_GB2312" w:cs="宋体"/>
          <w:bCs/>
          <w:color w:val="auto"/>
          <w:sz w:val="32"/>
          <w:szCs w:val="32"/>
          <w:highlight w:val="none"/>
          <w:lang w:bidi="ar"/>
        </w:rPr>
        <w:t>万元；公务接待费预算为</w:t>
      </w:r>
      <w:r>
        <w:rPr>
          <w:rFonts w:hint="eastAsia" w:ascii="仿宋_GB2312" w:hAnsi="仿宋" w:eastAsia="仿宋_GB2312" w:cs="宋体"/>
          <w:bCs/>
          <w:color w:val="auto"/>
          <w:sz w:val="32"/>
          <w:szCs w:val="32"/>
          <w:highlight w:val="none"/>
          <w:lang w:val="en-US" w:eastAsia="zh-CN" w:bidi="ar"/>
        </w:rPr>
        <w:t>0</w:t>
      </w:r>
      <w:r>
        <w:rPr>
          <w:rFonts w:hint="eastAsia" w:ascii="仿宋_GB2312" w:hAnsi="仿宋" w:eastAsia="仿宋_GB2312" w:cs="宋体"/>
          <w:bCs/>
          <w:color w:val="auto"/>
          <w:sz w:val="32"/>
          <w:szCs w:val="32"/>
          <w:highlight w:val="none"/>
          <w:lang w:bidi="ar"/>
        </w:rPr>
        <w:t>万元，实际支出</w:t>
      </w:r>
      <w:r>
        <w:rPr>
          <w:rFonts w:hint="eastAsia" w:ascii="仿宋_GB2312" w:hAnsi="仿宋" w:eastAsia="仿宋_GB2312" w:cs="宋体"/>
          <w:bCs/>
          <w:color w:val="auto"/>
          <w:sz w:val="32"/>
          <w:szCs w:val="32"/>
          <w:highlight w:val="none"/>
          <w:lang w:val="en-US" w:eastAsia="zh-CN" w:bidi="ar"/>
        </w:rPr>
        <w:t>0</w:t>
      </w:r>
      <w:r>
        <w:rPr>
          <w:rFonts w:hint="eastAsia" w:ascii="仿宋_GB2312" w:hAnsi="仿宋" w:eastAsia="仿宋_GB2312" w:cs="宋体"/>
          <w:bCs/>
          <w:color w:val="auto"/>
          <w:sz w:val="32"/>
          <w:szCs w:val="32"/>
          <w:highlight w:val="none"/>
          <w:lang w:bidi="ar"/>
        </w:rPr>
        <w:t>万元；公务用车购置费预算为</w:t>
      </w:r>
      <w:r>
        <w:rPr>
          <w:rFonts w:hint="eastAsia" w:ascii="仿宋_GB2312" w:hAnsi="仿宋" w:eastAsia="仿宋_GB2312" w:cs="宋体"/>
          <w:bCs/>
          <w:color w:val="auto"/>
          <w:sz w:val="32"/>
          <w:szCs w:val="32"/>
          <w:highlight w:val="none"/>
          <w:lang w:val="en-US" w:eastAsia="zh-CN" w:bidi="ar"/>
        </w:rPr>
        <w:t>0</w:t>
      </w:r>
      <w:r>
        <w:rPr>
          <w:rFonts w:hint="eastAsia" w:ascii="仿宋_GB2312" w:hAnsi="仿宋" w:eastAsia="仿宋_GB2312" w:cs="宋体"/>
          <w:bCs/>
          <w:color w:val="auto"/>
          <w:sz w:val="32"/>
          <w:szCs w:val="32"/>
          <w:highlight w:val="none"/>
          <w:lang w:bidi="ar"/>
        </w:rPr>
        <w:t>万元，实际支出</w:t>
      </w:r>
      <w:r>
        <w:rPr>
          <w:rFonts w:hint="eastAsia" w:ascii="仿宋_GB2312" w:hAnsi="仿宋" w:eastAsia="仿宋_GB2312" w:cs="宋体"/>
          <w:bCs/>
          <w:color w:val="auto"/>
          <w:sz w:val="32"/>
          <w:szCs w:val="32"/>
          <w:highlight w:val="none"/>
          <w:lang w:val="en-US" w:eastAsia="zh-CN" w:bidi="ar"/>
        </w:rPr>
        <w:t>0</w:t>
      </w:r>
      <w:r>
        <w:rPr>
          <w:rFonts w:hint="eastAsia" w:ascii="仿宋_GB2312" w:hAnsi="仿宋" w:eastAsia="仿宋_GB2312" w:cs="宋体"/>
          <w:bCs/>
          <w:color w:val="auto"/>
          <w:sz w:val="32"/>
          <w:szCs w:val="32"/>
          <w:highlight w:val="none"/>
          <w:lang w:bidi="ar"/>
        </w:rPr>
        <w:t>万元；公务用车运行维护费预算为</w:t>
      </w:r>
      <w:r>
        <w:rPr>
          <w:rFonts w:hint="eastAsia" w:ascii="仿宋_GB2312" w:hAnsi="仿宋" w:eastAsia="仿宋_GB2312" w:cs="宋体"/>
          <w:bCs/>
          <w:color w:val="auto"/>
          <w:sz w:val="32"/>
          <w:szCs w:val="32"/>
          <w:highlight w:val="none"/>
          <w:lang w:val="en-US" w:eastAsia="zh-CN" w:bidi="ar"/>
        </w:rPr>
        <w:t>17</w:t>
      </w:r>
      <w:r>
        <w:rPr>
          <w:rFonts w:hint="eastAsia" w:ascii="仿宋_GB2312" w:hAnsi="仿宋" w:eastAsia="仿宋_GB2312" w:cs="宋体"/>
          <w:bCs/>
          <w:color w:val="auto"/>
          <w:sz w:val="32"/>
          <w:szCs w:val="32"/>
          <w:highlight w:val="none"/>
          <w:lang w:bidi="ar"/>
        </w:rPr>
        <w:t>万元，实际支出</w:t>
      </w:r>
      <w:r>
        <w:rPr>
          <w:rFonts w:hint="eastAsia" w:ascii="仿宋_GB2312" w:hAnsi="仿宋" w:eastAsia="仿宋_GB2312" w:cs="宋体"/>
          <w:bCs/>
          <w:color w:val="auto"/>
          <w:sz w:val="32"/>
          <w:szCs w:val="32"/>
          <w:highlight w:val="none"/>
          <w:lang w:val="en-US" w:eastAsia="zh-CN" w:bidi="ar"/>
        </w:rPr>
        <w:t>9.5</w:t>
      </w:r>
      <w:r>
        <w:rPr>
          <w:rFonts w:hint="default" w:ascii="仿宋_GB2312" w:hAnsi="仿宋" w:eastAsia="仿宋_GB2312" w:cs="宋体"/>
          <w:bCs/>
          <w:color w:val="auto"/>
          <w:sz w:val="32"/>
          <w:szCs w:val="32"/>
          <w:highlight w:val="none"/>
          <w:lang w:val="en-US" w:eastAsia="zh-CN" w:bidi="ar"/>
        </w:rPr>
        <w:t>3</w:t>
      </w:r>
      <w:r>
        <w:rPr>
          <w:rFonts w:hint="eastAsia" w:ascii="仿宋_GB2312" w:hAnsi="仿宋" w:eastAsia="仿宋_GB2312" w:cs="宋体"/>
          <w:bCs/>
          <w:color w:val="auto"/>
          <w:sz w:val="32"/>
          <w:szCs w:val="32"/>
          <w:highlight w:val="none"/>
          <w:lang w:bidi="ar"/>
        </w:rPr>
        <w:t>万元，公务用车运行维护费控制率</w:t>
      </w:r>
      <w:r>
        <w:rPr>
          <w:rFonts w:hint="eastAsia" w:ascii="仿宋_GB2312" w:hAnsi="仿宋" w:eastAsia="仿宋_GB2312" w:cs="宋体"/>
          <w:bCs/>
          <w:color w:val="auto"/>
          <w:sz w:val="32"/>
          <w:szCs w:val="32"/>
          <w:highlight w:val="none"/>
          <w:lang w:val="en-US" w:eastAsia="zh-CN" w:bidi="ar"/>
        </w:rPr>
        <w:t>56</w:t>
      </w:r>
      <w:r>
        <w:rPr>
          <w:rFonts w:hint="eastAsia" w:ascii="仿宋_GB2312" w:hAnsi="仿宋" w:eastAsia="仿宋_GB2312" w:cs="宋体"/>
          <w:bCs/>
          <w:color w:val="auto"/>
          <w:sz w:val="32"/>
          <w:szCs w:val="32"/>
          <w:highlight w:val="none"/>
          <w:lang w:bidi="ar"/>
        </w:rPr>
        <w:t>%，符合财政部门本年预算要求和相关管理制度要求。</w:t>
      </w:r>
    </w:p>
    <w:p>
      <w:pPr>
        <w:pStyle w:val="18"/>
        <w:snapToGrid w:val="0"/>
        <w:spacing w:line="540" w:lineRule="exact"/>
        <w:ind w:firstLine="643"/>
        <w:outlineLvl w:val="1"/>
        <w:rPr>
          <w:rStyle w:val="16"/>
          <w:rFonts w:ascii="楷体_GB2312" w:hAnsi="仿宋_GB2312" w:eastAsia="楷体_GB2312" w:cs="仿宋_GB2312"/>
          <w:bCs w:val="0"/>
          <w:color w:val="auto"/>
          <w:sz w:val="32"/>
          <w:szCs w:val="32"/>
          <w:highlight w:val="none"/>
          <w:lang w:bidi="ar"/>
        </w:rPr>
      </w:pPr>
      <w:r>
        <w:rPr>
          <w:rStyle w:val="16"/>
          <w:rFonts w:hint="eastAsia" w:ascii="楷体_GB2312" w:hAnsi="仿宋_GB2312" w:eastAsia="楷体_GB2312" w:cs="仿宋_GB2312"/>
          <w:bCs w:val="0"/>
          <w:color w:val="auto"/>
          <w:sz w:val="32"/>
          <w:szCs w:val="32"/>
          <w:highlight w:val="none"/>
          <w:lang w:bidi="ar"/>
        </w:rPr>
        <w:t>（三）专项支出管理和使用情况</w:t>
      </w:r>
    </w:p>
    <w:p>
      <w:pPr>
        <w:pStyle w:val="18"/>
        <w:snapToGrid w:val="0"/>
        <w:spacing w:line="540" w:lineRule="exact"/>
        <w:ind w:firstLine="640"/>
        <w:rPr>
          <w:rStyle w:val="16"/>
          <w:rFonts w:ascii="仿宋_GB2312" w:hAnsi="仿宋_GB2312" w:eastAsia="仿宋_GB2312" w:cs="仿宋_GB2312"/>
          <w:b w:val="0"/>
          <w:color w:val="auto"/>
          <w:sz w:val="32"/>
          <w:szCs w:val="32"/>
          <w:highlight w:val="none"/>
          <w:lang w:bidi="ar"/>
        </w:rPr>
      </w:pPr>
      <w:r>
        <w:rPr>
          <w:rStyle w:val="16"/>
          <w:rFonts w:hint="eastAsia" w:ascii="仿宋_GB2312" w:hAnsi="仿宋_GB2312" w:eastAsia="仿宋_GB2312" w:cs="仿宋_GB2312"/>
          <w:b w:val="0"/>
          <w:color w:val="auto"/>
          <w:sz w:val="32"/>
          <w:szCs w:val="32"/>
          <w:highlight w:val="none"/>
          <w:lang w:bidi="ar"/>
        </w:rPr>
        <w:t>专项资金的使用符合国家法规和财务管理制度，专项资金拨付有完整的审批程序和手续，符合项目预算批复或合同规定的用途，不存在截留、挤占、挪用、虚列支出等情况。</w:t>
      </w:r>
    </w:p>
    <w:p>
      <w:pPr>
        <w:pStyle w:val="18"/>
        <w:snapToGrid w:val="0"/>
        <w:spacing w:line="540" w:lineRule="exact"/>
        <w:ind w:firstLine="640"/>
        <w:rPr>
          <w:rStyle w:val="16"/>
          <w:rFonts w:ascii="仿宋_GB2312" w:hAnsi="仿宋_GB2312" w:eastAsia="仿宋_GB2312" w:cs="仿宋_GB2312"/>
          <w:b w:val="0"/>
          <w:color w:val="auto"/>
          <w:sz w:val="32"/>
          <w:szCs w:val="32"/>
          <w:highlight w:val="none"/>
          <w:lang w:bidi="ar"/>
        </w:rPr>
      </w:pPr>
      <w:r>
        <w:rPr>
          <w:rStyle w:val="16"/>
          <w:rFonts w:hint="eastAsia" w:ascii="仿宋_GB2312" w:hAnsi="仿宋_GB2312" w:eastAsia="仿宋_GB2312" w:cs="仿宋_GB2312"/>
          <w:b w:val="0"/>
          <w:color w:val="auto"/>
          <w:sz w:val="32"/>
          <w:szCs w:val="32"/>
          <w:highlight w:val="none"/>
          <w:lang w:bidi="ar"/>
        </w:rPr>
        <w:t>2022年本单位安排专项支出预算总额</w:t>
      </w:r>
      <w:r>
        <w:rPr>
          <w:rStyle w:val="16"/>
          <w:rFonts w:hint="eastAsia" w:ascii="仿宋_GB2312" w:hAnsi="仿宋_GB2312" w:eastAsia="仿宋_GB2312" w:cs="仿宋_GB2312"/>
          <w:b w:val="0"/>
          <w:color w:val="auto"/>
          <w:sz w:val="32"/>
          <w:szCs w:val="32"/>
          <w:highlight w:val="none"/>
          <w:lang w:val="en-US" w:eastAsia="zh-CN" w:bidi="ar"/>
        </w:rPr>
        <w:t>1211.65</w:t>
      </w:r>
      <w:r>
        <w:rPr>
          <w:rStyle w:val="16"/>
          <w:rFonts w:hint="eastAsia" w:ascii="仿宋_GB2312" w:hAnsi="仿宋_GB2312" w:eastAsia="仿宋_GB2312" w:cs="仿宋_GB2312"/>
          <w:b w:val="0"/>
          <w:color w:val="auto"/>
          <w:sz w:val="32"/>
          <w:szCs w:val="32"/>
          <w:highlight w:val="none"/>
          <w:lang w:bidi="ar"/>
        </w:rPr>
        <w:t>万元，实际支出</w:t>
      </w:r>
      <w:r>
        <w:rPr>
          <w:rStyle w:val="16"/>
          <w:rFonts w:hint="eastAsia" w:ascii="仿宋_GB2312" w:hAnsi="仿宋_GB2312" w:eastAsia="仿宋_GB2312" w:cs="仿宋_GB2312"/>
          <w:b w:val="0"/>
          <w:color w:val="auto"/>
          <w:sz w:val="32"/>
          <w:szCs w:val="32"/>
          <w:highlight w:val="none"/>
          <w:lang w:val="en-US" w:eastAsia="zh-CN" w:bidi="ar"/>
        </w:rPr>
        <w:t>1153.26</w:t>
      </w:r>
      <w:r>
        <w:rPr>
          <w:rStyle w:val="16"/>
          <w:rFonts w:hint="eastAsia" w:ascii="仿宋_GB2312" w:hAnsi="仿宋_GB2312" w:eastAsia="仿宋_GB2312" w:cs="仿宋_GB2312"/>
          <w:b w:val="0"/>
          <w:color w:val="auto"/>
          <w:sz w:val="32"/>
          <w:szCs w:val="32"/>
          <w:highlight w:val="none"/>
          <w:lang w:bidi="ar"/>
        </w:rPr>
        <w:t>万元，专项支出预算执行率</w:t>
      </w:r>
      <w:r>
        <w:rPr>
          <w:rStyle w:val="16"/>
          <w:rFonts w:hint="eastAsia" w:ascii="仿宋_GB2312" w:hAnsi="仿宋_GB2312" w:eastAsia="仿宋_GB2312" w:cs="仿宋_GB2312"/>
          <w:b w:val="0"/>
          <w:color w:val="auto"/>
          <w:sz w:val="32"/>
          <w:szCs w:val="32"/>
          <w:highlight w:val="none"/>
          <w:lang w:val="en-US" w:eastAsia="zh-CN" w:bidi="ar"/>
        </w:rPr>
        <w:t>95.18%</w:t>
      </w:r>
      <w:r>
        <w:rPr>
          <w:rStyle w:val="16"/>
          <w:rFonts w:hint="eastAsia" w:ascii="仿宋_GB2312" w:hAnsi="仿宋_GB2312" w:eastAsia="仿宋_GB2312" w:cs="仿宋_GB2312"/>
          <w:b w:val="0"/>
          <w:color w:val="auto"/>
          <w:sz w:val="32"/>
          <w:szCs w:val="32"/>
          <w:highlight w:val="none"/>
          <w:lang w:bidi="ar"/>
        </w:rPr>
        <w:t>。</w:t>
      </w:r>
    </w:p>
    <w:p>
      <w:pPr>
        <w:pStyle w:val="18"/>
        <w:snapToGrid w:val="0"/>
        <w:spacing w:line="540" w:lineRule="exact"/>
        <w:ind w:firstLine="640"/>
        <w:rPr>
          <w:rStyle w:val="16"/>
          <w:rFonts w:ascii="仿宋_GB2312" w:hAnsi="仿宋_GB2312" w:eastAsia="仿宋_GB2312" w:cs="仿宋_GB2312"/>
          <w:b w:val="0"/>
          <w:color w:val="auto"/>
          <w:sz w:val="32"/>
          <w:szCs w:val="32"/>
          <w:highlight w:val="none"/>
          <w:lang w:bidi="ar"/>
        </w:rPr>
      </w:pPr>
      <w:r>
        <w:rPr>
          <w:rStyle w:val="16"/>
          <w:rFonts w:hint="eastAsia" w:ascii="仿宋_GB2312" w:hAnsi="仿宋_GB2312" w:eastAsia="仿宋_GB2312" w:cs="仿宋_GB2312"/>
          <w:b w:val="0"/>
          <w:color w:val="auto"/>
          <w:sz w:val="32"/>
          <w:szCs w:val="32"/>
          <w:highlight w:val="none"/>
          <w:lang w:bidi="ar"/>
        </w:rPr>
        <w:t>2022年本单位共有</w:t>
      </w:r>
      <w:r>
        <w:rPr>
          <w:rStyle w:val="16"/>
          <w:rFonts w:hint="eastAsia" w:ascii="仿宋_GB2312" w:hAnsi="仿宋_GB2312" w:eastAsia="仿宋_GB2312" w:cs="仿宋_GB2312"/>
          <w:b w:val="0"/>
          <w:color w:val="auto"/>
          <w:sz w:val="32"/>
          <w:szCs w:val="32"/>
          <w:highlight w:val="none"/>
          <w:lang w:val="en-US" w:eastAsia="zh-CN" w:bidi="ar"/>
        </w:rPr>
        <w:t>6</w:t>
      </w:r>
      <w:r>
        <w:rPr>
          <w:rStyle w:val="16"/>
          <w:rFonts w:hint="eastAsia" w:ascii="仿宋_GB2312" w:hAnsi="仿宋_GB2312" w:eastAsia="仿宋_GB2312" w:cs="仿宋_GB2312"/>
          <w:b w:val="0"/>
          <w:color w:val="auto"/>
          <w:sz w:val="32"/>
          <w:szCs w:val="32"/>
          <w:highlight w:val="none"/>
          <w:lang w:bidi="ar"/>
        </w:rPr>
        <w:t>个资金项目，其中</w:t>
      </w:r>
      <w:r>
        <w:rPr>
          <w:rStyle w:val="16"/>
          <w:rFonts w:hint="eastAsia" w:ascii="仿宋_GB2312" w:hAnsi="仿宋_GB2312" w:eastAsia="仿宋_GB2312" w:cs="仿宋_GB2312"/>
          <w:b w:val="0"/>
          <w:color w:val="auto"/>
          <w:sz w:val="32"/>
          <w:szCs w:val="32"/>
          <w:highlight w:val="none"/>
          <w:lang w:val="en-US" w:eastAsia="zh-CN" w:bidi="ar"/>
        </w:rPr>
        <w:t>1</w:t>
      </w:r>
      <w:r>
        <w:rPr>
          <w:rStyle w:val="16"/>
          <w:rFonts w:hint="eastAsia" w:ascii="仿宋_GB2312" w:hAnsi="仿宋_GB2312" w:eastAsia="仿宋_GB2312" w:cs="仿宋_GB2312"/>
          <w:b w:val="0"/>
          <w:color w:val="auto"/>
          <w:sz w:val="32"/>
          <w:szCs w:val="32"/>
          <w:highlight w:val="none"/>
          <w:lang w:bidi="ar"/>
        </w:rPr>
        <w:t>个属经常性项目、</w:t>
      </w:r>
      <w:r>
        <w:rPr>
          <w:rStyle w:val="16"/>
          <w:rFonts w:hint="eastAsia" w:ascii="仿宋_GB2312" w:hAnsi="仿宋_GB2312" w:eastAsia="仿宋_GB2312" w:cs="仿宋_GB2312"/>
          <w:b w:val="0"/>
          <w:color w:val="auto"/>
          <w:sz w:val="32"/>
          <w:szCs w:val="32"/>
          <w:highlight w:val="none"/>
          <w:lang w:val="en-US" w:eastAsia="zh-CN" w:bidi="ar"/>
        </w:rPr>
        <w:t>5</w:t>
      </w:r>
      <w:r>
        <w:rPr>
          <w:rStyle w:val="16"/>
          <w:rFonts w:hint="eastAsia" w:ascii="仿宋_GB2312" w:hAnsi="仿宋_GB2312" w:eastAsia="仿宋_GB2312" w:cs="仿宋_GB2312"/>
          <w:b w:val="0"/>
          <w:color w:val="auto"/>
          <w:sz w:val="32"/>
          <w:szCs w:val="32"/>
          <w:highlight w:val="none"/>
          <w:lang w:bidi="ar"/>
        </w:rPr>
        <w:t>个属当年度新增项目，已完成项目</w:t>
      </w:r>
      <w:r>
        <w:rPr>
          <w:rStyle w:val="16"/>
          <w:rFonts w:hint="default" w:ascii="仿宋_GB2312" w:hAnsi="仿宋_GB2312" w:eastAsia="仿宋_GB2312" w:cs="仿宋_GB2312"/>
          <w:b w:val="0"/>
          <w:color w:val="auto"/>
          <w:sz w:val="32"/>
          <w:szCs w:val="32"/>
          <w:highlight w:val="none"/>
          <w:lang w:val="en-US" w:eastAsia="zh-CN" w:bidi="ar"/>
        </w:rPr>
        <w:t>4</w:t>
      </w:r>
      <w:r>
        <w:rPr>
          <w:rStyle w:val="16"/>
          <w:rFonts w:hint="eastAsia" w:ascii="仿宋_GB2312" w:hAnsi="仿宋_GB2312" w:eastAsia="仿宋_GB2312" w:cs="仿宋_GB2312"/>
          <w:b w:val="0"/>
          <w:color w:val="auto"/>
          <w:sz w:val="32"/>
          <w:szCs w:val="32"/>
          <w:highlight w:val="none"/>
          <w:lang w:bidi="ar"/>
        </w:rPr>
        <w:t>个、未完成项目</w:t>
      </w:r>
      <w:r>
        <w:rPr>
          <w:rStyle w:val="16"/>
          <w:rFonts w:hint="default" w:ascii="仿宋_GB2312" w:hAnsi="仿宋_GB2312" w:eastAsia="仿宋_GB2312" w:cs="仿宋_GB2312"/>
          <w:b w:val="0"/>
          <w:color w:val="auto"/>
          <w:sz w:val="32"/>
          <w:szCs w:val="32"/>
          <w:highlight w:val="none"/>
          <w:lang w:val="en-US" w:eastAsia="zh-CN" w:bidi="ar"/>
        </w:rPr>
        <w:t>2</w:t>
      </w:r>
      <w:r>
        <w:rPr>
          <w:rStyle w:val="16"/>
          <w:rFonts w:hint="eastAsia" w:ascii="仿宋_GB2312" w:hAnsi="仿宋_GB2312" w:eastAsia="仿宋_GB2312" w:cs="仿宋_GB2312"/>
          <w:b w:val="0"/>
          <w:color w:val="auto"/>
          <w:sz w:val="32"/>
          <w:szCs w:val="32"/>
          <w:highlight w:val="none"/>
          <w:lang w:bidi="ar"/>
        </w:rPr>
        <w:t>个。</w:t>
      </w:r>
    </w:p>
    <w:p>
      <w:pPr>
        <w:snapToGrid w:val="0"/>
        <w:spacing w:line="540" w:lineRule="exact"/>
        <w:ind w:left="648"/>
        <w:outlineLvl w:val="0"/>
        <w:rPr>
          <w:rFonts w:ascii="黑体" w:hAnsi="黑体" w:eastAsia="黑体" w:cs="仿宋_GB2312"/>
          <w:color w:val="auto"/>
          <w:sz w:val="32"/>
          <w:szCs w:val="32"/>
          <w:highlight w:val="none"/>
          <w:lang w:bidi="ar"/>
        </w:rPr>
      </w:pPr>
      <w:bookmarkStart w:id="3" w:name="_Toc1734_WPSOffice_Level1"/>
      <w:r>
        <w:rPr>
          <w:rFonts w:hint="eastAsia" w:ascii="黑体" w:hAnsi="黑体" w:eastAsia="黑体" w:cs="仿宋_GB2312"/>
          <w:color w:val="auto"/>
          <w:sz w:val="32"/>
          <w:szCs w:val="32"/>
          <w:highlight w:val="none"/>
          <w:lang w:bidi="ar"/>
        </w:rPr>
        <w:t>三、部门单位专项组织实施情况</w:t>
      </w:r>
      <w:bookmarkEnd w:id="3"/>
    </w:p>
    <w:p>
      <w:pPr>
        <w:pStyle w:val="18"/>
        <w:snapToGrid w:val="0"/>
        <w:spacing w:line="540" w:lineRule="exact"/>
        <w:ind w:firstLine="640"/>
        <w:rPr>
          <w:rStyle w:val="16"/>
          <w:rFonts w:ascii="仿宋_GB2312" w:hAnsi="仿宋_GB2312" w:eastAsia="仿宋_GB2312" w:cs="仿宋_GB2312"/>
          <w:bCs w:val="0"/>
          <w:color w:val="auto"/>
          <w:spacing w:val="-4"/>
          <w:sz w:val="32"/>
          <w:szCs w:val="32"/>
          <w:highlight w:val="none"/>
        </w:rPr>
      </w:pPr>
      <w:r>
        <w:rPr>
          <w:rStyle w:val="16"/>
          <w:rFonts w:hint="eastAsia" w:ascii="仿宋_GB2312" w:hAnsi="仿宋_GB2312" w:eastAsia="仿宋_GB2312" w:cs="仿宋_GB2312"/>
          <w:b w:val="0"/>
          <w:color w:val="auto"/>
          <w:sz w:val="32"/>
          <w:szCs w:val="32"/>
          <w:highlight w:val="none"/>
          <w:lang w:bidi="ar"/>
        </w:rPr>
        <w:t>本年我单位实施专项项目</w:t>
      </w:r>
      <w:r>
        <w:rPr>
          <w:rStyle w:val="16"/>
          <w:rFonts w:hint="eastAsia" w:ascii="仿宋_GB2312" w:hAnsi="仿宋_GB2312" w:eastAsia="仿宋_GB2312" w:cs="仿宋_GB2312"/>
          <w:b w:val="0"/>
          <w:color w:val="auto"/>
          <w:sz w:val="32"/>
          <w:szCs w:val="32"/>
          <w:highlight w:val="none"/>
          <w:lang w:val="en-US" w:eastAsia="zh-CN" w:bidi="ar"/>
        </w:rPr>
        <w:t>6</w:t>
      </w:r>
      <w:r>
        <w:rPr>
          <w:rStyle w:val="16"/>
          <w:rFonts w:hint="eastAsia" w:ascii="仿宋_GB2312" w:hAnsi="仿宋_GB2312" w:eastAsia="仿宋_GB2312" w:cs="仿宋_GB2312"/>
          <w:b w:val="0"/>
          <w:color w:val="auto"/>
          <w:sz w:val="32"/>
          <w:szCs w:val="32"/>
          <w:highlight w:val="none"/>
          <w:lang w:bidi="ar"/>
        </w:rPr>
        <w:t>个，涉及金额</w:t>
      </w:r>
      <w:r>
        <w:rPr>
          <w:rStyle w:val="16"/>
          <w:rFonts w:hint="eastAsia" w:ascii="仿宋_GB2312" w:hAnsi="仿宋_GB2312" w:eastAsia="仿宋_GB2312" w:cs="仿宋_GB2312"/>
          <w:b w:val="0"/>
          <w:color w:val="auto"/>
          <w:sz w:val="32"/>
          <w:szCs w:val="32"/>
          <w:highlight w:val="none"/>
          <w:lang w:val="en-US" w:eastAsia="zh-CN" w:bidi="ar"/>
        </w:rPr>
        <w:t>1211.65</w:t>
      </w:r>
      <w:r>
        <w:rPr>
          <w:rStyle w:val="16"/>
          <w:rFonts w:hint="eastAsia" w:ascii="仿宋_GB2312" w:hAnsi="仿宋_GB2312" w:eastAsia="仿宋_GB2312" w:cs="仿宋_GB2312"/>
          <w:b w:val="0"/>
          <w:color w:val="auto"/>
          <w:sz w:val="32"/>
          <w:szCs w:val="32"/>
          <w:highlight w:val="none"/>
          <w:lang w:bidi="ar"/>
        </w:rPr>
        <w:t>万元，其中：中央专项项目</w:t>
      </w:r>
      <w:r>
        <w:rPr>
          <w:rStyle w:val="16"/>
          <w:rFonts w:hint="eastAsia" w:ascii="仿宋_GB2312" w:hAnsi="仿宋_GB2312" w:eastAsia="仿宋_GB2312" w:cs="仿宋_GB2312"/>
          <w:b w:val="0"/>
          <w:color w:val="auto"/>
          <w:sz w:val="32"/>
          <w:szCs w:val="32"/>
          <w:highlight w:val="none"/>
          <w:lang w:val="en-US" w:eastAsia="zh-CN" w:bidi="ar"/>
        </w:rPr>
        <w:t>1</w:t>
      </w:r>
      <w:r>
        <w:rPr>
          <w:rStyle w:val="16"/>
          <w:rFonts w:hint="eastAsia" w:ascii="仿宋_GB2312" w:hAnsi="仿宋_GB2312" w:eastAsia="仿宋_GB2312" w:cs="仿宋_GB2312"/>
          <w:b w:val="0"/>
          <w:color w:val="auto"/>
          <w:sz w:val="32"/>
          <w:szCs w:val="32"/>
          <w:highlight w:val="none"/>
          <w:lang w:bidi="ar"/>
        </w:rPr>
        <w:t>个涉及金额</w:t>
      </w:r>
      <w:r>
        <w:rPr>
          <w:rStyle w:val="16"/>
          <w:rFonts w:hint="eastAsia" w:ascii="仿宋_GB2312" w:hAnsi="仿宋_GB2312" w:eastAsia="仿宋_GB2312" w:cs="仿宋_GB2312"/>
          <w:b w:val="0"/>
          <w:color w:val="auto"/>
          <w:sz w:val="32"/>
          <w:szCs w:val="32"/>
          <w:highlight w:val="none"/>
          <w:lang w:val="en-US" w:eastAsia="zh-CN" w:bidi="ar"/>
        </w:rPr>
        <w:t>100</w:t>
      </w:r>
      <w:r>
        <w:rPr>
          <w:rStyle w:val="16"/>
          <w:rFonts w:hint="eastAsia" w:ascii="仿宋_GB2312" w:hAnsi="仿宋_GB2312" w:eastAsia="仿宋_GB2312" w:cs="仿宋_GB2312"/>
          <w:b w:val="0"/>
          <w:color w:val="auto"/>
          <w:sz w:val="32"/>
          <w:szCs w:val="32"/>
          <w:highlight w:val="none"/>
          <w:lang w:bidi="ar"/>
        </w:rPr>
        <w:t>万元，自治区专项项目</w:t>
      </w:r>
      <w:r>
        <w:rPr>
          <w:rStyle w:val="16"/>
          <w:rFonts w:hint="eastAsia" w:ascii="仿宋_GB2312" w:hAnsi="仿宋_GB2312" w:eastAsia="仿宋_GB2312" w:cs="仿宋_GB2312"/>
          <w:b w:val="0"/>
          <w:color w:val="auto"/>
          <w:sz w:val="32"/>
          <w:szCs w:val="32"/>
          <w:highlight w:val="none"/>
          <w:lang w:val="en-US" w:eastAsia="zh-CN" w:bidi="ar"/>
        </w:rPr>
        <w:t>1</w:t>
      </w:r>
      <w:r>
        <w:rPr>
          <w:rStyle w:val="16"/>
          <w:rFonts w:hint="eastAsia" w:ascii="仿宋_GB2312" w:hAnsi="仿宋_GB2312" w:eastAsia="仿宋_GB2312" w:cs="仿宋_GB2312"/>
          <w:b w:val="0"/>
          <w:color w:val="auto"/>
          <w:sz w:val="32"/>
          <w:szCs w:val="32"/>
          <w:highlight w:val="none"/>
          <w:lang w:bidi="ar"/>
        </w:rPr>
        <w:t>个涉及金额</w:t>
      </w:r>
      <w:r>
        <w:rPr>
          <w:rStyle w:val="16"/>
          <w:rFonts w:hint="eastAsia" w:ascii="仿宋_GB2312" w:hAnsi="仿宋_GB2312" w:eastAsia="仿宋_GB2312" w:cs="仿宋_GB2312"/>
          <w:b w:val="0"/>
          <w:color w:val="auto"/>
          <w:sz w:val="32"/>
          <w:szCs w:val="32"/>
          <w:highlight w:val="none"/>
          <w:lang w:val="en-US" w:eastAsia="zh-CN" w:bidi="ar"/>
        </w:rPr>
        <w:t>17.5</w:t>
      </w:r>
      <w:r>
        <w:rPr>
          <w:rStyle w:val="16"/>
          <w:rFonts w:hint="eastAsia" w:ascii="仿宋_GB2312" w:hAnsi="仿宋_GB2312" w:eastAsia="仿宋_GB2312" w:cs="仿宋_GB2312"/>
          <w:b w:val="0"/>
          <w:color w:val="auto"/>
          <w:sz w:val="32"/>
          <w:szCs w:val="32"/>
          <w:highlight w:val="none"/>
          <w:lang w:bidi="ar"/>
        </w:rPr>
        <w:t>万元，地区本级专项项目</w:t>
      </w:r>
      <w:r>
        <w:rPr>
          <w:rStyle w:val="16"/>
          <w:rFonts w:hint="eastAsia" w:ascii="仿宋_GB2312" w:hAnsi="仿宋_GB2312" w:eastAsia="仿宋_GB2312" w:cs="仿宋_GB2312"/>
          <w:b w:val="0"/>
          <w:color w:val="auto"/>
          <w:sz w:val="32"/>
          <w:szCs w:val="32"/>
          <w:highlight w:val="none"/>
          <w:lang w:val="en-US" w:eastAsia="zh-CN" w:bidi="ar"/>
        </w:rPr>
        <w:t>4</w:t>
      </w:r>
      <w:r>
        <w:rPr>
          <w:rStyle w:val="16"/>
          <w:rFonts w:hint="eastAsia" w:ascii="仿宋_GB2312" w:hAnsi="仿宋_GB2312" w:eastAsia="仿宋_GB2312" w:cs="仿宋_GB2312"/>
          <w:b w:val="0"/>
          <w:color w:val="auto"/>
          <w:sz w:val="32"/>
          <w:szCs w:val="32"/>
          <w:highlight w:val="none"/>
          <w:lang w:bidi="ar"/>
        </w:rPr>
        <w:t>个涉及金额</w:t>
      </w:r>
      <w:r>
        <w:rPr>
          <w:rStyle w:val="16"/>
          <w:rFonts w:hint="eastAsia" w:ascii="仿宋_GB2312" w:hAnsi="仿宋_GB2312" w:eastAsia="仿宋_GB2312" w:cs="仿宋_GB2312"/>
          <w:b w:val="0"/>
          <w:color w:val="auto"/>
          <w:sz w:val="32"/>
          <w:szCs w:val="32"/>
          <w:highlight w:val="none"/>
          <w:lang w:val="en-US" w:eastAsia="zh-CN" w:bidi="ar"/>
        </w:rPr>
        <w:t>1093.8</w:t>
      </w:r>
      <w:r>
        <w:rPr>
          <w:rStyle w:val="16"/>
          <w:rFonts w:hint="eastAsia" w:ascii="仿宋_GB2312" w:hAnsi="仿宋_GB2312" w:eastAsia="仿宋_GB2312" w:cs="仿宋_GB2312"/>
          <w:b w:val="0"/>
          <w:color w:val="auto"/>
          <w:sz w:val="32"/>
          <w:szCs w:val="32"/>
          <w:highlight w:val="none"/>
          <w:lang w:bidi="ar"/>
        </w:rPr>
        <w:t>万元。</w:t>
      </w:r>
    </w:p>
    <w:p>
      <w:pPr>
        <w:pStyle w:val="18"/>
        <w:snapToGrid w:val="0"/>
        <w:spacing w:line="540" w:lineRule="exact"/>
        <w:ind w:firstLine="627"/>
        <w:outlineLvl w:val="1"/>
        <w:rPr>
          <w:rStyle w:val="16"/>
          <w:rFonts w:ascii="楷体_GB2312" w:hAnsi="仿宋_GB2312" w:eastAsia="楷体_GB2312" w:cs="仿宋_GB2312"/>
          <w:color w:val="auto"/>
          <w:spacing w:val="-4"/>
          <w:sz w:val="32"/>
          <w:szCs w:val="32"/>
          <w:highlight w:val="none"/>
        </w:rPr>
      </w:pPr>
      <w:r>
        <w:rPr>
          <w:rStyle w:val="16"/>
          <w:rFonts w:hint="eastAsia" w:ascii="楷体_GB2312" w:hAnsi="仿宋_GB2312" w:eastAsia="楷体_GB2312" w:cs="仿宋_GB2312"/>
          <w:bCs w:val="0"/>
          <w:color w:val="auto"/>
          <w:spacing w:val="-4"/>
          <w:sz w:val="32"/>
          <w:szCs w:val="32"/>
          <w:highlight w:val="none"/>
        </w:rPr>
        <w:t>（一）</w:t>
      </w:r>
      <w:r>
        <w:rPr>
          <w:rStyle w:val="16"/>
          <w:rFonts w:hint="eastAsia" w:ascii="楷体_GB2312" w:hAnsi="仿宋_GB2312" w:eastAsia="楷体_GB2312" w:cs="仿宋_GB2312"/>
          <w:bCs w:val="0"/>
          <w:color w:val="auto"/>
          <w:spacing w:val="-4"/>
          <w:sz w:val="32"/>
          <w:szCs w:val="32"/>
          <w:highlight w:val="none"/>
          <w:lang w:val="en-US" w:eastAsia="zh-CN"/>
        </w:rPr>
        <w:t>地区自然资源局</w:t>
      </w:r>
      <w:r>
        <w:rPr>
          <w:rFonts w:hint="eastAsia" w:ascii="楷体_GB2312" w:hAnsi="仿宋_GB2312" w:eastAsia="楷体_GB2312" w:cs="仿宋_GB2312"/>
          <w:b/>
          <w:color w:val="auto"/>
          <w:sz w:val="32"/>
          <w:szCs w:val="32"/>
          <w:highlight w:val="none"/>
          <w:lang w:bidi="ar"/>
        </w:rPr>
        <w:t>单位</w:t>
      </w:r>
      <w:r>
        <w:rPr>
          <w:rStyle w:val="16"/>
          <w:rFonts w:hint="eastAsia" w:ascii="楷体_GB2312" w:hAnsi="仿宋_GB2312" w:eastAsia="楷体_GB2312" w:cs="仿宋_GB2312"/>
          <w:bCs w:val="0"/>
          <w:color w:val="auto"/>
          <w:spacing w:val="-4"/>
          <w:sz w:val="32"/>
          <w:szCs w:val="32"/>
          <w:highlight w:val="none"/>
        </w:rPr>
        <w:t>项目专项组织情况分析</w:t>
      </w:r>
    </w:p>
    <w:p>
      <w:pPr>
        <w:pStyle w:val="18"/>
        <w:snapToGrid w:val="0"/>
        <w:spacing w:line="540" w:lineRule="exact"/>
        <w:ind w:firstLine="627"/>
        <w:outlineLvl w:val="2"/>
        <w:rPr>
          <w:rStyle w:val="16"/>
          <w:rFonts w:ascii="仿宋_GB2312" w:hAnsi="仿宋_GB2312" w:eastAsia="仿宋_GB2312" w:cs="仿宋_GB2312"/>
          <w:color w:val="auto"/>
          <w:spacing w:val="-4"/>
          <w:sz w:val="32"/>
          <w:szCs w:val="32"/>
          <w:highlight w:val="none"/>
        </w:rPr>
      </w:pPr>
      <w:r>
        <w:rPr>
          <w:rStyle w:val="16"/>
          <w:rFonts w:hint="eastAsia" w:ascii="仿宋_GB2312" w:hAnsi="仿宋_GB2312" w:eastAsia="仿宋_GB2312" w:cs="仿宋_GB2312"/>
          <w:color w:val="auto"/>
          <w:spacing w:val="-4"/>
          <w:sz w:val="32"/>
          <w:szCs w:val="32"/>
          <w:highlight w:val="none"/>
        </w:rPr>
        <w:t>1.前期准备</w:t>
      </w:r>
    </w:p>
    <w:p>
      <w:pPr>
        <w:pStyle w:val="18"/>
        <w:snapToGrid w:val="0"/>
        <w:spacing w:line="540" w:lineRule="exact"/>
        <w:ind w:firstLine="640"/>
        <w:rPr>
          <w:rStyle w:val="16"/>
          <w:rFonts w:ascii="仿宋_GB2312" w:hAnsi="仿宋_GB2312" w:eastAsia="仿宋_GB2312" w:cs="仿宋_GB2312"/>
          <w:b w:val="0"/>
          <w:color w:val="auto"/>
          <w:sz w:val="32"/>
          <w:szCs w:val="32"/>
          <w:highlight w:val="none"/>
          <w:lang w:bidi="ar"/>
        </w:rPr>
      </w:pPr>
      <w:r>
        <w:rPr>
          <w:rStyle w:val="16"/>
          <w:rFonts w:hint="eastAsia" w:ascii="仿宋_GB2312" w:hAnsi="仿宋_GB2312" w:eastAsia="仿宋_GB2312" w:cs="仿宋_GB2312"/>
          <w:b w:val="0"/>
          <w:color w:val="auto"/>
          <w:sz w:val="32"/>
          <w:szCs w:val="32"/>
          <w:highlight w:val="none"/>
          <w:lang w:bidi="ar"/>
        </w:rPr>
        <w:t>我单位成立</w:t>
      </w:r>
      <w:r>
        <w:rPr>
          <w:rStyle w:val="16"/>
          <w:rFonts w:hint="eastAsia" w:ascii="仿宋" w:hAnsi="仿宋" w:eastAsia="仿宋" w:cs="仿宋"/>
          <w:b w:val="0"/>
          <w:color w:val="auto"/>
          <w:sz w:val="32"/>
          <w:szCs w:val="32"/>
          <w:highlight w:val="none"/>
          <w:lang w:bidi="ar"/>
        </w:rPr>
        <w:t>整体支出绩效自评工作</w:t>
      </w:r>
      <w:r>
        <w:rPr>
          <w:rStyle w:val="16"/>
          <w:rFonts w:hint="eastAsia" w:ascii="仿宋" w:hAnsi="仿宋" w:eastAsia="仿宋" w:cs="仿宋"/>
          <w:b w:val="0"/>
          <w:color w:val="auto"/>
          <w:sz w:val="32"/>
          <w:szCs w:val="32"/>
          <w:highlight w:val="none"/>
          <w:lang w:val="en-US" w:eastAsia="zh-CN" w:bidi="ar"/>
        </w:rPr>
        <w:t>领导</w:t>
      </w:r>
      <w:r>
        <w:rPr>
          <w:rStyle w:val="16"/>
          <w:rFonts w:hint="eastAsia" w:ascii="仿宋_GB2312" w:hAnsi="仿宋_GB2312" w:eastAsia="仿宋_GB2312" w:cs="仿宋_GB2312"/>
          <w:b w:val="0"/>
          <w:color w:val="auto"/>
          <w:sz w:val="32"/>
          <w:szCs w:val="32"/>
          <w:highlight w:val="none"/>
          <w:lang w:bidi="ar"/>
        </w:rPr>
        <w:t>小组，成员如下：</w:t>
      </w:r>
    </w:p>
    <w:p>
      <w:pPr>
        <w:pStyle w:val="18"/>
        <w:snapToGrid w:val="0"/>
        <w:spacing w:line="540" w:lineRule="exact"/>
        <w:ind w:firstLine="640"/>
        <w:rPr>
          <w:rStyle w:val="16"/>
          <w:rFonts w:ascii="仿宋_GB2312" w:hAnsi="仿宋_GB2312" w:eastAsia="仿宋_GB2312" w:cs="仿宋_GB2312"/>
          <w:b w:val="0"/>
          <w:color w:val="auto"/>
          <w:sz w:val="32"/>
          <w:szCs w:val="32"/>
          <w:highlight w:val="none"/>
          <w:lang w:bidi="ar"/>
        </w:rPr>
      </w:pPr>
      <w:r>
        <w:rPr>
          <w:rStyle w:val="16"/>
          <w:rFonts w:hint="eastAsia" w:ascii="仿宋" w:hAnsi="仿宋" w:eastAsia="仿宋" w:cs="仿宋"/>
          <w:b w:val="0"/>
          <w:color w:val="auto"/>
          <w:sz w:val="32"/>
          <w:szCs w:val="32"/>
          <w:highlight w:val="none"/>
          <w:lang w:eastAsia="zh-CN" w:bidi="ar"/>
        </w:rPr>
        <w:t>木拉力</w:t>
      </w:r>
      <w:r>
        <w:rPr>
          <w:rStyle w:val="16"/>
          <w:rFonts w:hint="eastAsia" w:ascii="仿宋" w:hAnsi="仿宋" w:eastAsia="仿宋" w:cs="仿宋"/>
          <w:b w:val="0"/>
          <w:color w:val="auto"/>
          <w:sz w:val="32"/>
          <w:szCs w:val="32"/>
          <w:highlight w:val="none"/>
          <w:lang w:val="en-US" w:eastAsia="zh-CN" w:bidi="ar"/>
        </w:rPr>
        <w:t>·卡德别克</w:t>
      </w:r>
      <w:r>
        <w:rPr>
          <w:rStyle w:val="16"/>
          <w:rFonts w:hint="eastAsia" w:ascii="仿宋_GB2312" w:hAnsi="仿宋_GB2312" w:eastAsia="仿宋_GB2312" w:cs="仿宋_GB2312"/>
          <w:b w:val="0"/>
          <w:color w:val="auto"/>
          <w:sz w:val="32"/>
          <w:szCs w:val="32"/>
          <w:highlight w:val="none"/>
          <w:lang w:bidi="ar"/>
        </w:rPr>
        <w:t>任组长，绩效评价工作职责为负责全盘工作。</w:t>
      </w:r>
    </w:p>
    <w:p>
      <w:pPr>
        <w:pStyle w:val="18"/>
        <w:snapToGrid w:val="0"/>
        <w:spacing w:line="540" w:lineRule="exact"/>
        <w:ind w:firstLine="640"/>
        <w:rPr>
          <w:rStyle w:val="16"/>
          <w:rFonts w:ascii="仿宋_GB2312" w:hAnsi="仿宋_GB2312" w:eastAsia="仿宋_GB2312" w:cs="仿宋_GB2312"/>
          <w:b w:val="0"/>
          <w:color w:val="auto"/>
          <w:sz w:val="32"/>
          <w:szCs w:val="32"/>
          <w:highlight w:val="none"/>
          <w:lang w:bidi="ar"/>
        </w:rPr>
      </w:pPr>
      <w:r>
        <w:rPr>
          <w:rStyle w:val="16"/>
          <w:rFonts w:hint="eastAsia" w:ascii="仿宋_GB2312" w:hAnsi="仿宋_GB2312" w:eastAsia="仿宋_GB2312" w:cs="仿宋_GB2312"/>
          <w:b w:val="0"/>
          <w:color w:val="auto"/>
          <w:sz w:val="32"/>
          <w:szCs w:val="32"/>
          <w:highlight w:val="none"/>
          <w:lang w:val="en-US" w:eastAsia="zh-CN" w:bidi="ar"/>
        </w:rPr>
        <w:t>杨东波</w:t>
      </w:r>
      <w:r>
        <w:rPr>
          <w:rStyle w:val="16"/>
          <w:rFonts w:hint="eastAsia" w:ascii="仿宋_GB2312" w:hAnsi="仿宋_GB2312" w:eastAsia="仿宋_GB2312" w:cs="仿宋_GB2312"/>
          <w:b w:val="0"/>
          <w:color w:val="auto"/>
          <w:sz w:val="32"/>
          <w:szCs w:val="32"/>
          <w:highlight w:val="none"/>
          <w:lang w:bidi="ar"/>
        </w:rPr>
        <w:t>任副组长，绩效评价工作职责为为对项目实施情况进行实地调查。</w:t>
      </w:r>
    </w:p>
    <w:p>
      <w:pPr>
        <w:pStyle w:val="18"/>
        <w:snapToGrid w:val="0"/>
        <w:spacing w:line="540" w:lineRule="exact"/>
        <w:ind w:firstLine="640"/>
        <w:rPr>
          <w:rStyle w:val="16"/>
          <w:rFonts w:ascii="仿宋_GB2312" w:hAnsi="仿宋_GB2312" w:eastAsia="仿宋_GB2312" w:cs="仿宋_GB2312"/>
          <w:b w:val="0"/>
          <w:color w:val="auto"/>
          <w:sz w:val="32"/>
          <w:szCs w:val="32"/>
          <w:highlight w:val="none"/>
          <w:lang w:bidi="ar"/>
        </w:rPr>
      </w:pPr>
      <w:r>
        <w:rPr>
          <w:rStyle w:val="16"/>
          <w:rFonts w:hint="eastAsia" w:ascii="仿宋_GB2312" w:hAnsi="仿宋_GB2312" w:eastAsia="仿宋_GB2312" w:cs="仿宋_GB2312"/>
          <w:b w:val="0"/>
          <w:color w:val="auto"/>
          <w:sz w:val="32"/>
          <w:szCs w:val="32"/>
          <w:highlight w:val="none"/>
          <w:lang w:val="en-US" w:eastAsia="zh-CN" w:bidi="ar"/>
        </w:rPr>
        <w:t>古丽散</w:t>
      </w:r>
      <w:r>
        <w:rPr>
          <w:rStyle w:val="16"/>
          <w:rFonts w:hint="eastAsia" w:ascii="仿宋_GB2312" w:hAnsi="仿宋_GB2312" w:eastAsia="仿宋_GB2312" w:cs="仿宋_GB2312"/>
          <w:b w:val="0"/>
          <w:color w:val="auto"/>
          <w:sz w:val="32"/>
          <w:szCs w:val="32"/>
          <w:highlight w:val="none"/>
          <w:lang w:bidi="ar"/>
        </w:rPr>
        <w:t>任成员，绩效评价工作职责为负责资料审核、填报等工作。通过与相关成员前期沟通，明确评价目标、识别重要评价事项和履行的评价责任。制定文件清单，了解项目基本情况，确认部门整体的绩效指标，梳理部门内部管理制度，确定当年整体绩效评价重点。</w:t>
      </w:r>
    </w:p>
    <w:p>
      <w:pPr>
        <w:pStyle w:val="18"/>
        <w:snapToGrid w:val="0"/>
        <w:spacing w:line="540" w:lineRule="exact"/>
        <w:ind w:firstLine="627"/>
        <w:outlineLvl w:val="2"/>
        <w:rPr>
          <w:rStyle w:val="16"/>
          <w:rFonts w:ascii="仿宋_GB2312" w:hAnsi="仿宋_GB2312" w:eastAsia="仿宋_GB2312" w:cs="仿宋_GB2312"/>
          <w:color w:val="auto"/>
          <w:spacing w:val="-4"/>
          <w:sz w:val="32"/>
          <w:szCs w:val="32"/>
          <w:highlight w:val="none"/>
        </w:rPr>
      </w:pPr>
      <w:r>
        <w:rPr>
          <w:rStyle w:val="16"/>
          <w:rFonts w:hint="eastAsia" w:ascii="仿宋_GB2312" w:hAnsi="仿宋_GB2312" w:eastAsia="仿宋_GB2312" w:cs="仿宋_GB2312"/>
          <w:color w:val="auto"/>
          <w:spacing w:val="-4"/>
          <w:sz w:val="32"/>
          <w:szCs w:val="32"/>
          <w:highlight w:val="none"/>
        </w:rPr>
        <w:t>2.组织实施</w:t>
      </w:r>
    </w:p>
    <w:p>
      <w:pPr>
        <w:pStyle w:val="18"/>
        <w:snapToGrid w:val="0"/>
        <w:spacing w:line="540" w:lineRule="exact"/>
        <w:ind w:firstLine="640"/>
        <w:rPr>
          <w:rStyle w:val="16"/>
          <w:rFonts w:ascii="仿宋_GB2312" w:hAnsi="仿宋_GB2312" w:eastAsia="仿宋_GB2312" w:cs="仿宋_GB2312"/>
          <w:b w:val="0"/>
          <w:color w:val="auto"/>
          <w:sz w:val="32"/>
          <w:szCs w:val="32"/>
          <w:highlight w:val="none"/>
          <w:lang w:bidi="ar"/>
        </w:rPr>
      </w:pPr>
      <w:r>
        <w:rPr>
          <w:rStyle w:val="16"/>
          <w:rFonts w:hint="eastAsia" w:ascii="仿宋_GB2312" w:hAnsi="仿宋_GB2312" w:eastAsia="仿宋_GB2312" w:cs="仿宋_GB2312"/>
          <w:b w:val="0"/>
          <w:color w:val="auto"/>
          <w:sz w:val="32"/>
          <w:szCs w:val="32"/>
          <w:highlight w:val="none"/>
          <w:lang w:bidi="ar"/>
        </w:rPr>
        <w:t>根据前期沟通了解评价对象基本情况，编制评价工作方案，经评价组通过实地调研、查阅资料等方式，对数据采集、分析、处理，对项目的决策、管理、绩效进行的综合评价分析，最后归纳整体项目情况与存在问题，撰写部门绩效评价报告。</w:t>
      </w:r>
    </w:p>
    <w:p>
      <w:pPr>
        <w:pStyle w:val="18"/>
        <w:snapToGrid w:val="0"/>
        <w:spacing w:line="540" w:lineRule="exact"/>
        <w:ind w:firstLine="627"/>
        <w:outlineLvl w:val="1"/>
        <w:rPr>
          <w:rStyle w:val="16"/>
          <w:rFonts w:ascii="楷体_GB2312" w:hAnsi="仿宋_GB2312" w:eastAsia="楷体_GB2312" w:cs="仿宋_GB2312"/>
          <w:color w:val="auto"/>
          <w:spacing w:val="-4"/>
          <w:sz w:val="32"/>
          <w:szCs w:val="32"/>
          <w:highlight w:val="none"/>
        </w:rPr>
      </w:pPr>
      <w:r>
        <w:rPr>
          <w:rStyle w:val="16"/>
          <w:rFonts w:hint="eastAsia" w:ascii="楷体_GB2312" w:hAnsi="仿宋_GB2312" w:eastAsia="楷体_GB2312" w:cs="仿宋_GB2312"/>
          <w:color w:val="auto"/>
          <w:spacing w:val="-4"/>
          <w:sz w:val="32"/>
          <w:szCs w:val="32"/>
          <w:highlight w:val="none"/>
        </w:rPr>
        <w:t>（二）专项管理情况分析</w:t>
      </w:r>
    </w:p>
    <w:p>
      <w:pPr>
        <w:pStyle w:val="18"/>
        <w:snapToGrid w:val="0"/>
        <w:spacing w:line="540" w:lineRule="exact"/>
        <w:ind w:firstLine="627"/>
        <w:outlineLvl w:val="2"/>
        <w:rPr>
          <w:rStyle w:val="16"/>
          <w:rFonts w:ascii="仿宋_GB2312" w:hAnsi="仿宋_GB2312" w:eastAsia="仿宋_GB2312" w:cs="仿宋_GB2312"/>
          <w:color w:val="auto"/>
          <w:spacing w:val="-4"/>
          <w:sz w:val="32"/>
          <w:szCs w:val="32"/>
          <w:highlight w:val="none"/>
        </w:rPr>
      </w:pPr>
      <w:r>
        <w:rPr>
          <w:rStyle w:val="16"/>
          <w:rFonts w:hint="eastAsia" w:ascii="仿宋_GB2312" w:hAnsi="仿宋_GB2312" w:eastAsia="仿宋_GB2312" w:cs="仿宋_GB2312"/>
          <w:color w:val="auto"/>
          <w:spacing w:val="-4"/>
          <w:sz w:val="32"/>
          <w:szCs w:val="32"/>
          <w:highlight w:val="none"/>
        </w:rPr>
        <w:t>1.项目资金情况</w:t>
      </w:r>
    </w:p>
    <w:p>
      <w:pPr>
        <w:pStyle w:val="18"/>
        <w:snapToGrid w:val="0"/>
        <w:spacing w:line="540" w:lineRule="exact"/>
        <w:ind w:firstLine="624"/>
        <w:rPr>
          <w:rStyle w:val="16"/>
          <w:rFonts w:ascii="仿宋_GB2312" w:hAnsi="仿宋_GB2312" w:eastAsia="仿宋_GB2312" w:cs="仿宋_GB2312"/>
          <w:b w:val="0"/>
          <w:bCs w:val="0"/>
          <w:color w:val="auto"/>
          <w:spacing w:val="-4"/>
          <w:sz w:val="32"/>
          <w:szCs w:val="32"/>
          <w:highlight w:val="none"/>
        </w:rPr>
      </w:pPr>
      <w:r>
        <w:rPr>
          <w:rStyle w:val="16"/>
          <w:rFonts w:hint="eastAsia" w:ascii="仿宋_GB2312" w:hAnsi="仿宋_GB2312" w:eastAsia="仿宋_GB2312" w:cs="仿宋_GB2312"/>
          <w:b w:val="0"/>
          <w:bCs w:val="0"/>
          <w:color w:val="auto"/>
          <w:spacing w:val="-4"/>
          <w:sz w:val="32"/>
          <w:szCs w:val="32"/>
          <w:highlight w:val="none"/>
        </w:rPr>
        <w:t>项目预算资金</w:t>
      </w:r>
      <w:r>
        <w:rPr>
          <w:rStyle w:val="16"/>
          <w:rFonts w:hint="eastAsia" w:ascii="仿宋_GB2312" w:hAnsi="仿宋_GB2312" w:eastAsia="仿宋_GB2312" w:cs="仿宋_GB2312"/>
          <w:b w:val="0"/>
          <w:bCs w:val="0"/>
          <w:color w:val="auto"/>
          <w:spacing w:val="-4"/>
          <w:sz w:val="32"/>
          <w:szCs w:val="32"/>
          <w:highlight w:val="none"/>
          <w:lang w:val="en-US" w:eastAsia="zh-CN"/>
        </w:rPr>
        <w:t>1211.65</w:t>
      </w:r>
      <w:r>
        <w:rPr>
          <w:rStyle w:val="16"/>
          <w:rFonts w:hint="eastAsia" w:ascii="仿宋_GB2312" w:hAnsi="仿宋_GB2312" w:eastAsia="仿宋_GB2312" w:cs="仿宋_GB2312"/>
          <w:b w:val="0"/>
          <w:bCs w:val="0"/>
          <w:color w:val="auto"/>
          <w:spacing w:val="-4"/>
          <w:sz w:val="32"/>
          <w:szCs w:val="32"/>
          <w:highlight w:val="none"/>
        </w:rPr>
        <w:t>万元，实际到位</w:t>
      </w:r>
      <w:r>
        <w:rPr>
          <w:rStyle w:val="16"/>
          <w:rFonts w:hint="eastAsia" w:ascii="仿宋_GB2312" w:hAnsi="仿宋_GB2312" w:eastAsia="仿宋_GB2312" w:cs="仿宋_GB2312"/>
          <w:b w:val="0"/>
          <w:bCs w:val="0"/>
          <w:color w:val="auto"/>
          <w:spacing w:val="-4"/>
          <w:sz w:val="32"/>
          <w:szCs w:val="32"/>
          <w:highlight w:val="none"/>
          <w:lang w:val="en-US" w:eastAsia="zh-CN"/>
        </w:rPr>
        <w:t>1211.65</w:t>
      </w:r>
      <w:r>
        <w:rPr>
          <w:rStyle w:val="16"/>
          <w:rFonts w:hint="eastAsia" w:ascii="仿宋_GB2312" w:hAnsi="仿宋_GB2312" w:eastAsia="仿宋_GB2312" w:cs="仿宋_GB2312"/>
          <w:b w:val="0"/>
          <w:bCs w:val="0"/>
          <w:color w:val="auto"/>
          <w:spacing w:val="-4"/>
          <w:sz w:val="32"/>
          <w:szCs w:val="32"/>
          <w:highlight w:val="none"/>
        </w:rPr>
        <w:t>万元，实际支出</w:t>
      </w:r>
      <w:r>
        <w:rPr>
          <w:rStyle w:val="16"/>
          <w:rFonts w:hint="eastAsia" w:ascii="仿宋_GB2312" w:hAnsi="仿宋_GB2312" w:eastAsia="仿宋_GB2312" w:cs="仿宋_GB2312"/>
          <w:b w:val="0"/>
          <w:bCs w:val="0"/>
          <w:color w:val="auto"/>
          <w:spacing w:val="-4"/>
          <w:sz w:val="32"/>
          <w:szCs w:val="32"/>
          <w:highlight w:val="none"/>
          <w:lang w:val="en-US" w:eastAsia="zh-CN"/>
        </w:rPr>
        <w:t>1153.26</w:t>
      </w:r>
      <w:r>
        <w:rPr>
          <w:rStyle w:val="16"/>
          <w:rFonts w:hint="eastAsia" w:ascii="仿宋_GB2312" w:hAnsi="仿宋_GB2312" w:eastAsia="仿宋_GB2312" w:cs="仿宋_GB2312"/>
          <w:b w:val="0"/>
          <w:bCs w:val="0"/>
          <w:color w:val="auto"/>
          <w:spacing w:val="-4"/>
          <w:sz w:val="32"/>
          <w:szCs w:val="32"/>
          <w:highlight w:val="none"/>
        </w:rPr>
        <w:t>万元。到位足额及时，预算编制依据充分，预算编制准确，资金不存在截留、挪用，支付审批合规、不存在用途改变、范围超支和虚列项目支出等情况；项目严格按照《</w:t>
      </w:r>
      <w:r>
        <w:rPr>
          <w:rStyle w:val="16"/>
          <w:rFonts w:hint="eastAsia" w:ascii="仿宋_GB2312" w:hAnsi="仿宋_GB2312" w:eastAsia="仿宋_GB2312" w:cs="仿宋_GB2312"/>
          <w:b w:val="0"/>
          <w:bCs w:val="0"/>
          <w:color w:val="auto"/>
          <w:spacing w:val="-4"/>
          <w:sz w:val="32"/>
          <w:szCs w:val="32"/>
          <w:highlight w:val="none"/>
          <w:lang w:val="en-US" w:eastAsia="zh-CN"/>
        </w:rPr>
        <w:t>地区自然资源局</w:t>
      </w:r>
      <w:r>
        <w:rPr>
          <w:rStyle w:val="16"/>
          <w:rFonts w:hint="eastAsia" w:ascii="仿宋_GB2312" w:hAnsi="仿宋_GB2312" w:eastAsia="仿宋_GB2312" w:cs="仿宋_GB2312"/>
          <w:b w:val="0"/>
          <w:bCs w:val="0"/>
          <w:color w:val="auto"/>
          <w:spacing w:val="-4"/>
          <w:sz w:val="32"/>
          <w:szCs w:val="32"/>
          <w:highlight w:val="none"/>
        </w:rPr>
        <w:t>单位财务管理制度》执行项目资金，实行专账核算、逐级审批。认真落实项目资金的使用各项管理制度，确保专款专用，及时拨付到位。</w:t>
      </w:r>
    </w:p>
    <w:p>
      <w:pPr>
        <w:pStyle w:val="18"/>
        <w:snapToGrid w:val="0"/>
        <w:spacing w:line="540" w:lineRule="exact"/>
        <w:ind w:firstLine="627"/>
        <w:outlineLvl w:val="2"/>
        <w:rPr>
          <w:rStyle w:val="16"/>
          <w:rFonts w:ascii="仿宋_GB2312" w:hAnsi="仿宋_GB2312" w:eastAsia="仿宋_GB2312" w:cs="仿宋_GB2312"/>
          <w:color w:val="auto"/>
          <w:spacing w:val="-4"/>
          <w:sz w:val="32"/>
          <w:szCs w:val="32"/>
          <w:highlight w:val="none"/>
        </w:rPr>
      </w:pPr>
      <w:r>
        <w:rPr>
          <w:rStyle w:val="16"/>
          <w:rFonts w:hint="eastAsia" w:ascii="仿宋_GB2312" w:hAnsi="仿宋_GB2312" w:eastAsia="仿宋_GB2312" w:cs="仿宋_GB2312"/>
          <w:color w:val="auto"/>
          <w:spacing w:val="-4"/>
          <w:sz w:val="32"/>
          <w:szCs w:val="32"/>
          <w:highlight w:val="none"/>
        </w:rPr>
        <w:t>2.项目实施情况</w:t>
      </w:r>
    </w:p>
    <w:p>
      <w:pPr>
        <w:pStyle w:val="18"/>
        <w:snapToGrid w:val="0"/>
        <w:spacing w:line="540" w:lineRule="exact"/>
        <w:ind w:firstLine="627"/>
        <w:rPr>
          <w:rStyle w:val="16"/>
          <w:rFonts w:ascii="仿宋_GB2312" w:hAnsi="仿宋_GB2312" w:eastAsia="仿宋_GB2312" w:cs="仿宋_GB2312"/>
          <w:b w:val="0"/>
          <w:bCs w:val="0"/>
          <w:color w:val="auto"/>
          <w:spacing w:val="-4"/>
          <w:sz w:val="32"/>
          <w:szCs w:val="32"/>
          <w:highlight w:val="none"/>
        </w:rPr>
      </w:pPr>
      <w:r>
        <w:rPr>
          <w:rStyle w:val="16"/>
          <w:rFonts w:hint="eastAsia" w:ascii="仿宋_GB2312" w:hAnsi="仿宋_GB2312" w:eastAsia="仿宋_GB2312" w:cs="仿宋_GB2312"/>
          <w:color w:val="auto"/>
          <w:spacing w:val="-4"/>
          <w:sz w:val="32"/>
          <w:szCs w:val="32"/>
          <w:highlight w:val="none"/>
        </w:rPr>
        <w:t>项目组织情况：</w:t>
      </w:r>
      <w:r>
        <w:rPr>
          <w:rStyle w:val="16"/>
          <w:rFonts w:hint="eastAsia" w:ascii="仿宋_GB2312" w:hAnsi="仿宋_GB2312" w:eastAsia="仿宋_GB2312" w:cs="仿宋_GB2312"/>
          <w:b w:val="0"/>
          <w:bCs w:val="0"/>
          <w:color w:val="auto"/>
          <w:spacing w:val="-4"/>
          <w:sz w:val="32"/>
          <w:szCs w:val="32"/>
          <w:highlight w:val="none"/>
        </w:rPr>
        <w:t>为保证项目实施的质量和时间进度，评价组根据项目人员专业技能、业务水平进行分工，组成项目小组。在项目实施过程中项目成员针对每日工作完成情况向项目组汇报，项目组长根据汇报情况合理调度，确保项目及时完成。</w:t>
      </w:r>
    </w:p>
    <w:p>
      <w:pPr>
        <w:pStyle w:val="18"/>
        <w:snapToGrid w:val="0"/>
        <w:spacing w:line="540" w:lineRule="exact"/>
        <w:ind w:firstLine="627"/>
        <w:rPr>
          <w:rStyle w:val="16"/>
          <w:rFonts w:ascii="仿宋_GB2312" w:hAnsi="仿宋_GB2312" w:eastAsia="仿宋_GB2312" w:cs="仿宋_GB2312"/>
          <w:b w:val="0"/>
          <w:bCs w:val="0"/>
          <w:color w:val="auto"/>
          <w:spacing w:val="-4"/>
          <w:sz w:val="32"/>
          <w:szCs w:val="32"/>
          <w:highlight w:val="none"/>
        </w:rPr>
      </w:pPr>
      <w:r>
        <w:rPr>
          <w:rStyle w:val="16"/>
          <w:rFonts w:hint="eastAsia" w:ascii="仿宋_GB2312" w:hAnsi="仿宋_GB2312" w:eastAsia="仿宋_GB2312" w:cs="仿宋_GB2312"/>
          <w:color w:val="auto"/>
          <w:spacing w:val="-4"/>
          <w:sz w:val="32"/>
          <w:szCs w:val="32"/>
          <w:highlight w:val="none"/>
        </w:rPr>
        <w:t>项目管理情况：</w:t>
      </w:r>
      <w:r>
        <w:rPr>
          <w:rStyle w:val="16"/>
          <w:rFonts w:hint="eastAsia" w:ascii="仿宋_GB2312" w:hAnsi="仿宋_GB2312" w:eastAsia="仿宋_GB2312" w:cs="仿宋_GB2312"/>
          <w:b w:val="0"/>
          <w:bCs w:val="0"/>
          <w:color w:val="auto"/>
          <w:spacing w:val="-4"/>
          <w:sz w:val="32"/>
          <w:szCs w:val="32"/>
          <w:highlight w:val="none"/>
        </w:rPr>
        <w:t>根据《项目绩效管理办法》及单位相关项目管理制度的规定，对项目的实施进行监督管理。建立健全项目后续各项监督管理制度，确保项目正常运转，长期发挥效益。</w:t>
      </w:r>
    </w:p>
    <w:p>
      <w:pPr>
        <w:pStyle w:val="18"/>
        <w:snapToGrid w:val="0"/>
        <w:spacing w:line="540" w:lineRule="exact"/>
        <w:ind w:firstLine="627"/>
        <w:rPr>
          <w:rStyle w:val="16"/>
          <w:rFonts w:ascii="仿宋_GB2312" w:hAnsi="仿宋_GB2312" w:eastAsia="仿宋_GB2312" w:cs="仿宋_GB2312"/>
          <w:b w:val="0"/>
          <w:bCs w:val="0"/>
          <w:color w:val="auto"/>
          <w:spacing w:val="-4"/>
          <w:sz w:val="32"/>
          <w:szCs w:val="32"/>
          <w:highlight w:val="none"/>
        </w:rPr>
      </w:pPr>
      <w:r>
        <w:rPr>
          <w:rStyle w:val="16"/>
          <w:rFonts w:hint="eastAsia" w:ascii="仿宋_GB2312" w:hAnsi="仿宋_GB2312" w:eastAsia="仿宋_GB2312" w:cs="仿宋_GB2312"/>
          <w:color w:val="auto"/>
          <w:spacing w:val="-4"/>
          <w:sz w:val="32"/>
          <w:szCs w:val="32"/>
          <w:highlight w:val="none"/>
        </w:rPr>
        <w:t>项目监管情况：</w:t>
      </w:r>
      <w:r>
        <w:rPr>
          <w:rStyle w:val="16"/>
          <w:rFonts w:hint="eastAsia" w:ascii="仿宋_GB2312" w:hAnsi="仿宋_GB2312" w:eastAsia="仿宋_GB2312" w:cs="仿宋_GB2312"/>
          <w:b w:val="0"/>
          <w:bCs w:val="0"/>
          <w:color w:val="auto"/>
          <w:spacing w:val="-4"/>
          <w:sz w:val="32"/>
          <w:szCs w:val="32"/>
          <w:highlight w:val="none"/>
        </w:rPr>
        <w:t>不定期对项目进度和质量等进行监督检查，并且组织开展多种形式的监督检查，以加强日常监管为主，自查、随机抽查、专项检查等方式进行。对检查中发现的问题，及时纠正。</w:t>
      </w:r>
    </w:p>
    <w:p>
      <w:pPr>
        <w:pStyle w:val="18"/>
        <w:snapToGrid w:val="0"/>
        <w:spacing w:line="540" w:lineRule="exact"/>
        <w:ind w:firstLine="627"/>
        <w:outlineLvl w:val="2"/>
        <w:rPr>
          <w:rStyle w:val="16"/>
          <w:rFonts w:ascii="仿宋_GB2312" w:hAnsi="仿宋_GB2312" w:eastAsia="仿宋_GB2312" w:cs="仿宋_GB2312"/>
          <w:color w:val="auto"/>
          <w:spacing w:val="-4"/>
          <w:sz w:val="32"/>
          <w:szCs w:val="32"/>
          <w:highlight w:val="none"/>
        </w:rPr>
      </w:pPr>
      <w:r>
        <w:rPr>
          <w:rStyle w:val="16"/>
          <w:rFonts w:hint="eastAsia" w:ascii="仿宋_GB2312" w:hAnsi="仿宋_GB2312" w:eastAsia="仿宋_GB2312" w:cs="仿宋_GB2312"/>
          <w:color w:val="auto"/>
          <w:spacing w:val="-4"/>
          <w:sz w:val="32"/>
          <w:szCs w:val="32"/>
          <w:highlight w:val="none"/>
        </w:rPr>
        <w:t>3.项目绩效情况</w:t>
      </w:r>
    </w:p>
    <w:p>
      <w:pPr>
        <w:pStyle w:val="18"/>
        <w:snapToGrid w:val="0"/>
        <w:spacing w:line="540" w:lineRule="exact"/>
        <w:ind w:firstLine="627"/>
        <w:rPr>
          <w:rStyle w:val="16"/>
          <w:rFonts w:ascii="仿宋_GB2312" w:hAnsi="仿宋_GB2312" w:eastAsia="仿宋_GB2312" w:cs="仿宋_GB2312"/>
          <w:b w:val="0"/>
          <w:bCs w:val="0"/>
          <w:color w:val="auto"/>
          <w:spacing w:val="-4"/>
          <w:sz w:val="32"/>
          <w:szCs w:val="32"/>
          <w:highlight w:val="none"/>
        </w:rPr>
      </w:pPr>
      <w:r>
        <w:rPr>
          <w:rStyle w:val="16"/>
          <w:rFonts w:hint="eastAsia" w:ascii="仿宋_GB2312" w:hAnsi="仿宋_GB2312" w:eastAsia="仿宋_GB2312" w:cs="仿宋_GB2312"/>
          <w:color w:val="auto"/>
          <w:spacing w:val="-4"/>
          <w:sz w:val="32"/>
          <w:szCs w:val="32"/>
          <w:highlight w:val="none"/>
        </w:rPr>
        <w:t>成本控制情况：</w:t>
      </w:r>
      <w:r>
        <w:rPr>
          <w:rStyle w:val="16"/>
          <w:rFonts w:hint="eastAsia" w:ascii="仿宋_GB2312" w:hAnsi="仿宋_GB2312" w:eastAsia="仿宋_GB2312" w:cs="仿宋_GB2312"/>
          <w:b w:val="0"/>
          <w:bCs w:val="0"/>
          <w:color w:val="auto"/>
          <w:spacing w:val="-4"/>
          <w:sz w:val="32"/>
          <w:szCs w:val="32"/>
          <w:highlight w:val="none"/>
        </w:rPr>
        <w:t>严格按照相关的专项资金管理办法，实行多重审批控制专项经费的支出。</w:t>
      </w:r>
    </w:p>
    <w:p>
      <w:pPr>
        <w:pStyle w:val="18"/>
        <w:snapToGrid w:val="0"/>
        <w:spacing w:line="540" w:lineRule="exact"/>
        <w:ind w:firstLine="627"/>
        <w:rPr>
          <w:rStyle w:val="16"/>
          <w:rFonts w:ascii="仿宋_GB2312" w:hAnsi="仿宋_GB2312" w:eastAsia="仿宋_GB2312" w:cs="仿宋_GB2312"/>
          <w:b w:val="0"/>
          <w:bCs w:val="0"/>
          <w:color w:val="auto"/>
          <w:spacing w:val="-4"/>
          <w:sz w:val="32"/>
          <w:szCs w:val="32"/>
          <w:highlight w:val="none"/>
        </w:rPr>
      </w:pPr>
      <w:r>
        <w:rPr>
          <w:rStyle w:val="16"/>
          <w:rFonts w:hint="eastAsia" w:ascii="仿宋_GB2312" w:hAnsi="仿宋_GB2312" w:eastAsia="仿宋_GB2312" w:cs="仿宋_GB2312"/>
          <w:color w:val="auto"/>
          <w:spacing w:val="-4"/>
          <w:sz w:val="32"/>
          <w:szCs w:val="32"/>
          <w:highlight w:val="none"/>
        </w:rPr>
        <w:t>成本节约情况：</w:t>
      </w:r>
      <w:r>
        <w:rPr>
          <w:rStyle w:val="16"/>
          <w:rFonts w:hint="eastAsia" w:ascii="仿宋_GB2312" w:hAnsi="仿宋_GB2312" w:eastAsia="仿宋_GB2312" w:cs="仿宋_GB2312"/>
          <w:b w:val="0"/>
          <w:bCs w:val="0"/>
          <w:color w:val="auto"/>
          <w:spacing w:val="-4"/>
          <w:sz w:val="32"/>
          <w:szCs w:val="32"/>
          <w:highlight w:val="none"/>
        </w:rPr>
        <w:t>项目根据实际情况做出合理预算，支出严格控制在预算范围内，本着节约成本，防止资源浪费的原则将项目成效最大化。</w:t>
      </w:r>
    </w:p>
    <w:p>
      <w:pPr>
        <w:pStyle w:val="18"/>
        <w:snapToGrid w:val="0"/>
        <w:spacing w:line="540" w:lineRule="exact"/>
        <w:ind w:firstLine="627"/>
        <w:outlineLvl w:val="2"/>
        <w:rPr>
          <w:rStyle w:val="16"/>
          <w:rFonts w:ascii="仿宋_GB2312" w:hAnsi="仿宋_GB2312" w:eastAsia="仿宋_GB2312" w:cs="仿宋_GB2312"/>
          <w:color w:val="auto"/>
          <w:spacing w:val="-4"/>
          <w:sz w:val="32"/>
          <w:szCs w:val="32"/>
          <w:highlight w:val="none"/>
        </w:rPr>
      </w:pPr>
      <w:r>
        <w:rPr>
          <w:rStyle w:val="16"/>
          <w:rFonts w:hint="eastAsia" w:ascii="仿宋_GB2312" w:hAnsi="仿宋_GB2312" w:eastAsia="仿宋_GB2312" w:cs="仿宋_GB2312"/>
          <w:color w:val="auto"/>
          <w:spacing w:val="-4"/>
          <w:sz w:val="32"/>
          <w:szCs w:val="32"/>
          <w:highlight w:val="none"/>
        </w:rPr>
        <w:t>4.项目效率性</w:t>
      </w:r>
    </w:p>
    <w:p>
      <w:pPr>
        <w:pStyle w:val="18"/>
        <w:snapToGrid w:val="0"/>
        <w:spacing w:line="540" w:lineRule="exact"/>
        <w:ind w:firstLine="627"/>
        <w:rPr>
          <w:rStyle w:val="16"/>
          <w:rFonts w:ascii="仿宋_GB2312" w:hAnsi="仿宋_GB2312" w:eastAsia="仿宋_GB2312" w:cs="仿宋_GB2312"/>
          <w:b w:val="0"/>
          <w:bCs w:val="0"/>
          <w:color w:val="auto"/>
          <w:spacing w:val="-4"/>
          <w:sz w:val="32"/>
          <w:szCs w:val="32"/>
          <w:highlight w:val="none"/>
        </w:rPr>
      </w:pPr>
      <w:r>
        <w:rPr>
          <w:rStyle w:val="16"/>
          <w:rFonts w:hint="eastAsia" w:ascii="仿宋_GB2312" w:hAnsi="仿宋_GB2312" w:eastAsia="仿宋_GB2312" w:cs="仿宋_GB2312"/>
          <w:color w:val="auto"/>
          <w:spacing w:val="-4"/>
          <w:sz w:val="32"/>
          <w:szCs w:val="32"/>
          <w:highlight w:val="none"/>
        </w:rPr>
        <w:t>项目实施进度：</w:t>
      </w:r>
      <w:r>
        <w:rPr>
          <w:rStyle w:val="16"/>
          <w:rFonts w:hint="eastAsia" w:ascii="仿宋_GB2312" w:hAnsi="仿宋_GB2312" w:eastAsia="仿宋_GB2312" w:cs="仿宋_GB2312"/>
          <w:b w:val="0"/>
          <w:bCs w:val="0"/>
          <w:color w:val="auto"/>
          <w:spacing w:val="-4"/>
          <w:sz w:val="32"/>
          <w:szCs w:val="32"/>
          <w:highlight w:val="none"/>
        </w:rPr>
        <w:t>项目实施紧扣各个环节，逐步推进，及时与职能部门跟踪项目进展，加强项目督办，充分调动职能部门的积极性，加大项目投入工作的力度，加快项目实施进度。</w:t>
      </w:r>
    </w:p>
    <w:p>
      <w:pPr>
        <w:pStyle w:val="18"/>
        <w:snapToGrid w:val="0"/>
        <w:spacing w:line="540" w:lineRule="exact"/>
        <w:ind w:firstLine="627"/>
        <w:rPr>
          <w:rStyle w:val="16"/>
          <w:rFonts w:ascii="仿宋_GB2312" w:hAnsi="仿宋_GB2312" w:eastAsia="仿宋_GB2312" w:cs="仿宋_GB2312"/>
          <w:b w:val="0"/>
          <w:bCs w:val="0"/>
          <w:color w:val="auto"/>
          <w:spacing w:val="-4"/>
          <w:sz w:val="32"/>
          <w:szCs w:val="32"/>
          <w:highlight w:val="none"/>
        </w:rPr>
      </w:pPr>
      <w:r>
        <w:rPr>
          <w:rStyle w:val="16"/>
          <w:rFonts w:hint="eastAsia" w:ascii="仿宋_GB2312" w:hAnsi="仿宋_GB2312" w:eastAsia="仿宋_GB2312" w:cs="仿宋_GB2312"/>
          <w:color w:val="auto"/>
          <w:spacing w:val="-4"/>
          <w:sz w:val="32"/>
          <w:szCs w:val="32"/>
          <w:highlight w:val="none"/>
        </w:rPr>
        <w:t>项目完成质量：</w:t>
      </w:r>
      <w:r>
        <w:rPr>
          <w:rStyle w:val="16"/>
          <w:rFonts w:hint="eastAsia" w:ascii="仿宋_GB2312" w:hAnsi="仿宋_GB2312" w:eastAsia="仿宋_GB2312" w:cs="仿宋_GB2312"/>
          <w:b w:val="0"/>
          <w:bCs w:val="0"/>
          <w:color w:val="auto"/>
          <w:spacing w:val="-4"/>
          <w:sz w:val="32"/>
          <w:szCs w:val="32"/>
          <w:highlight w:val="none"/>
        </w:rPr>
        <w:t>项目严格按照年度预期目标执行，项目完成质量达标。</w:t>
      </w:r>
    </w:p>
    <w:p>
      <w:pPr>
        <w:pStyle w:val="18"/>
        <w:snapToGrid w:val="0"/>
        <w:spacing w:line="540" w:lineRule="exact"/>
        <w:ind w:firstLine="627"/>
        <w:outlineLvl w:val="2"/>
        <w:rPr>
          <w:rStyle w:val="16"/>
          <w:rFonts w:ascii="仿宋_GB2312" w:hAnsi="仿宋_GB2312" w:eastAsia="仿宋_GB2312" w:cs="仿宋_GB2312"/>
          <w:color w:val="auto"/>
          <w:spacing w:val="-4"/>
          <w:sz w:val="32"/>
          <w:szCs w:val="32"/>
          <w:highlight w:val="none"/>
        </w:rPr>
      </w:pPr>
      <w:r>
        <w:rPr>
          <w:rStyle w:val="16"/>
          <w:rFonts w:hint="eastAsia" w:ascii="仿宋_GB2312" w:hAnsi="仿宋_GB2312" w:eastAsia="仿宋_GB2312" w:cs="仿宋_GB2312"/>
          <w:color w:val="auto"/>
          <w:spacing w:val="-4"/>
          <w:sz w:val="32"/>
          <w:szCs w:val="32"/>
          <w:highlight w:val="none"/>
        </w:rPr>
        <w:t>5.项目效益性</w:t>
      </w:r>
    </w:p>
    <w:p>
      <w:pPr>
        <w:pStyle w:val="18"/>
        <w:snapToGrid w:val="0"/>
        <w:spacing w:line="540" w:lineRule="exact"/>
        <w:ind w:firstLine="627"/>
        <w:rPr>
          <w:rStyle w:val="16"/>
          <w:rFonts w:ascii="仿宋_GB2312" w:hAnsi="仿宋_GB2312" w:eastAsia="仿宋_GB2312" w:cs="仿宋_GB2312"/>
          <w:b w:val="0"/>
          <w:bCs w:val="0"/>
          <w:color w:val="auto"/>
          <w:spacing w:val="-4"/>
          <w:sz w:val="32"/>
          <w:szCs w:val="32"/>
          <w:highlight w:val="none"/>
        </w:rPr>
      </w:pPr>
      <w:r>
        <w:rPr>
          <w:rStyle w:val="16"/>
          <w:rFonts w:hint="eastAsia" w:ascii="仿宋_GB2312" w:hAnsi="仿宋_GB2312" w:eastAsia="仿宋_GB2312" w:cs="仿宋_GB2312"/>
          <w:color w:val="auto"/>
          <w:spacing w:val="-4"/>
          <w:sz w:val="32"/>
          <w:szCs w:val="32"/>
          <w:highlight w:val="none"/>
        </w:rPr>
        <w:t>预期目标完成程度：</w:t>
      </w:r>
      <w:r>
        <w:rPr>
          <w:rStyle w:val="16"/>
          <w:rFonts w:hint="eastAsia" w:ascii="仿宋_GB2312" w:hAnsi="仿宋_GB2312" w:eastAsia="仿宋_GB2312" w:cs="仿宋_GB2312"/>
          <w:b w:val="0"/>
          <w:bCs w:val="0"/>
          <w:color w:val="auto"/>
          <w:spacing w:val="-4"/>
          <w:sz w:val="32"/>
          <w:szCs w:val="32"/>
          <w:highlight w:val="none"/>
        </w:rPr>
        <w:t>按预定目标完成了年初所设定的各项指标。专项经费实际支出未超出预算规定，保障了专项工作的开展。</w:t>
      </w:r>
    </w:p>
    <w:p>
      <w:pPr>
        <w:pStyle w:val="18"/>
        <w:snapToGrid w:val="0"/>
        <w:spacing w:line="540" w:lineRule="exact"/>
        <w:ind w:left="319" w:leftChars="152" w:firstLine="313" w:firstLineChars="100"/>
        <w:rPr>
          <w:rStyle w:val="16"/>
          <w:rFonts w:ascii="仿宋_GB2312" w:hAnsi="仿宋_GB2312" w:eastAsia="仿宋_GB2312" w:cs="仿宋_GB2312"/>
          <w:b w:val="0"/>
          <w:bCs w:val="0"/>
          <w:color w:val="auto"/>
          <w:spacing w:val="-4"/>
          <w:sz w:val="32"/>
          <w:szCs w:val="32"/>
          <w:highlight w:val="none"/>
        </w:rPr>
      </w:pPr>
      <w:r>
        <w:rPr>
          <w:rStyle w:val="16"/>
          <w:rFonts w:hint="eastAsia" w:ascii="仿宋_GB2312" w:hAnsi="仿宋_GB2312" w:eastAsia="仿宋_GB2312" w:cs="仿宋_GB2312"/>
          <w:color w:val="auto"/>
          <w:spacing w:val="-4"/>
          <w:sz w:val="32"/>
          <w:szCs w:val="32"/>
          <w:highlight w:val="none"/>
        </w:rPr>
        <w:t>项目实施对效益的影响：</w:t>
      </w:r>
      <w:r>
        <w:rPr>
          <w:rStyle w:val="16"/>
          <w:rFonts w:hint="eastAsia" w:ascii="仿宋_GB2312" w:hAnsi="仿宋_GB2312" w:eastAsia="仿宋_GB2312" w:cs="仿宋_GB2312"/>
          <w:b w:val="0"/>
          <w:bCs w:val="0"/>
          <w:color w:val="auto"/>
          <w:spacing w:val="-4"/>
          <w:sz w:val="32"/>
          <w:szCs w:val="32"/>
          <w:highlight w:val="none"/>
        </w:rPr>
        <w:t>项目的实施有效提升了培训人员的绩效管理意识，持续保障了培训工作的顺利开展。</w:t>
      </w:r>
    </w:p>
    <w:p>
      <w:pPr>
        <w:pStyle w:val="18"/>
        <w:numPr>
          <w:ilvl w:val="0"/>
          <w:numId w:val="2"/>
        </w:numPr>
        <w:snapToGrid w:val="0"/>
        <w:spacing w:line="540" w:lineRule="exact"/>
        <w:ind w:firstLineChars="0"/>
        <w:outlineLvl w:val="0"/>
        <w:rPr>
          <w:rStyle w:val="16"/>
          <w:rFonts w:ascii="黑体" w:hAnsi="黑体" w:eastAsia="黑体" w:cs="仿宋_GB2312"/>
          <w:b w:val="0"/>
          <w:color w:val="auto"/>
          <w:spacing w:val="-4"/>
          <w:sz w:val="32"/>
          <w:szCs w:val="32"/>
          <w:highlight w:val="none"/>
        </w:rPr>
      </w:pPr>
      <w:bookmarkStart w:id="4" w:name="_Toc27846_WPSOffice_Level1"/>
      <w:r>
        <w:rPr>
          <w:rStyle w:val="16"/>
          <w:rFonts w:hint="eastAsia" w:ascii="黑体" w:hAnsi="黑体" w:eastAsia="黑体" w:cs="仿宋_GB2312"/>
          <w:b w:val="0"/>
          <w:color w:val="auto"/>
          <w:spacing w:val="-4"/>
          <w:sz w:val="32"/>
          <w:szCs w:val="32"/>
          <w:highlight w:val="none"/>
        </w:rPr>
        <w:t>资产管理情况</w:t>
      </w:r>
      <w:bookmarkEnd w:id="4"/>
    </w:p>
    <w:p>
      <w:pPr>
        <w:pStyle w:val="18"/>
        <w:tabs>
          <w:tab w:val="left" w:pos="0"/>
        </w:tabs>
        <w:snapToGrid w:val="0"/>
        <w:spacing w:line="540" w:lineRule="exact"/>
        <w:ind w:firstLine="627"/>
        <w:outlineLvl w:val="1"/>
        <w:rPr>
          <w:rStyle w:val="16"/>
          <w:rFonts w:ascii="楷体_GB2312" w:hAnsi="仿宋_GB2312" w:eastAsia="楷体_GB2312" w:cs="仿宋_GB2312"/>
          <w:color w:val="auto"/>
          <w:spacing w:val="-4"/>
          <w:sz w:val="32"/>
          <w:szCs w:val="32"/>
          <w:highlight w:val="none"/>
        </w:rPr>
      </w:pPr>
      <w:r>
        <w:rPr>
          <w:rStyle w:val="16"/>
          <w:rFonts w:hint="eastAsia" w:ascii="楷体_GB2312" w:hAnsi="仿宋_GB2312" w:eastAsia="楷体_GB2312" w:cs="仿宋_GB2312"/>
          <w:color w:val="auto"/>
          <w:spacing w:val="-4"/>
          <w:sz w:val="32"/>
          <w:szCs w:val="32"/>
          <w:highlight w:val="none"/>
        </w:rPr>
        <w:t>（一）资产管理规范性</w:t>
      </w:r>
    </w:p>
    <w:p>
      <w:pPr>
        <w:pStyle w:val="18"/>
        <w:snapToGrid w:val="0"/>
        <w:spacing w:line="540" w:lineRule="exact"/>
        <w:ind w:firstLine="640"/>
        <w:rPr>
          <w:rFonts w:ascii="仿宋_GB2312" w:hAnsi="仿宋" w:eastAsia="仿宋_GB2312" w:cs="宋体"/>
          <w:bCs/>
          <w:color w:val="auto"/>
          <w:sz w:val="32"/>
          <w:szCs w:val="32"/>
          <w:highlight w:val="none"/>
          <w:lang w:bidi="ar"/>
        </w:rPr>
      </w:pPr>
      <w:r>
        <w:rPr>
          <w:rFonts w:hint="eastAsia" w:ascii="仿宋_GB2312" w:hAnsi="仿宋" w:eastAsia="仿宋_GB2312" w:cs="宋体"/>
          <w:bCs/>
          <w:color w:val="auto"/>
          <w:sz w:val="32"/>
          <w:szCs w:val="32"/>
          <w:highlight w:val="none"/>
          <w:lang w:bidi="ar"/>
        </w:rPr>
        <w:t>我单位2022年资产合计数为</w:t>
      </w:r>
      <w:r>
        <w:rPr>
          <w:rFonts w:hint="eastAsia" w:ascii="仿宋_GB2312" w:hAnsi="仿宋" w:eastAsia="仿宋_GB2312" w:cs="宋体"/>
          <w:bCs/>
          <w:color w:val="auto"/>
          <w:sz w:val="32"/>
          <w:szCs w:val="32"/>
          <w:highlight w:val="none"/>
          <w:lang w:val="en-US" w:eastAsia="zh-CN" w:bidi="ar"/>
        </w:rPr>
        <w:t>6154.22</w:t>
      </w:r>
      <w:r>
        <w:rPr>
          <w:rFonts w:hint="eastAsia" w:ascii="仿宋_GB2312" w:hAnsi="仿宋" w:eastAsia="仿宋_GB2312" w:cs="宋体"/>
          <w:bCs/>
          <w:color w:val="auto"/>
          <w:sz w:val="32"/>
          <w:szCs w:val="32"/>
          <w:highlight w:val="none"/>
          <w:lang w:bidi="ar"/>
        </w:rPr>
        <w:t>万元，比上年</w:t>
      </w:r>
      <w:r>
        <w:rPr>
          <w:rFonts w:hint="eastAsia" w:ascii="仿宋_GB2312" w:hAnsi="仿宋" w:eastAsia="仿宋_GB2312" w:cs="宋体"/>
          <w:bCs/>
          <w:color w:val="auto"/>
          <w:sz w:val="32"/>
          <w:szCs w:val="32"/>
          <w:highlight w:val="none"/>
          <w:lang w:val="en-US" w:eastAsia="zh-CN" w:bidi="ar"/>
        </w:rPr>
        <w:t>增加703.75</w:t>
      </w:r>
      <w:r>
        <w:rPr>
          <w:rFonts w:hint="eastAsia" w:ascii="仿宋_GB2312" w:hAnsi="仿宋" w:eastAsia="仿宋_GB2312" w:cs="宋体"/>
          <w:bCs/>
          <w:color w:val="auto"/>
          <w:sz w:val="32"/>
          <w:szCs w:val="32"/>
          <w:highlight w:val="none"/>
          <w:lang w:bidi="ar"/>
        </w:rPr>
        <w:t>万元，主要原因是</w:t>
      </w:r>
      <w:r>
        <w:rPr>
          <w:rFonts w:hint="eastAsia" w:ascii="仿宋_GB2312" w:hAnsi="仿宋" w:eastAsia="仿宋_GB2312" w:cs="宋体"/>
          <w:bCs/>
          <w:color w:val="auto"/>
          <w:sz w:val="32"/>
          <w:szCs w:val="32"/>
          <w:highlight w:val="none"/>
          <w:lang w:eastAsia="zh-CN" w:bidi="ar"/>
        </w:rPr>
        <w:t>在建工程转入固定资产</w:t>
      </w:r>
      <w:r>
        <w:rPr>
          <w:rFonts w:hint="eastAsia" w:ascii="仿宋_GB2312" w:hAnsi="仿宋" w:eastAsia="仿宋_GB2312" w:cs="宋体"/>
          <w:bCs/>
          <w:color w:val="auto"/>
          <w:sz w:val="32"/>
          <w:szCs w:val="32"/>
          <w:highlight w:val="none"/>
          <w:lang w:bidi="ar"/>
        </w:rPr>
        <w:t>，</w:t>
      </w:r>
      <w:r>
        <w:rPr>
          <w:rFonts w:hint="eastAsia" w:ascii="仿宋_GB2312" w:hAnsi="仿宋" w:eastAsia="仿宋_GB2312" w:cs="宋体"/>
          <w:bCs/>
          <w:color w:val="auto"/>
          <w:sz w:val="32"/>
          <w:szCs w:val="32"/>
          <w:highlight w:val="none"/>
          <w:lang w:eastAsia="zh-CN" w:bidi="ar"/>
        </w:rPr>
        <w:t>固定资产新增，</w:t>
      </w:r>
      <w:r>
        <w:rPr>
          <w:rFonts w:hint="eastAsia" w:ascii="仿宋_GB2312" w:hAnsi="仿宋" w:eastAsia="仿宋_GB2312" w:cs="宋体"/>
          <w:bCs/>
          <w:color w:val="auto"/>
          <w:sz w:val="32"/>
          <w:szCs w:val="32"/>
          <w:highlight w:val="none"/>
          <w:lang w:bidi="ar"/>
        </w:rPr>
        <w:t>其中：房屋</w:t>
      </w:r>
      <w:r>
        <w:rPr>
          <w:rFonts w:hint="eastAsia" w:ascii="仿宋_GB2312" w:hAnsi="仿宋" w:eastAsia="仿宋_GB2312" w:cs="宋体"/>
          <w:bCs/>
          <w:color w:val="auto"/>
          <w:sz w:val="32"/>
          <w:szCs w:val="32"/>
          <w:highlight w:val="none"/>
          <w:lang w:val="en-US" w:eastAsia="zh-CN" w:bidi="ar"/>
        </w:rPr>
        <w:t>2096.98</w:t>
      </w:r>
      <w:r>
        <w:rPr>
          <w:rFonts w:hint="eastAsia" w:ascii="仿宋_GB2312" w:hAnsi="仿宋" w:eastAsia="仿宋_GB2312" w:cs="宋体"/>
          <w:bCs/>
          <w:color w:val="auto"/>
          <w:sz w:val="32"/>
          <w:szCs w:val="32"/>
          <w:highlight w:val="none"/>
          <w:lang w:bidi="ar"/>
        </w:rPr>
        <w:t>平方米</w:t>
      </w:r>
      <w:r>
        <w:rPr>
          <w:rFonts w:hint="eastAsia" w:ascii="仿宋_GB2312" w:hAnsi="仿宋" w:eastAsia="仿宋_GB2312" w:cs="宋体"/>
          <w:bCs/>
          <w:color w:val="auto"/>
          <w:sz w:val="32"/>
          <w:szCs w:val="32"/>
          <w:highlight w:val="none"/>
          <w:lang w:val="en-US" w:eastAsia="zh-CN" w:bidi="ar"/>
        </w:rPr>
        <w:t>5890.09</w:t>
      </w:r>
      <w:r>
        <w:rPr>
          <w:rFonts w:hint="eastAsia" w:ascii="仿宋_GB2312" w:hAnsi="仿宋" w:eastAsia="仿宋_GB2312" w:cs="宋体"/>
          <w:bCs/>
          <w:color w:val="auto"/>
          <w:sz w:val="32"/>
          <w:szCs w:val="32"/>
          <w:highlight w:val="none"/>
          <w:lang w:bidi="ar"/>
        </w:rPr>
        <w:t>万元，比上年</w:t>
      </w:r>
      <w:r>
        <w:rPr>
          <w:rFonts w:hint="eastAsia" w:ascii="仿宋_GB2312" w:hAnsi="仿宋" w:eastAsia="仿宋_GB2312" w:cs="宋体"/>
          <w:bCs/>
          <w:color w:val="auto"/>
          <w:sz w:val="32"/>
          <w:szCs w:val="32"/>
          <w:highlight w:val="none"/>
          <w:lang w:val="en-US" w:eastAsia="zh-CN" w:bidi="ar"/>
        </w:rPr>
        <w:t>增加5769.61</w:t>
      </w:r>
      <w:r>
        <w:rPr>
          <w:rFonts w:hint="eastAsia" w:ascii="仿宋_GB2312" w:hAnsi="仿宋" w:eastAsia="仿宋_GB2312" w:cs="宋体"/>
          <w:bCs/>
          <w:color w:val="auto"/>
          <w:sz w:val="32"/>
          <w:szCs w:val="32"/>
          <w:highlight w:val="none"/>
          <w:lang w:bidi="ar"/>
        </w:rPr>
        <w:t>万元；车辆</w:t>
      </w:r>
      <w:r>
        <w:rPr>
          <w:rFonts w:hint="eastAsia" w:ascii="仿宋_GB2312" w:hAnsi="仿宋" w:eastAsia="仿宋_GB2312" w:cs="宋体"/>
          <w:bCs/>
          <w:color w:val="auto"/>
          <w:sz w:val="32"/>
          <w:szCs w:val="32"/>
          <w:highlight w:val="none"/>
          <w:lang w:val="en-US" w:eastAsia="zh-CN" w:bidi="ar"/>
        </w:rPr>
        <w:t>3</w:t>
      </w:r>
      <w:r>
        <w:rPr>
          <w:rFonts w:hint="eastAsia" w:ascii="仿宋_GB2312" w:hAnsi="仿宋" w:eastAsia="仿宋_GB2312" w:cs="宋体"/>
          <w:bCs/>
          <w:color w:val="auto"/>
          <w:sz w:val="32"/>
          <w:szCs w:val="32"/>
          <w:highlight w:val="none"/>
          <w:lang w:bidi="ar"/>
        </w:rPr>
        <w:t>辆</w:t>
      </w:r>
      <w:r>
        <w:rPr>
          <w:rFonts w:hint="eastAsia" w:ascii="仿宋_GB2312" w:hAnsi="仿宋" w:eastAsia="仿宋_GB2312" w:cs="宋体"/>
          <w:bCs/>
          <w:color w:val="auto"/>
          <w:sz w:val="32"/>
          <w:szCs w:val="32"/>
          <w:highlight w:val="none"/>
          <w:lang w:val="en-US" w:eastAsia="zh-CN" w:bidi="ar"/>
        </w:rPr>
        <w:t>13.13</w:t>
      </w:r>
      <w:r>
        <w:rPr>
          <w:rFonts w:hint="eastAsia" w:ascii="仿宋_GB2312" w:hAnsi="仿宋" w:eastAsia="仿宋_GB2312" w:cs="宋体"/>
          <w:bCs/>
          <w:color w:val="auto"/>
          <w:sz w:val="32"/>
          <w:szCs w:val="32"/>
          <w:highlight w:val="none"/>
          <w:lang w:bidi="ar"/>
        </w:rPr>
        <w:t>万元，与上年相比</w:t>
      </w:r>
      <w:r>
        <w:rPr>
          <w:rFonts w:hint="eastAsia" w:ascii="仿宋_GB2312" w:hAnsi="仿宋" w:eastAsia="仿宋_GB2312" w:cs="宋体"/>
          <w:bCs/>
          <w:color w:val="auto"/>
          <w:sz w:val="32"/>
          <w:szCs w:val="32"/>
          <w:highlight w:val="none"/>
          <w:lang w:val="en-US" w:eastAsia="zh-CN" w:bidi="ar"/>
        </w:rPr>
        <w:t>减少6.85万元</w:t>
      </w:r>
      <w:r>
        <w:rPr>
          <w:rFonts w:hint="eastAsia" w:ascii="仿宋_GB2312" w:hAnsi="仿宋" w:eastAsia="仿宋_GB2312" w:cs="宋体"/>
          <w:bCs/>
          <w:color w:val="auto"/>
          <w:sz w:val="32"/>
          <w:szCs w:val="32"/>
          <w:highlight w:val="none"/>
          <w:lang w:bidi="ar"/>
        </w:rPr>
        <w:t>；</w:t>
      </w:r>
      <w:r>
        <w:rPr>
          <w:rFonts w:hint="eastAsia" w:ascii="仿宋_GB2312" w:hAnsi="仿宋" w:eastAsia="仿宋_GB2312" w:cs="宋体"/>
          <w:bCs/>
          <w:color w:val="auto"/>
          <w:sz w:val="32"/>
          <w:szCs w:val="32"/>
          <w:highlight w:val="none"/>
          <w:lang w:val="en-US" w:eastAsia="zh-CN" w:bidi="ar"/>
        </w:rPr>
        <w:t>通用设备、</w:t>
      </w:r>
      <w:r>
        <w:rPr>
          <w:rFonts w:hint="eastAsia" w:ascii="仿宋_GB2312" w:hAnsi="仿宋" w:eastAsia="仿宋_GB2312" w:cs="宋体"/>
          <w:bCs/>
          <w:color w:val="auto"/>
          <w:sz w:val="32"/>
          <w:szCs w:val="32"/>
          <w:highlight w:val="none"/>
          <w:lang w:bidi="ar"/>
        </w:rPr>
        <w:t>办公设备及家具</w:t>
      </w:r>
      <w:r>
        <w:rPr>
          <w:rFonts w:hint="eastAsia" w:ascii="仿宋_GB2312" w:hAnsi="仿宋" w:eastAsia="仿宋_GB2312" w:cs="宋体"/>
          <w:bCs/>
          <w:color w:val="auto"/>
          <w:sz w:val="32"/>
          <w:szCs w:val="32"/>
          <w:highlight w:val="none"/>
          <w:lang w:val="en-US" w:eastAsia="zh-CN" w:bidi="ar"/>
        </w:rPr>
        <w:t>199.72</w:t>
      </w:r>
      <w:r>
        <w:rPr>
          <w:rFonts w:hint="eastAsia" w:ascii="仿宋_GB2312" w:hAnsi="仿宋" w:eastAsia="仿宋_GB2312" w:cs="宋体"/>
          <w:bCs/>
          <w:color w:val="auto"/>
          <w:sz w:val="32"/>
          <w:szCs w:val="32"/>
          <w:highlight w:val="none"/>
          <w:lang w:bidi="ar"/>
        </w:rPr>
        <w:t>万元，与上年</w:t>
      </w:r>
      <w:r>
        <w:rPr>
          <w:rFonts w:hint="eastAsia" w:ascii="仿宋_GB2312" w:hAnsi="仿宋" w:eastAsia="仿宋_GB2312" w:cs="宋体"/>
          <w:bCs/>
          <w:color w:val="auto"/>
          <w:sz w:val="32"/>
          <w:szCs w:val="32"/>
          <w:highlight w:val="none"/>
          <w:lang w:val="en-US" w:eastAsia="zh-CN" w:bidi="ar"/>
        </w:rPr>
        <w:t>减少43.09万元</w:t>
      </w:r>
      <w:r>
        <w:rPr>
          <w:rFonts w:hint="eastAsia" w:ascii="仿宋_GB2312" w:hAnsi="仿宋" w:eastAsia="仿宋_GB2312" w:cs="宋体"/>
          <w:bCs/>
          <w:color w:val="auto"/>
          <w:sz w:val="32"/>
          <w:szCs w:val="32"/>
          <w:highlight w:val="none"/>
          <w:lang w:bidi="ar"/>
        </w:rPr>
        <w:t>；在建工程</w:t>
      </w:r>
      <w:r>
        <w:rPr>
          <w:rFonts w:hint="eastAsia" w:ascii="仿宋_GB2312" w:hAnsi="仿宋" w:eastAsia="仿宋_GB2312" w:cs="宋体"/>
          <w:bCs/>
          <w:color w:val="auto"/>
          <w:sz w:val="32"/>
          <w:szCs w:val="32"/>
          <w:highlight w:val="none"/>
          <w:lang w:val="en-US" w:eastAsia="zh-CN" w:bidi="ar"/>
        </w:rPr>
        <w:t>0</w:t>
      </w:r>
      <w:r>
        <w:rPr>
          <w:rFonts w:hint="eastAsia" w:ascii="仿宋_GB2312" w:hAnsi="仿宋" w:eastAsia="仿宋_GB2312" w:cs="宋体"/>
          <w:bCs/>
          <w:color w:val="auto"/>
          <w:sz w:val="32"/>
          <w:szCs w:val="32"/>
          <w:highlight w:val="none"/>
          <w:lang w:bidi="ar"/>
        </w:rPr>
        <w:t>万元，</w:t>
      </w:r>
      <w:r>
        <w:rPr>
          <w:rFonts w:hint="eastAsia" w:ascii="仿宋_GB2312" w:hAnsi="仿宋" w:eastAsia="仿宋_GB2312" w:cs="宋体"/>
          <w:bCs/>
          <w:color w:val="auto"/>
          <w:sz w:val="32"/>
          <w:szCs w:val="32"/>
          <w:highlight w:val="none"/>
          <w:lang w:eastAsia="zh-CN" w:bidi="ar"/>
        </w:rPr>
        <w:t>比上年减少</w:t>
      </w:r>
      <w:r>
        <w:rPr>
          <w:rFonts w:hint="eastAsia" w:ascii="仿宋_GB2312" w:hAnsi="仿宋" w:eastAsia="仿宋_GB2312" w:cs="宋体"/>
          <w:bCs/>
          <w:color w:val="auto"/>
          <w:sz w:val="32"/>
          <w:szCs w:val="32"/>
          <w:highlight w:val="none"/>
          <w:lang w:val="en-US" w:eastAsia="zh-CN" w:bidi="ar"/>
        </w:rPr>
        <w:t>4983.03万元</w:t>
      </w:r>
      <w:r>
        <w:rPr>
          <w:rFonts w:hint="eastAsia" w:ascii="仿宋_GB2312" w:hAnsi="仿宋" w:eastAsia="仿宋_GB2312" w:cs="宋体"/>
          <w:bCs/>
          <w:color w:val="auto"/>
          <w:sz w:val="32"/>
          <w:szCs w:val="32"/>
          <w:highlight w:val="none"/>
          <w:lang w:bidi="ar"/>
        </w:rPr>
        <w:t>。我单位本年无资产处置情况，资产配置合理，使用规范，安全完整。</w:t>
      </w:r>
    </w:p>
    <w:p>
      <w:pPr>
        <w:pStyle w:val="18"/>
        <w:snapToGrid w:val="0"/>
        <w:spacing w:line="540" w:lineRule="exact"/>
        <w:ind w:firstLine="643"/>
        <w:rPr>
          <w:rFonts w:ascii="仿宋_GB2312" w:hAnsi="仿宋" w:eastAsia="仿宋_GB2312" w:cs="宋体"/>
          <w:b/>
          <w:bCs/>
          <w:color w:val="auto"/>
          <w:sz w:val="32"/>
          <w:szCs w:val="32"/>
          <w:highlight w:val="none"/>
          <w:lang w:bidi="ar"/>
        </w:rPr>
      </w:pPr>
      <w:r>
        <w:rPr>
          <w:rFonts w:hint="eastAsia" w:ascii="仿宋_GB2312" w:hAnsi="仿宋" w:eastAsia="仿宋_GB2312" w:cs="宋体"/>
          <w:b/>
          <w:bCs/>
          <w:color w:val="auto"/>
          <w:sz w:val="32"/>
          <w:szCs w:val="32"/>
          <w:highlight w:val="none"/>
          <w:lang w:bidi="ar"/>
        </w:rPr>
        <w:t>1.资产管理情况。</w:t>
      </w:r>
    </w:p>
    <w:p>
      <w:pPr>
        <w:pStyle w:val="18"/>
        <w:snapToGrid w:val="0"/>
        <w:spacing w:line="540" w:lineRule="exact"/>
        <w:ind w:firstLine="640"/>
        <w:rPr>
          <w:rFonts w:ascii="仿宋_GB2312" w:hAnsi="仿宋" w:eastAsia="仿宋_GB2312" w:cs="宋体"/>
          <w:bCs/>
          <w:color w:val="auto"/>
          <w:sz w:val="32"/>
          <w:szCs w:val="32"/>
          <w:highlight w:val="none"/>
          <w:lang w:bidi="ar"/>
        </w:rPr>
      </w:pPr>
      <w:r>
        <w:rPr>
          <w:rFonts w:hint="eastAsia" w:ascii="仿宋_GB2312" w:hAnsi="仿宋" w:eastAsia="仿宋_GB2312" w:cs="宋体"/>
          <w:bCs/>
          <w:color w:val="auto"/>
          <w:sz w:val="32"/>
          <w:szCs w:val="32"/>
          <w:highlight w:val="none"/>
          <w:lang w:bidi="ar"/>
        </w:rPr>
        <w:t>严格按照财政部《关于加强行政事业单位固定资产管理的通知》</w:t>
      </w:r>
      <w:bookmarkStart w:id="8" w:name="_GoBack"/>
      <w:bookmarkEnd w:id="8"/>
      <w:r>
        <w:rPr>
          <w:rFonts w:hint="eastAsia" w:ascii="仿宋_GB2312" w:hAnsi="仿宋" w:eastAsia="仿宋_GB2312" w:cs="宋体"/>
          <w:bCs/>
          <w:color w:val="auto"/>
          <w:sz w:val="32"/>
          <w:szCs w:val="32"/>
          <w:highlight w:val="none"/>
          <w:lang w:bidi="ar"/>
        </w:rPr>
        <w:t>工作要求，加强资产管理。一是严格落实政府会计准则制度等要求，按规定设置固定资产账簿，对固定资产增减变动及时进行会计处理，并定期与固定资产卡片进行核对，确保账卡相符。二是加强固定资产卡片管理，做到有物必登、登记到人、一物一卡、不重不漏。三是定期对固定资产进行清查盘点，全面掌握并真实反映固定资产的数量、价值和使用状况，确保账账相符、账实相符。四是在摸清固定资产存量基础上，严格审核各股室资产配置需求，资产配置能通过调剂、收回出租出借等方式解决的，原则上不重新购置、建设、租用。</w:t>
      </w:r>
    </w:p>
    <w:p>
      <w:pPr>
        <w:pStyle w:val="18"/>
        <w:snapToGrid w:val="0"/>
        <w:spacing w:line="540" w:lineRule="exact"/>
        <w:ind w:firstLine="643"/>
        <w:rPr>
          <w:rFonts w:ascii="仿宋_GB2312" w:hAnsi="仿宋" w:eastAsia="仿宋_GB2312" w:cs="宋体"/>
          <w:b/>
          <w:bCs/>
          <w:color w:val="auto"/>
          <w:sz w:val="32"/>
          <w:szCs w:val="32"/>
          <w:highlight w:val="none"/>
          <w:lang w:bidi="ar"/>
        </w:rPr>
      </w:pPr>
      <w:r>
        <w:rPr>
          <w:rFonts w:hint="eastAsia" w:ascii="仿宋_GB2312" w:hAnsi="仿宋" w:eastAsia="仿宋_GB2312" w:cs="宋体"/>
          <w:b/>
          <w:bCs/>
          <w:color w:val="auto"/>
          <w:sz w:val="32"/>
          <w:szCs w:val="32"/>
          <w:highlight w:val="none"/>
          <w:lang w:bidi="ar"/>
        </w:rPr>
        <w:t>2.固定资产利用情况。</w:t>
      </w:r>
    </w:p>
    <w:p>
      <w:pPr>
        <w:pStyle w:val="18"/>
        <w:snapToGrid w:val="0"/>
        <w:spacing w:line="540" w:lineRule="exact"/>
        <w:ind w:firstLine="640"/>
        <w:rPr>
          <w:rFonts w:ascii="仿宋_GB2312" w:hAnsi="仿宋" w:eastAsia="仿宋_GB2312" w:cs="宋体"/>
          <w:bCs/>
          <w:color w:val="auto"/>
          <w:sz w:val="32"/>
          <w:szCs w:val="32"/>
          <w:highlight w:val="none"/>
          <w:lang w:bidi="ar"/>
        </w:rPr>
      </w:pPr>
      <w:r>
        <w:rPr>
          <w:rFonts w:hint="eastAsia" w:ascii="仿宋_GB2312" w:hAnsi="仿宋" w:eastAsia="仿宋_GB2312" w:cs="宋体"/>
          <w:bCs/>
          <w:color w:val="auto"/>
          <w:sz w:val="32"/>
          <w:szCs w:val="32"/>
          <w:highlight w:val="none"/>
          <w:lang w:bidi="ar"/>
        </w:rPr>
        <w:t>我单位固定资产</w:t>
      </w:r>
      <w:r>
        <w:rPr>
          <w:rFonts w:hint="eastAsia" w:ascii="仿宋" w:hAnsi="仿宋" w:eastAsia="仿宋" w:cs="宋体"/>
          <w:bCs/>
          <w:color w:val="auto"/>
          <w:sz w:val="32"/>
          <w:szCs w:val="32"/>
          <w:highlight w:val="none"/>
          <w:lang w:val="en-US" w:eastAsia="zh-CN"/>
        </w:rPr>
        <w:t>6631.38</w:t>
      </w:r>
      <w:r>
        <w:rPr>
          <w:rFonts w:hint="eastAsia" w:ascii="仿宋_GB2312" w:hAnsi="仿宋" w:eastAsia="仿宋_GB2312" w:cs="宋体"/>
          <w:bCs/>
          <w:color w:val="auto"/>
          <w:sz w:val="32"/>
          <w:szCs w:val="32"/>
          <w:highlight w:val="none"/>
          <w:lang w:bidi="ar"/>
        </w:rPr>
        <w:t>万元,其中:</w:t>
      </w:r>
      <w:r>
        <w:rPr>
          <w:rFonts w:hint="eastAsia" w:ascii="仿宋_GB2312" w:hAnsi="仿宋" w:eastAsia="仿宋_GB2312" w:cs="宋体"/>
          <w:bCs/>
          <w:color w:val="auto"/>
          <w:sz w:val="32"/>
          <w:szCs w:val="32"/>
          <w:highlight w:val="none"/>
          <w:lang w:val="en-US" w:eastAsia="zh-CN" w:bidi="ar"/>
        </w:rPr>
        <w:t>一</w:t>
      </w:r>
      <w:r>
        <w:rPr>
          <w:rFonts w:hint="eastAsia" w:ascii="仿宋_GB2312" w:hAnsi="仿宋" w:eastAsia="仿宋_GB2312" w:cs="宋体"/>
          <w:bCs/>
          <w:color w:val="auto"/>
          <w:sz w:val="32"/>
          <w:szCs w:val="32"/>
          <w:highlight w:val="none"/>
          <w:lang w:bidi="ar"/>
        </w:rPr>
        <w:t>套房屋</w:t>
      </w:r>
      <w:r>
        <w:rPr>
          <w:rFonts w:hint="eastAsia" w:ascii="仿宋" w:hAnsi="仿宋" w:eastAsia="仿宋" w:cs="宋体"/>
          <w:bCs/>
          <w:color w:val="auto"/>
          <w:sz w:val="32"/>
          <w:szCs w:val="32"/>
          <w:highlight w:val="none"/>
          <w:lang w:val="en-US" w:eastAsia="zh-CN"/>
        </w:rPr>
        <w:t>6041.91</w:t>
      </w:r>
      <w:r>
        <w:rPr>
          <w:rFonts w:hint="eastAsia" w:ascii="仿宋_GB2312" w:hAnsi="仿宋" w:eastAsia="仿宋_GB2312" w:cs="宋体"/>
          <w:bCs/>
          <w:color w:val="auto"/>
          <w:sz w:val="32"/>
          <w:szCs w:val="32"/>
          <w:highlight w:val="none"/>
          <w:lang w:bidi="ar"/>
        </w:rPr>
        <w:t>万元，</w:t>
      </w:r>
      <w:r>
        <w:rPr>
          <w:rFonts w:hint="eastAsia" w:ascii="仿宋_GB2312" w:hAnsi="仿宋" w:eastAsia="仿宋_GB2312" w:cs="宋体"/>
          <w:bCs/>
          <w:color w:val="auto"/>
          <w:sz w:val="32"/>
          <w:szCs w:val="32"/>
          <w:highlight w:val="none"/>
          <w:lang w:val="en-US" w:eastAsia="zh-CN" w:bidi="ar"/>
        </w:rPr>
        <w:t>3</w:t>
      </w:r>
      <w:r>
        <w:rPr>
          <w:rFonts w:hint="eastAsia" w:ascii="仿宋_GB2312" w:hAnsi="仿宋" w:eastAsia="仿宋_GB2312" w:cs="宋体"/>
          <w:bCs/>
          <w:color w:val="auto"/>
          <w:sz w:val="32"/>
          <w:szCs w:val="32"/>
          <w:highlight w:val="none"/>
          <w:lang w:bidi="ar"/>
        </w:rPr>
        <w:t>辆车</w:t>
      </w:r>
      <w:r>
        <w:rPr>
          <w:rFonts w:hint="eastAsia" w:ascii="仿宋" w:hAnsi="仿宋" w:eastAsia="仿宋" w:cs="宋体"/>
          <w:bCs/>
          <w:color w:val="auto"/>
          <w:sz w:val="32"/>
          <w:szCs w:val="32"/>
          <w:highlight w:val="none"/>
          <w:lang w:val="en-US" w:eastAsia="zh-CN"/>
        </w:rPr>
        <w:t>106.19</w:t>
      </w:r>
      <w:r>
        <w:rPr>
          <w:rFonts w:hint="eastAsia" w:ascii="仿宋_GB2312" w:hAnsi="仿宋" w:eastAsia="仿宋_GB2312" w:cs="宋体"/>
          <w:bCs/>
          <w:color w:val="auto"/>
          <w:sz w:val="32"/>
          <w:szCs w:val="32"/>
          <w:highlight w:val="none"/>
          <w:lang w:bidi="ar"/>
        </w:rPr>
        <w:t>万元，</w:t>
      </w:r>
      <w:r>
        <w:rPr>
          <w:rStyle w:val="16"/>
          <w:rFonts w:hint="eastAsia" w:ascii="仿宋" w:hAnsi="仿宋" w:eastAsia="仿宋"/>
          <w:b w:val="0"/>
          <w:bCs w:val="0"/>
          <w:color w:val="auto"/>
          <w:spacing w:val="-4"/>
          <w:sz w:val="32"/>
          <w:szCs w:val="32"/>
          <w:highlight w:val="none"/>
          <w:lang w:eastAsia="zh-CN"/>
        </w:rPr>
        <w:t>通用</w:t>
      </w:r>
      <w:r>
        <w:rPr>
          <w:rStyle w:val="16"/>
          <w:rFonts w:hint="eastAsia" w:ascii="仿宋" w:hAnsi="仿宋" w:eastAsia="仿宋"/>
          <w:b w:val="0"/>
          <w:bCs w:val="0"/>
          <w:color w:val="auto"/>
          <w:spacing w:val="-4"/>
          <w:sz w:val="32"/>
          <w:szCs w:val="32"/>
          <w:highlight w:val="none"/>
        </w:rPr>
        <w:t>设备</w:t>
      </w:r>
      <w:r>
        <w:rPr>
          <w:rFonts w:hint="eastAsia" w:ascii="仿宋" w:hAnsi="仿宋" w:eastAsia="仿宋" w:cs="宋体"/>
          <w:bCs/>
          <w:color w:val="auto"/>
          <w:sz w:val="32"/>
          <w:szCs w:val="32"/>
          <w:highlight w:val="none"/>
          <w:lang w:val="en-US" w:eastAsia="zh-CN"/>
        </w:rPr>
        <w:t>433.48</w:t>
      </w:r>
      <w:r>
        <w:rPr>
          <w:rStyle w:val="16"/>
          <w:rFonts w:hint="eastAsia" w:ascii="仿宋" w:hAnsi="仿宋" w:eastAsia="仿宋"/>
          <w:b w:val="0"/>
          <w:bCs w:val="0"/>
          <w:color w:val="auto"/>
          <w:spacing w:val="-4"/>
          <w:sz w:val="32"/>
          <w:szCs w:val="32"/>
          <w:highlight w:val="none"/>
        </w:rPr>
        <w:t>万元，</w:t>
      </w:r>
      <w:r>
        <w:rPr>
          <w:rStyle w:val="16"/>
          <w:rFonts w:hint="eastAsia" w:ascii="仿宋" w:hAnsi="仿宋" w:eastAsia="仿宋"/>
          <w:b w:val="0"/>
          <w:bCs w:val="0"/>
          <w:color w:val="auto"/>
          <w:spacing w:val="-4"/>
          <w:sz w:val="32"/>
          <w:szCs w:val="32"/>
          <w:highlight w:val="none"/>
          <w:lang w:eastAsia="zh-CN"/>
        </w:rPr>
        <w:t>专用设备</w:t>
      </w:r>
      <w:r>
        <w:rPr>
          <w:rStyle w:val="16"/>
          <w:rFonts w:hint="eastAsia" w:ascii="仿宋" w:hAnsi="仿宋" w:eastAsia="仿宋"/>
          <w:b w:val="0"/>
          <w:bCs w:val="0"/>
          <w:color w:val="auto"/>
          <w:spacing w:val="-4"/>
          <w:sz w:val="32"/>
          <w:szCs w:val="32"/>
          <w:highlight w:val="none"/>
          <w:lang w:val="en-US" w:eastAsia="zh-CN"/>
        </w:rPr>
        <w:t>6.13万元</w:t>
      </w:r>
      <w:r>
        <w:rPr>
          <w:rFonts w:hint="eastAsia" w:ascii="仿宋_GB2312" w:hAnsi="仿宋" w:eastAsia="仿宋_GB2312" w:cs="宋体"/>
          <w:bCs/>
          <w:color w:val="auto"/>
          <w:sz w:val="32"/>
          <w:szCs w:val="32"/>
          <w:highlight w:val="none"/>
          <w:lang w:bidi="ar"/>
        </w:rPr>
        <w:t>，</w:t>
      </w:r>
      <w:r>
        <w:rPr>
          <w:rFonts w:hint="eastAsia" w:ascii="仿宋_GB2312" w:hAnsi="仿宋" w:eastAsia="仿宋_GB2312" w:cs="宋体"/>
          <w:bCs/>
          <w:color w:val="auto"/>
          <w:sz w:val="32"/>
          <w:szCs w:val="32"/>
          <w:highlight w:val="none"/>
          <w:lang w:val="en-US" w:eastAsia="zh-CN" w:bidi="ar"/>
        </w:rPr>
        <w:t>家具用具38.65</w:t>
      </w:r>
      <w:r>
        <w:rPr>
          <w:rFonts w:hint="eastAsia" w:ascii="仿宋_GB2312" w:hAnsi="仿宋" w:eastAsia="仿宋_GB2312" w:cs="宋体"/>
          <w:bCs/>
          <w:color w:val="auto"/>
          <w:sz w:val="32"/>
          <w:szCs w:val="32"/>
          <w:highlight w:val="none"/>
          <w:lang w:bidi="ar"/>
        </w:rPr>
        <w:t>万元。目前正在使用的固定资产总额</w:t>
      </w:r>
      <w:r>
        <w:rPr>
          <w:rFonts w:hint="eastAsia" w:ascii="仿宋" w:hAnsi="仿宋" w:eastAsia="仿宋" w:cs="宋体"/>
          <w:bCs/>
          <w:color w:val="auto"/>
          <w:sz w:val="32"/>
          <w:szCs w:val="32"/>
          <w:highlight w:val="none"/>
          <w:lang w:val="en-US" w:eastAsia="zh-CN"/>
        </w:rPr>
        <w:t>6631.38</w:t>
      </w:r>
      <w:r>
        <w:rPr>
          <w:rFonts w:hint="eastAsia" w:ascii="仿宋_GB2312" w:hAnsi="仿宋" w:eastAsia="仿宋_GB2312" w:cs="宋体"/>
          <w:bCs/>
          <w:color w:val="auto"/>
          <w:sz w:val="32"/>
          <w:szCs w:val="32"/>
          <w:highlight w:val="none"/>
          <w:lang w:bidi="ar"/>
        </w:rPr>
        <w:t>万元，固定资产利用率为</w:t>
      </w:r>
      <w:r>
        <w:rPr>
          <w:rFonts w:hint="eastAsia" w:ascii="仿宋_GB2312" w:hAnsi="仿宋" w:eastAsia="仿宋_GB2312" w:cs="宋体"/>
          <w:bCs/>
          <w:color w:val="auto"/>
          <w:sz w:val="32"/>
          <w:szCs w:val="32"/>
          <w:highlight w:val="none"/>
          <w:lang w:val="en-US" w:eastAsia="zh-CN" w:bidi="ar"/>
        </w:rPr>
        <w:t>100</w:t>
      </w:r>
      <w:r>
        <w:rPr>
          <w:rFonts w:ascii="仿宋_GB2312" w:hAnsi="仿宋" w:eastAsia="仿宋_GB2312" w:cs="宋体"/>
          <w:bCs/>
          <w:color w:val="auto"/>
          <w:sz w:val="32"/>
          <w:szCs w:val="32"/>
          <w:highlight w:val="none"/>
          <w:lang w:bidi="ar"/>
        </w:rPr>
        <w:t>%</w:t>
      </w:r>
      <w:r>
        <w:rPr>
          <w:rFonts w:hint="eastAsia" w:ascii="仿宋_GB2312" w:hAnsi="仿宋" w:eastAsia="仿宋_GB2312" w:cs="宋体"/>
          <w:bCs/>
          <w:color w:val="auto"/>
          <w:sz w:val="32"/>
          <w:szCs w:val="32"/>
          <w:highlight w:val="none"/>
          <w:lang w:bidi="ar"/>
        </w:rPr>
        <w:t>。</w:t>
      </w:r>
    </w:p>
    <w:p>
      <w:pPr>
        <w:pStyle w:val="18"/>
        <w:snapToGrid w:val="0"/>
        <w:spacing w:line="540" w:lineRule="exact"/>
        <w:ind w:firstLine="627"/>
        <w:rPr>
          <w:rStyle w:val="16"/>
          <w:rFonts w:ascii="仿宋_GB2312" w:hAnsi="仿宋" w:eastAsia="仿宋_GB2312"/>
          <w:bCs w:val="0"/>
          <w:color w:val="auto"/>
          <w:spacing w:val="-4"/>
          <w:sz w:val="32"/>
          <w:szCs w:val="32"/>
          <w:highlight w:val="none"/>
        </w:rPr>
      </w:pPr>
      <w:r>
        <w:rPr>
          <w:rStyle w:val="16"/>
          <w:rFonts w:hint="eastAsia" w:ascii="仿宋_GB2312" w:hAnsi="仿宋" w:eastAsia="仿宋_GB2312"/>
          <w:bCs w:val="0"/>
          <w:color w:val="auto"/>
          <w:spacing w:val="-4"/>
          <w:sz w:val="32"/>
          <w:szCs w:val="32"/>
          <w:highlight w:val="none"/>
        </w:rPr>
        <w:t>3.流动资产管理情况。</w:t>
      </w:r>
    </w:p>
    <w:p>
      <w:pPr>
        <w:pStyle w:val="18"/>
        <w:snapToGrid w:val="0"/>
        <w:spacing w:line="540" w:lineRule="exact"/>
        <w:ind w:firstLine="624"/>
        <w:rPr>
          <w:rStyle w:val="16"/>
          <w:rFonts w:ascii="仿宋_GB2312" w:hAnsi="仿宋_GB2312" w:eastAsia="仿宋_GB2312" w:cs="仿宋_GB2312"/>
          <w:color w:val="auto"/>
          <w:spacing w:val="-4"/>
          <w:sz w:val="32"/>
          <w:szCs w:val="32"/>
          <w:highlight w:val="none"/>
        </w:rPr>
      </w:pPr>
      <w:r>
        <w:rPr>
          <w:rStyle w:val="16"/>
          <w:rFonts w:hint="eastAsia" w:ascii="仿宋_GB2312" w:hAnsi="仿宋" w:eastAsia="仿宋_GB2312"/>
          <w:b w:val="0"/>
          <w:bCs w:val="0"/>
          <w:color w:val="auto"/>
          <w:spacing w:val="-4"/>
          <w:sz w:val="32"/>
          <w:szCs w:val="32"/>
          <w:highlight w:val="none"/>
        </w:rPr>
        <w:t>我单位根据《行政事业单位资产管理制度》，对货币资金加强管理，统一设立银行存款账户，未经财政主管部门同意不允许单独设立财政监管以外的银行存款账户；现金开支按照规定开支范围支付，对出纳工作具有很强的原则性。因此，出纳人员在经管现金时，严格遵守国家的现金管理规定，正确及时核算和监督现金收支及结存情况，保证现金的安全；预借款管理，按照规定填写《借款单》，经单位负责人审签，由财务负责人签字后报主管财务领导审批，非公务活动一律不得借款，并要求在规定得时间内及时结账。</w:t>
      </w:r>
    </w:p>
    <w:p>
      <w:pPr>
        <w:pStyle w:val="18"/>
        <w:tabs>
          <w:tab w:val="left" w:pos="0"/>
        </w:tabs>
        <w:snapToGrid w:val="0"/>
        <w:spacing w:line="540" w:lineRule="exact"/>
        <w:ind w:firstLine="627"/>
        <w:outlineLvl w:val="1"/>
        <w:rPr>
          <w:rStyle w:val="16"/>
          <w:rFonts w:ascii="楷体_GB2312" w:hAnsi="仿宋_GB2312" w:eastAsia="楷体_GB2312" w:cs="仿宋_GB2312"/>
          <w:color w:val="auto"/>
          <w:spacing w:val="-4"/>
          <w:sz w:val="32"/>
          <w:szCs w:val="32"/>
          <w:highlight w:val="none"/>
        </w:rPr>
      </w:pPr>
      <w:r>
        <w:rPr>
          <w:rStyle w:val="16"/>
          <w:rFonts w:hint="eastAsia" w:ascii="楷体_GB2312" w:hAnsi="仿宋_GB2312" w:eastAsia="楷体_GB2312" w:cs="仿宋_GB2312"/>
          <w:color w:val="auto"/>
          <w:spacing w:val="-4"/>
          <w:sz w:val="32"/>
          <w:szCs w:val="32"/>
          <w:highlight w:val="none"/>
        </w:rPr>
        <w:t>（二）固定资产利用率</w:t>
      </w:r>
    </w:p>
    <w:p>
      <w:pPr>
        <w:pStyle w:val="18"/>
        <w:tabs>
          <w:tab w:val="left" w:pos="0"/>
        </w:tabs>
        <w:snapToGrid w:val="0"/>
        <w:spacing w:line="540" w:lineRule="exact"/>
        <w:ind w:firstLine="624"/>
        <w:rPr>
          <w:rStyle w:val="16"/>
          <w:rFonts w:ascii="仿宋_GB2312" w:hAnsi="仿宋_GB2312" w:eastAsia="仿宋_GB2312" w:cs="仿宋_GB2312"/>
          <w:b w:val="0"/>
          <w:bCs w:val="0"/>
          <w:color w:val="auto"/>
          <w:spacing w:val="-4"/>
          <w:sz w:val="32"/>
          <w:szCs w:val="32"/>
          <w:highlight w:val="none"/>
        </w:rPr>
      </w:pPr>
      <w:r>
        <w:rPr>
          <w:rStyle w:val="16"/>
          <w:rFonts w:hint="eastAsia" w:ascii="仿宋_GB2312" w:hAnsi="仿宋_GB2312" w:eastAsia="仿宋_GB2312" w:cs="仿宋_GB2312"/>
          <w:b w:val="0"/>
          <w:bCs w:val="0"/>
          <w:color w:val="auto"/>
          <w:spacing w:val="-4"/>
          <w:sz w:val="32"/>
          <w:szCs w:val="32"/>
          <w:highlight w:val="none"/>
        </w:rPr>
        <w:t>截止本年度固定资产账面净值</w:t>
      </w:r>
      <w:r>
        <w:rPr>
          <w:rStyle w:val="16"/>
          <w:rFonts w:hint="eastAsia" w:ascii="仿宋_GB2312" w:hAnsi="仿宋_GB2312" w:eastAsia="仿宋_GB2312" w:cs="仿宋_GB2312"/>
          <w:b w:val="0"/>
          <w:bCs w:val="0"/>
          <w:color w:val="auto"/>
          <w:spacing w:val="-4"/>
          <w:sz w:val="32"/>
          <w:szCs w:val="32"/>
          <w:highlight w:val="none"/>
          <w:lang w:val="en-US" w:eastAsia="zh-CN"/>
        </w:rPr>
        <w:t>6110.04</w:t>
      </w:r>
      <w:r>
        <w:rPr>
          <w:rStyle w:val="16"/>
          <w:rFonts w:hint="eastAsia" w:ascii="仿宋_GB2312" w:hAnsi="仿宋_GB2312" w:eastAsia="仿宋_GB2312" w:cs="仿宋_GB2312"/>
          <w:b w:val="0"/>
          <w:bCs w:val="0"/>
          <w:color w:val="auto"/>
          <w:spacing w:val="-4"/>
          <w:sz w:val="32"/>
          <w:szCs w:val="32"/>
          <w:highlight w:val="none"/>
        </w:rPr>
        <w:t>万元，年末实际在用固定资产</w:t>
      </w:r>
      <w:r>
        <w:rPr>
          <w:rStyle w:val="16"/>
          <w:rFonts w:hint="eastAsia" w:ascii="仿宋_GB2312" w:hAnsi="仿宋_GB2312" w:eastAsia="仿宋_GB2312" w:cs="仿宋_GB2312"/>
          <w:b w:val="0"/>
          <w:bCs w:val="0"/>
          <w:color w:val="auto"/>
          <w:spacing w:val="-4"/>
          <w:sz w:val="32"/>
          <w:szCs w:val="32"/>
          <w:highlight w:val="none"/>
          <w:lang w:val="en-US" w:eastAsia="zh-CN"/>
        </w:rPr>
        <w:t>6110.04</w:t>
      </w:r>
      <w:r>
        <w:rPr>
          <w:rStyle w:val="16"/>
          <w:rFonts w:hint="eastAsia" w:ascii="仿宋_GB2312" w:hAnsi="仿宋_GB2312" w:eastAsia="仿宋_GB2312" w:cs="仿宋_GB2312"/>
          <w:b w:val="0"/>
          <w:bCs w:val="0"/>
          <w:color w:val="auto"/>
          <w:spacing w:val="-4"/>
          <w:sz w:val="32"/>
          <w:szCs w:val="32"/>
          <w:highlight w:val="none"/>
        </w:rPr>
        <w:t>万元，固定资产利用率为</w:t>
      </w:r>
      <w:r>
        <w:rPr>
          <w:rStyle w:val="16"/>
          <w:rFonts w:hint="eastAsia" w:ascii="仿宋_GB2312" w:hAnsi="仿宋_GB2312" w:eastAsia="仿宋_GB2312" w:cs="仿宋_GB2312"/>
          <w:b w:val="0"/>
          <w:bCs w:val="0"/>
          <w:color w:val="auto"/>
          <w:spacing w:val="-4"/>
          <w:sz w:val="32"/>
          <w:szCs w:val="32"/>
          <w:highlight w:val="none"/>
          <w:lang w:val="en-US" w:eastAsia="zh-CN"/>
        </w:rPr>
        <w:t>100</w:t>
      </w:r>
      <w:r>
        <w:rPr>
          <w:rStyle w:val="16"/>
          <w:rFonts w:hint="eastAsia" w:ascii="仿宋_GB2312" w:hAnsi="仿宋_GB2312" w:eastAsia="仿宋_GB2312" w:cs="仿宋_GB2312"/>
          <w:b w:val="0"/>
          <w:bCs w:val="0"/>
          <w:color w:val="auto"/>
          <w:spacing w:val="-4"/>
          <w:sz w:val="32"/>
          <w:szCs w:val="32"/>
          <w:highlight w:val="none"/>
        </w:rPr>
        <w:t>%。</w:t>
      </w:r>
    </w:p>
    <w:p>
      <w:pPr>
        <w:pStyle w:val="18"/>
        <w:numPr>
          <w:ilvl w:val="0"/>
          <w:numId w:val="2"/>
        </w:numPr>
        <w:snapToGrid w:val="0"/>
        <w:spacing w:line="540" w:lineRule="exact"/>
        <w:ind w:firstLineChars="0"/>
        <w:outlineLvl w:val="0"/>
        <w:rPr>
          <w:rStyle w:val="16"/>
          <w:rFonts w:ascii="黑体" w:hAnsi="黑体" w:eastAsia="黑体" w:cs="仿宋_GB2312"/>
          <w:b w:val="0"/>
          <w:color w:val="auto"/>
          <w:spacing w:val="-4"/>
          <w:sz w:val="32"/>
          <w:szCs w:val="32"/>
          <w:highlight w:val="none"/>
        </w:rPr>
      </w:pPr>
      <w:bookmarkStart w:id="5" w:name="_Toc13582_WPSOffice_Level1"/>
      <w:r>
        <w:rPr>
          <w:rStyle w:val="16"/>
          <w:rFonts w:hint="eastAsia" w:ascii="黑体" w:hAnsi="黑体" w:eastAsia="黑体" w:cs="仿宋_GB2312"/>
          <w:b w:val="0"/>
          <w:color w:val="auto"/>
          <w:spacing w:val="-4"/>
          <w:sz w:val="32"/>
          <w:szCs w:val="32"/>
          <w:highlight w:val="none"/>
        </w:rPr>
        <w:t>部门单位整体支出绩效情况</w:t>
      </w:r>
      <w:bookmarkEnd w:id="5"/>
    </w:p>
    <w:p>
      <w:pPr>
        <w:pStyle w:val="18"/>
        <w:snapToGrid w:val="0"/>
        <w:spacing w:line="540" w:lineRule="exact"/>
        <w:ind w:firstLine="624"/>
        <w:rPr>
          <w:rStyle w:val="16"/>
          <w:rFonts w:ascii="仿宋_GB2312" w:hAnsi="仿宋_GB2312" w:eastAsia="仿宋_GB2312" w:cs="仿宋_GB2312"/>
          <w:b w:val="0"/>
          <w:bCs w:val="0"/>
          <w:color w:val="auto"/>
          <w:spacing w:val="-4"/>
          <w:sz w:val="32"/>
          <w:szCs w:val="32"/>
          <w:highlight w:val="none"/>
        </w:rPr>
      </w:pPr>
      <w:r>
        <w:rPr>
          <w:rStyle w:val="16"/>
          <w:rFonts w:hint="eastAsia" w:ascii="仿宋_GB2312" w:hAnsi="仿宋_GB2312" w:eastAsia="仿宋_GB2312" w:cs="仿宋_GB2312"/>
          <w:b w:val="0"/>
          <w:bCs w:val="0"/>
          <w:color w:val="auto"/>
          <w:spacing w:val="-4"/>
          <w:sz w:val="32"/>
          <w:szCs w:val="32"/>
          <w:highlight w:val="none"/>
        </w:rPr>
        <w:t>部门单位整体支出自评表，共设置一级指标3个，二级指标</w:t>
      </w:r>
      <w:r>
        <w:rPr>
          <w:rStyle w:val="16"/>
          <w:rFonts w:hint="eastAsia" w:ascii="仿宋_GB2312" w:hAnsi="仿宋_GB2312" w:eastAsia="仿宋_GB2312" w:cs="仿宋_GB2312"/>
          <w:b w:val="0"/>
          <w:bCs w:val="0"/>
          <w:color w:val="auto"/>
          <w:spacing w:val="-4"/>
          <w:sz w:val="32"/>
          <w:szCs w:val="32"/>
          <w:highlight w:val="none"/>
          <w:lang w:val="en-US" w:eastAsia="zh-CN"/>
        </w:rPr>
        <w:t>7</w:t>
      </w:r>
      <w:r>
        <w:rPr>
          <w:rStyle w:val="16"/>
          <w:rFonts w:hint="eastAsia" w:ascii="仿宋_GB2312" w:hAnsi="仿宋_GB2312" w:eastAsia="仿宋_GB2312" w:cs="仿宋_GB2312"/>
          <w:b w:val="0"/>
          <w:bCs w:val="0"/>
          <w:color w:val="auto"/>
          <w:spacing w:val="-4"/>
          <w:sz w:val="32"/>
          <w:szCs w:val="32"/>
          <w:highlight w:val="none"/>
        </w:rPr>
        <w:t>个，三级指标</w:t>
      </w:r>
      <w:r>
        <w:rPr>
          <w:rStyle w:val="16"/>
          <w:rFonts w:hint="eastAsia" w:ascii="仿宋_GB2312" w:hAnsi="仿宋_GB2312" w:eastAsia="仿宋_GB2312" w:cs="仿宋_GB2312"/>
          <w:b w:val="0"/>
          <w:bCs w:val="0"/>
          <w:color w:val="auto"/>
          <w:spacing w:val="-4"/>
          <w:sz w:val="32"/>
          <w:szCs w:val="32"/>
          <w:highlight w:val="none"/>
          <w:lang w:val="en-US" w:eastAsia="zh-CN"/>
        </w:rPr>
        <w:t>11</w:t>
      </w:r>
      <w:r>
        <w:rPr>
          <w:rStyle w:val="16"/>
          <w:rFonts w:hint="eastAsia" w:ascii="仿宋_GB2312" w:hAnsi="仿宋_GB2312" w:eastAsia="仿宋_GB2312" w:cs="仿宋_GB2312"/>
          <w:b w:val="0"/>
          <w:bCs w:val="0"/>
          <w:color w:val="auto"/>
          <w:spacing w:val="-4"/>
          <w:sz w:val="32"/>
          <w:szCs w:val="32"/>
          <w:highlight w:val="none"/>
        </w:rPr>
        <w:t>个。</w:t>
      </w:r>
    </w:p>
    <w:p>
      <w:pPr>
        <w:pStyle w:val="18"/>
        <w:snapToGrid w:val="0"/>
        <w:spacing w:line="540" w:lineRule="exact"/>
        <w:ind w:firstLine="627"/>
        <w:outlineLvl w:val="1"/>
        <w:rPr>
          <w:rStyle w:val="16"/>
          <w:rFonts w:ascii="楷体_GB2312" w:hAnsi="仿宋_GB2312" w:eastAsia="楷体_GB2312" w:cs="仿宋_GB2312"/>
          <w:color w:val="auto"/>
          <w:spacing w:val="-4"/>
          <w:sz w:val="32"/>
          <w:szCs w:val="32"/>
          <w:highlight w:val="none"/>
        </w:rPr>
      </w:pPr>
      <w:r>
        <w:rPr>
          <w:rStyle w:val="16"/>
          <w:rFonts w:hint="eastAsia" w:ascii="楷体_GB2312" w:hAnsi="仿宋_GB2312" w:eastAsia="楷体_GB2312" w:cs="仿宋_GB2312"/>
          <w:color w:val="auto"/>
          <w:spacing w:val="-4"/>
          <w:sz w:val="32"/>
          <w:szCs w:val="32"/>
          <w:highlight w:val="none"/>
        </w:rPr>
        <w:t>（一）产出指标完成情况分析</w:t>
      </w:r>
    </w:p>
    <w:p>
      <w:pPr>
        <w:pStyle w:val="18"/>
        <w:snapToGrid w:val="0"/>
        <w:spacing w:line="540" w:lineRule="exact"/>
        <w:ind w:firstLine="627"/>
        <w:outlineLvl w:val="2"/>
        <w:rPr>
          <w:rStyle w:val="16"/>
          <w:rFonts w:ascii="仿宋_GB2312" w:hAnsi="仿宋_GB2312" w:eastAsia="仿宋_GB2312" w:cs="仿宋_GB2312"/>
          <w:color w:val="auto"/>
          <w:spacing w:val="-4"/>
          <w:sz w:val="32"/>
          <w:szCs w:val="32"/>
          <w:highlight w:val="none"/>
        </w:rPr>
      </w:pPr>
      <w:r>
        <w:rPr>
          <w:rStyle w:val="16"/>
          <w:rFonts w:hint="eastAsia" w:ascii="仿宋_GB2312" w:hAnsi="仿宋_GB2312" w:eastAsia="仿宋_GB2312" w:cs="仿宋_GB2312"/>
          <w:color w:val="auto"/>
          <w:spacing w:val="-4"/>
          <w:sz w:val="32"/>
          <w:szCs w:val="32"/>
          <w:highlight w:val="none"/>
        </w:rPr>
        <w:t>1.产出数量</w:t>
      </w:r>
    </w:p>
    <w:p>
      <w:pPr>
        <w:pStyle w:val="18"/>
        <w:snapToGrid w:val="0"/>
        <w:spacing w:line="540" w:lineRule="exact"/>
        <w:ind w:firstLine="624"/>
        <w:rPr>
          <w:rStyle w:val="16"/>
          <w:rFonts w:ascii="仿宋_GB2312" w:hAnsi="仿宋_GB2312" w:eastAsia="仿宋_GB2312" w:cs="仿宋_GB2312"/>
          <w:b w:val="0"/>
          <w:bCs w:val="0"/>
          <w:color w:val="auto"/>
          <w:spacing w:val="-4"/>
          <w:sz w:val="32"/>
          <w:szCs w:val="32"/>
          <w:highlight w:val="none"/>
        </w:rPr>
      </w:pPr>
      <w:r>
        <w:rPr>
          <w:rStyle w:val="16"/>
          <w:rFonts w:hint="eastAsia" w:ascii="仿宋_GB2312" w:hAnsi="仿宋_GB2312" w:eastAsia="仿宋_GB2312" w:cs="仿宋_GB2312"/>
          <w:b w:val="0"/>
          <w:bCs w:val="0"/>
          <w:color w:val="auto"/>
          <w:spacing w:val="-4"/>
          <w:sz w:val="32"/>
          <w:szCs w:val="32"/>
          <w:highlight w:val="none"/>
        </w:rPr>
        <w:t>“</w:t>
      </w:r>
      <w:r>
        <w:rPr>
          <w:rStyle w:val="16"/>
          <w:rFonts w:hint="eastAsia" w:ascii="仿宋_GB2312" w:hAnsi="仿宋_GB2312" w:eastAsia="仿宋_GB2312" w:cs="仿宋_GB2312"/>
          <w:b w:val="0"/>
          <w:bCs w:val="0"/>
          <w:color w:val="auto"/>
          <w:spacing w:val="-4"/>
          <w:sz w:val="32"/>
          <w:szCs w:val="32"/>
          <w:highlight w:val="none"/>
          <w:lang w:val="en-US" w:eastAsia="zh-CN"/>
        </w:rPr>
        <w:t>保障人数</w:t>
      </w:r>
      <w:r>
        <w:rPr>
          <w:rStyle w:val="16"/>
          <w:rFonts w:hint="eastAsia" w:ascii="仿宋_GB2312" w:hAnsi="仿宋_GB2312" w:eastAsia="仿宋_GB2312" w:cs="仿宋_GB2312"/>
          <w:b w:val="0"/>
          <w:bCs w:val="0"/>
          <w:color w:val="auto"/>
          <w:spacing w:val="-4"/>
          <w:sz w:val="32"/>
          <w:szCs w:val="32"/>
          <w:highlight w:val="none"/>
        </w:rPr>
        <w:t>”指标，预期指标值为</w:t>
      </w:r>
      <w:r>
        <w:rPr>
          <w:rStyle w:val="16"/>
          <w:rFonts w:hint="eastAsia" w:ascii="仿宋_GB2312" w:hAnsi="仿宋_GB2312" w:eastAsia="仿宋_GB2312" w:cs="仿宋_GB2312"/>
          <w:b w:val="0"/>
          <w:bCs w:val="0"/>
          <w:color w:val="auto"/>
          <w:spacing w:val="-4"/>
          <w:sz w:val="32"/>
          <w:szCs w:val="32"/>
          <w:highlight w:val="none"/>
          <w:lang w:val="en-US" w:eastAsia="zh-CN"/>
        </w:rPr>
        <w:t>大于等于</w:t>
      </w:r>
      <w:r>
        <w:rPr>
          <w:rStyle w:val="16"/>
          <w:rFonts w:hint="eastAsia" w:ascii="仿宋_GB2312" w:hAnsi="仿宋_GB2312" w:eastAsia="仿宋_GB2312" w:cs="仿宋_GB2312"/>
          <w:b w:val="0"/>
          <w:bCs w:val="0"/>
          <w:color w:val="auto"/>
          <w:spacing w:val="-4"/>
          <w:sz w:val="32"/>
          <w:szCs w:val="32"/>
          <w:highlight w:val="none"/>
        </w:rPr>
        <w:t>“</w:t>
      </w:r>
      <w:r>
        <w:rPr>
          <w:rStyle w:val="16"/>
          <w:rFonts w:hint="eastAsia" w:ascii="仿宋_GB2312" w:hAnsi="仿宋_GB2312" w:eastAsia="仿宋_GB2312" w:cs="仿宋_GB2312"/>
          <w:b w:val="0"/>
          <w:bCs w:val="0"/>
          <w:color w:val="auto"/>
          <w:spacing w:val="-4"/>
          <w:sz w:val="32"/>
          <w:szCs w:val="32"/>
          <w:highlight w:val="none"/>
          <w:lang w:val="en-US" w:eastAsia="zh-CN"/>
        </w:rPr>
        <w:t>44人</w:t>
      </w:r>
      <w:r>
        <w:rPr>
          <w:rStyle w:val="16"/>
          <w:rFonts w:hint="eastAsia" w:ascii="仿宋_GB2312" w:hAnsi="仿宋_GB2312" w:eastAsia="仿宋_GB2312" w:cs="仿宋_GB2312"/>
          <w:b w:val="0"/>
          <w:bCs w:val="0"/>
          <w:color w:val="auto"/>
          <w:spacing w:val="-4"/>
          <w:sz w:val="32"/>
          <w:szCs w:val="32"/>
          <w:highlight w:val="none"/>
        </w:rPr>
        <w:t>”，实际完成值为“</w:t>
      </w:r>
      <w:r>
        <w:rPr>
          <w:rStyle w:val="16"/>
          <w:rFonts w:hint="eastAsia" w:ascii="仿宋_GB2312" w:hAnsi="仿宋_GB2312" w:eastAsia="仿宋_GB2312" w:cs="仿宋_GB2312"/>
          <w:b w:val="0"/>
          <w:bCs w:val="0"/>
          <w:color w:val="auto"/>
          <w:spacing w:val="-4"/>
          <w:sz w:val="32"/>
          <w:szCs w:val="32"/>
          <w:highlight w:val="none"/>
          <w:lang w:val="en-US" w:eastAsia="zh-CN"/>
        </w:rPr>
        <w:t>44人</w:t>
      </w:r>
      <w:r>
        <w:rPr>
          <w:rStyle w:val="16"/>
          <w:rFonts w:hint="eastAsia" w:ascii="仿宋_GB2312" w:hAnsi="仿宋_GB2312" w:eastAsia="仿宋_GB2312" w:cs="仿宋_GB2312"/>
          <w:b w:val="0"/>
          <w:bCs w:val="0"/>
          <w:color w:val="auto"/>
          <w:spacing w:val="-4"/>
          <w:sz w:val="32"/>
          <w:szCs w:val="32"/>
          <w:highlight w:val="none"/>
        </w:rPr>
        <w:t>”，指标完成率是</w:t>
      </w:r>
      <w:r>
        <w:rPr>
          <w:rFonts w:hint="eastAsia" w:ascii="仿宋_GB2312" w:hAnsi="仿宋" w:eastAsia="仿宋_GB2312" w:cs="宋体"/>
          <w:bCs/>
          <w:color w:val="auto"/>
          <w:sz w:val="32"/>
          <w:szCs w:val="32"/>
          <w:highlight w:val="none"/>
          <w:lang w:val="en-US" w:eastAsia="zh-CN" w:bidi="ar"/>
        </w:rPr>
        <w:t>100</w:t>
      </w:r>
      <w:r>
        <w:rPr>
          <w:rStyle w:val="16"/>
          <w:rFonts w:hint="eastAsia" w:ascii="仿宋_GB2312" w:hAnsi="仿宋_GB2312" w:eastAsia="仿宋_GB2312" w:cs="仿宋_GB2312"/>
          <w:b w:val="0"/>
          <w:bCs w:val="0"/>
          <w:color w:val="auto"/>
          <w:spacing w:val="-4"/>
          <w:sz w:val="32"/>
          <w:szCs w:val="32"/>
          <w:highlight w:val="none"/>
        </w:rPr>
        <w:t>%，达到预期目标。</w:t>
      </w:r>
    </w:p>
    <w:p>
      <w:pPr>
        <w:pStyle w:val="18"/>
        <w:snapToGrid w:val="0"/>
        <w:spacing w:line="540" w:lineRule="exact"/>
        <w:ind w:firstLine="624"/>
        <w:rPr>
          <w:rStyle w:val="16"/>
          <w:rFonts w:hint="eastAsia" w:ascii="仿宋_GB2312" w:hAnsi="仿宋_GB2312" w:eastAsia="仿宋_GB2312" w:cs="仿宋_GB2312"/>
          <w:b w:val="0"/>
          <w:bCs w:val="0"/>
          <w:color w:val="auto"/>
          <w:spacing w:val="-4"/>
          <w:sz w:val="32"/>
          <w:szCs w:val="32"/>
          <w:highlight w:val="none"/>
        </w:rPr>
      </w:pPr>
      <w:r>
        <w:rPr>
          <w:rStyle w:val="16"/>
          <w:rFonts w:hint="eastAsia" w:ascii="仿宋_GB2312" w:hAnsi="仿宋_GB2312" w:eastAsia="仿宋_GB2312" w:cs="仿宋_GB2312"/>
          <w:b w:val="0"/>
          <w:bCs w:val="0"/>
          <w:color w:val="auto"/>
          <w:spacing w:val="-4"/>
          <w:sz w:val="32"/>
          <w:szCs w:val="32"/>
          <w:highlight w:val="none"/>
        </w:rPr>
        <w:t>“</w:t>
      </w:r>
      <w:r>
        <w:rPr>
          <w:rStyle w:val="16"/>
          <w:rFonts w:hint="eastAsia" w:ascii="仿宋_GB2312" w:hAnsi="仿宋_GB2312" w:eastAsia="仿宋_GB2312" w:cs="仿宋_GB2312"/>
          <w:b w:val="0"/>
          <w:bCs w:val="0"/>
          <w:color w:val="auto"/>
          <w:spacing w:val="-4"/>
          <w:sz w:val="32"/>
          <w:szCs w:val="32"/>
          <w:highlight w:val="none"/>
          <w:lang w:val="en-US" w:eastAsia="zh-CN"/>
        </w:rPr>
        <w:t>保障公务用车数</w:t>
      </w:r>
      <w:r>
        <w:rPr>
          <w:rStyle w:val="16"/>
          <w:rFonts w:hint="eastAsia" w:ascii="仿宋_GB2312" w:hAnsi="仿宋_GB2312" w:eastAsia="仿宋_GB2312" w:cs="仿宋_GB2312"/>
          <w:b w:val="0"/>
          <w:bCs w:val="0"/>
          <w:color w:val="auto"/>
          <w:spacing w:val="-4"/>
          <w:sz w:val="32"/>
          <w:szCs w:val="32"/>
          <w:highlight w:val="none"/>
        </w:rPr>
        <w:t>”指标，预期指标值为</w:t>
      </w:r>
      <w:r>
        <w:rPr>
          <w:rStyle w:val="16"/>
          <w:rFonts w:hint="eastAsia" w:ascii="仿宋_GB2312" w:hAnsi="仿宋_GB2312" w:eastAsia="仿宋_GB2312" w:cs="仿宋_GB2312"/>
          <w:b w:val="0"/>
          <w:bCs w:val="0"/>
          <w:color w:val="auto"/>
          <w:spacing w:val="-4"/>
          <w:sz w:val="32"/>
          <w:szCs w:val="32"/>
          <w:highlight w:val="none"/>
          <w:lang w:val="en-US" w:eastAsia="zh-CN"/>
        </w:rPr>
        <w:t>大于等于</w:t>
      </w:r>
      <w:r>
        <w:rPr>
          <w:rStyle w:val="16"/>
          <w:rFonts w:hint="eastAsia" w:ascii="仿宋_GB2312" w:hAnsi="仿宋_GB2312" w:eastAsia="仿宋_GB2312" w:cs="仿宋_GB2312"/>
          <w:b w:val="0"/>
          <w:bCs w:val="0"/>
          <w:color w:val="auto"/>
          <w:spacing w:val="-4"/>
          <w:sz w:val="32"/>
          <w:szCs w:val="32"/>
          <w:highlight w:val="none"/>
        </w:rPr>
        <w:t>“</w:t>
      </w:r>
      <w:r>
        <w:rPr>
          <w:rStyle w:val="16"/>
          <w:rFonts w:hint="eastAsia" w:ascii="仿宋_GB2312" w:hAnsi="仿宋_GB2312" w:eastAsia="仿宋_GB2312" w:cs="仿宋_GB2312"/>
          <w:b w:val="0"/>
          <w:bCs w:val="0"/>
          <w:color w:val="auto"/>
          <w:spacing w:val="-4"/>
          <w:sz w:val="32"/>
          <w:szCs w:val="32"/>
          <w:highlight w:val="none"/>
          <w:lang w:val="en-US" w:eastAsia="zh-CN"/>
        </w:rPr>
        <w:t>3辆</w:t>
      </w:r>
      <w:r>
        <w:rPr>
          <w:rStyle w:val="16"/>
          <w:rFonts w:hint="eastAsia" w:ascii="仿宋_GB2312" w:hAnsi="仿宋_GB2312" w:eastAsia="仿宋_GB2312" w:cs="仿宋_GB2312"/>
          <w:b w:val="0"/>
          <w:bCs w:val="0"/>
          <w:color w:val="auto"/>
          <w:spacing w:val="-4"/>
          <w:sz w:val="32"/>
          <w:szCs w:val="32"/>
          <w:highlight w:val="none"/>
        </w:rPr>
        <w:t>”，实际完成值为“</w:t>
      </w:r>
      <w:r>
        <w:rPr>
          <w:rStyle w:val="16"/>
          <w:rFonts w:hint="eastAsia" w:ascii="仿宋_GB2312" w:hAnsi="仿宋_GB2312" w:eastAsia="仿宋_GB2312" w:cs="仿宋_GB2312"/>
          <w:b w:val="0"/>
          <w:bCs w:val="0"/>
          <w:color w:val="auto"/>
          <w:spacing w:val="-4"/>
          <w:sz w:val="32"/>
          <w:szCs w:val="32"/>
          <w:highlight w:val="none"/>
          <w:lang w:val="en-US" w:eastAsia="zh-CN"/>
        </w:rPr>
        <w:t>3辆</w:t>
      </w:r>
      <w:r>
        <w:rPr>
          <w:rStyle w:val="16"/>
          <w:rFonts w:hint="eastAsia" w:ascii="仿宋_GB2312" w:hAnsi="仿宋_GB2312" w:eastAsia="仿宋_GB2312" w:cs="仿宋_GB2312"/>
          <w:b w:val="0"/>
          <w:bCs w:val="0"/>
          <w:color w:val="auto"/>
          <w:spacing w:val="-4"/>
          <w:sz w:val="32"/>
          <w:szCs w:val="32"/>
          <w:highlight w:val="none"/>
        </w:rPr>
        <w:t>”，指标完成率是</w:t>
      </w:r>
      <w:r>
        <w:rPr>
          <w:rFonts w:hint="eastAsia" w:ascii="仿宋_GB2312" w:hAnsi="仿宋" w:eastAsia="仿宋_GB2312" w:cs="宋体"/>
          <w:bCs/>
          <w:color w:val="auto"/>
          <w:sz w:val="32"/>
          <w:szCs w:val="32"/>
          <w:highlight w:val="none"/>
          <w:lang w:val="en-US" w:eastAsia="zh-CN" w:bidi="ar"/>
        </w:rPr>
        <w:t>100</w:t>
      </w:r>
      <w:r>
        <w:rPr>
          <w:rStyle w:val="16"/>
          <w:rFonts w:hint="eastAsia" w:ascii="仿宋_GB2312" w:hAnsi="仿宋_GB2312" w:eastAsia="仿宋_GB2312" w:cs="仿宋_GB2312"/>
          <w:b w:val="0"/>
          <w:bCs w:val="0"/>
          <w:color w:val="auto"/>
          <w:spacing w:val="-4"/>
          <w:sz w:val="32"/>
          <w:szCs w:val="32"/>
          <w:highlight w:val="none"/>
        </w:rPr>
        <w:t>%，达到预期目标</w:t>
      </w:r>
    </w:p>
    <w:p>
      <w:pPr>
        <w:pStyle w:val="18"/>
        <w:snapToGrid w:val="0"/>
        <w:spacing w:line="540" w:lineRule="exact"/>
        <w:ind w:firstLine="624"/>
        <w:rPr>
          <w:rStyle w:val="16"/>
          <w:rFonts w:hint="eastAsia" w:ascii="仿宋_GB2312" w:hAnsi="仿宋_GB2312" w:eastAsia="仿宋_GB2312" w:cs="仿宋_GB2312"/>
          <w:color w:val="auto"/>
          <w:spacing w:val="-4"/>
          <w:sz w:val="32"/>
          <w:szCs w:val="32"/>
          <w:highlight w:val="none"/>
          <w:lang w:eastAsia="zh-CN"/>
        </w:rPr>
      </w:pPr>
      <w:r>
        <w:rPr>
          <w:rStyle w:val="16"/>
          <w:rFonts w:hint="eastAsia" w:ascii="仿宋_GB2312" w:hAnsi="仿宋_GB2312" w:eastAsia="仿宋_GB2312" w:cs="仿宋_GB2312"/>
          <w:b w:val="0"/>
          <w:bCs w:val="0"/>
          <w:color w:val="auto"/>
          <w:spacing w:val="-4"/>
          <w:sz w:val="32"/>
          <w:szCs w:val="32"/>
          <w:highlight w:val="none"/>
        </w:rPr>
        <w:t>“</w:t>
      </w:r>
      <w:r>
        <w:rPr>
          <w:rStyle w:val="16"/>
          <w:rFonts w:hint="eastAsia" w:ascii="仿宋_GB2312" w:hAnsi="仿宋_GB2312" w:eastAsia="仿宋_GB2312" w:cs="仿宋_GB2312"/>
          <w:b w:val="0"/>
          <w:bCs w:val="0"/>
          <w:color w:val="auto"/>
          <w:spacing w:val="-4"/>
          <w:sz w:val="32"/>
          <w:szCs w:val="32"/>
          <w:highlight w:val="none"/>
          <w:lang w:val="en-US" w:eastAsia="zh-CN"/>
        </w:rPr>
        <w:t>项目数量</w:t>
      </w:r>
      <w:r>
        <w:rPr>
          <w:rStyle w:val="16"/>
          <w:rFonts w:hint="eastAsia" w:ascii="仿宋_GB2312" w:hAnsi="仿宋_GB2312" w:eastAsia="仿宋_GB2312" w:cs="仿宋_GB2312"/>
          <w:b w:val="0"/>
          <w:bCs w:val="0"/>
          <w:color w:val="auto"/>
          <w:spacing w:val="-4"/>
          <w:sz w:val="32"/>
          <w:szCs w:val="32"/>
          <w:highlight w:val="none"/>
        </w:rPr>
        <w:t>”指标，预期指标值为</w:t>
      </w:r>
      <w:r>
        <w:rPr>
          <w:rStyle w:val="16"/>
          <w:rFonts w:hint="eastAsia" w:ascii="仿宋_GB2312" w:hAnsi="仿宋_GB2312" w:eastAsia="仿宋_GB2312" w:cs="仿宋_GB2312"/>
          <w:b w:val="0"/>
          <w:bCs w:val="0"/>
          <w:color w:val="auto"/>
          <w:spacing w:val="-4"/>
          <w:sz w:val="32"/>
          <w:szCs w:val="32"/>
          <w:highlight w:val="none"/>
          <w:lang w:val="en-US" w:eastAsia="zh-CN"/>
        </w:rPr>
        <w:t>大于等于</w:t>
      </w:r>
      <w:r>
        <w:rPr>
          <w:rStyle w:val="16"/>
          <w:rFonts w:hint="eastAsia" w:ascii="仿宋_GB2312" w:hAnsi="仿宋_GB2312" w:eastAsia="仿宋_GB2312" w:cs="仿宋_GB2312"/>
          <w:b w:val="0"/>
          <w:bCs w:val="0"/>
          <w:color w:val="auto"/>
          <w:spacing w:val="-4"/>
          <w:sz w:val="32"/>
          <w:szCs w:val="32"/>
          <w:highlight w:val="none"/>
        </w:rPr>
        <w:t>“</w:t>
      </w:r>
      <w:r>
        <w:rPr>
          <w:rStyle w:val="16"/>
          <w:rFonts w:hint="eastAsia" w:ascii="仿宋_GB2312" w:hAnsi="仿宋_GB2312" w:eastAsia="仿宋_GB2312" w:cs="仿宋_GB2312"/>
          <w:b w:val="0"/>
          <w:bCs w:val="0"/>
          <w:color w:val="auto"/>
          <w:spacing w:val="-4"/>
          <w:sz w:val="32"/>
          <w:szCs w:val="32"/>
          <w:highlight w:val="none"/>
          <w:lang w:val="en-US" w:eastAsia="zh-CN"/>
        </w:rPr>
        <w:t>4</w:t>
      </w:r>
      <w:r>
        <w:rPr>
          <w:rStyle w:val="16"/>
          <w:rFonts w:hint="eastAsia" w:ascii="仿宋_GB2312" w:hAnsi="仿宋_GB2312" w:eastAsia="仿宋_GB2312" w:cs="仿宋_GB2312"/>
          <w:b w:val="0"/>
          <w:bCs w:val="0"/>
          <w:color w:val="auto"/>
          <w:spacing w:val="-4"/>
          <w:sz w:val="32"/>
          <w:szCs w:val="32"/>
          <w:highlight w:val="none"/>
        </w:rPr>
        <w:t>个</w:t>
      </w:r>
      <w:r>
        <w:rPr>
          <w:rStyle w:val="16"/>
          <w:rFonts w:hint="eastAsia" w:ascii="仿宋_GB2312" w:hAnsi="仿宋_GB2312" w:eastAsia="仿宋_GB2312" w:cs="仿宋_GB2312"/>
          <w:b w:val="0"/>
          <w:bCs w:val="0"/>
          <w:color w:val="auto"/>
          <w:spacing w:val="-4"/>
          <w:sz w:val="32"/>
          <w:szCs w:val="32"/>
          <w:highlight w:val="none"/>
          <w:lang w:val="en-US" w:eastAsia="zh-CN"/>
        </w:rPr>
        <w:t>项目</w:t>
      </w:r>
      <w:r>
        <w:rPr>
          <w:rStyle w:val="16"/>
          <w:rFonts w:hint="eastAsia" w:ascii="仿宋_GB2312" w:hAnsi="仿宋_GB2312" w:eastAsia="仿宋_GB2312" w:cs="仿宋_GB2312"/>
          <w:b w:val="0"/>
          <w:bCs w:val="0"/>
          <w:color w:val="auto"/>
          <w:spacing w:val="-4"/>
          <w:sz w:val="32"/>
          <w:szCs w:val="32"/>
          <w:highlight w:val="none"/>
        </w:rPr>
        <w:t>”，实际完成值为“</w:t>
      </w:r>
      <w:r>
        <w:rPr>
          <w:rStyle w:val="16"/>
          <w:rFonts w:hint="eastAsia" w:ascii="仿宋_GB2312" w:hAnsi="仿宋_GB2312" w:eastAsia="仿宋_GB2312" w:cs="仿宋_GB2312"/>
          <w:b w:val="0"/>
          <w:bCs w:val="0"/>
          <w:color w:val="auto"/>
          <w:spacing w:val="-4"/>
          <w:sz w:val="32"/>
          <w:szCs w:val="32"/>
          <w:highlight w:val="none"/>
          <w:lang w:val="en-US" w:eastAsia="zh-CN"/>
        </w:rPr>
        <w:t>4</w:t>
      </w:r>
      <w:r>
        <w:rPr>
          <w:rStyle w:val="16"/>
          <w:rFonts w:hint="eastAsia" w:ascii="仿宋_GB2312" w:hAnsi="仿宋_GB2312" w:eastAsia="仿宋_GB2312" w:cs="仿宋_GB2312"/>
          <w:b w:val="0"/>
          <w:bCs w:val="0"/>
          <w:color w:val="auto"/>
          <w:spacing w:val="-4"/>
          <w:sz w:val="32"/>
          <w:szCs w:val="32"/>
          <w:highlight w:val="none"/>
        </w:rPr>
        <w:t>个”，指标完成率是</w:t>
      </w:r>
      <w:r>
        <w:rPr>
          <w:rFonts w:hint="eastAsia" w:ascii="仿宋_GB2312" w:hAnsi="仿宋" w:eastAsia="仿宋_GB2312" w:cs="宋体"/>
          <w:bCs/>
          <w:color w:val="auto"/>
          <w:sz w:val="32"/>
          <w:szCs w:val="32"/>
          <w:highlight w:val="none"/>
          <w:lang w:val="en-US" w:eastAsia="zh-CN" w:bidi="ar"/>
        </w:rPr>
        <w:t>100</w:t>
      </w:r>
      <w:r>
        <w:rPr>
          <w:rStyle w:val="16"/>
          <w:rFonts w:hint="eastAsia" w:ascii="仿宋_GB2312" w:hAnsi="仿宋_GB2312" w:eastAsia="仿宋_GB2312" w:cs="仿宋_GB2312"/>
          <w:b w:val="0"/>
          <w:bCs w:val="0"/>
          <w:color w:val="auto"/>
          <w:spacing w:val="-4"/>
          <w:sz w:val="32"/>
          <w:szCs w:val="32"/>
          <w:highlight w:val="none"/>
        </w:rPr>
        <w:t>%，达到预期目标</w:t>
      </w:r>
      <w:r>
        <w:rPr>
          <w:rStyle w:val="16"/>
          <w:rFonts w:hint="eastAsia" w:ascii="仿宋_GB2312" w:hAnsi="仿宋_GB2312" w:eastAsia="仿宋_GB2312" w:cs="仿宋_GB2312"/>
          <w:b w:val="0"/>
          <w:bCs w:val="0"/>
          <w:color w:val="auto"/>
          <w:spacing w:val="-4"/>
          <w:sz w:val="32"/>
          <w:szCs w:val="32"/>
          <w:highlight w:val="none"/>
          <w:lang w:eastAsia="zh-CN"/>
        </w:rPr>
        <w:t>。</w:t>
      </w:r>
    </w:p>
    <w:p>
      <w:pPr>
        <w:pStyle w:val="18"/>
        <w:snapToGrid w:val="0"/>
        <w:spacing w:line="540" w:lineRule="exact"/>
        <w:ind w:firstLine="627"/>
        <w:outlineLvl w:val="2"/>
        <w:rPr>
          <w:rStyle w:val="16"/>
          <w:rFonts w:ascii="仿宋_GB2312" w:hAnsi="仿宋_GB2312" w:eastAsia="仿宋_GB2312" w:cs="仿宋_GB2312"/>
          <w:color w:val="auto"/>
          <w:spacing w:val="-4"/>
          <w:sz w:val="32"/>
          <w:szCs w:val="32"/>
          <w:highlight w:val="none"/>
        </w:rPr>
      </w:pPr>
      <w:r>
        <w:rPr>
          <w:rStyle w:val="16"/>
          <w:rFonts w:hint="eastAsia" w:ascii="仿宋_GB2312" w:hAnsi="仿宋_GB2312" w:eastAsia="仿宋_GB2312" w:cs="仿宋_GB2312"/>
          <w:color w:val="auto"/>
          <w:spacing w:val="-4"/>
          <w:sz w:val="32"/>
          <w:szCs w:val="32"/>
          <w:highlight w:val="none"/>
        </w:rPr>
        <w:t>2.产出质量</w:t>
      </w:r>
    </w:p>
    <w:p>
      <w:pPr>
        <w:pStyle w:val="18"/>
        <w:snapToGrid w:val="0"/>
        <w:spacing w:line="540" w:lineRule="exact"/>
        <w:ind w:firstLine="624"/>
        <w:rPr>
          <w:rStyle w:val="16"/>
          <w:rFonts w:ascii="仿宋_GB2312" w:hAnsi="仿宋_GB2312" w:eastAsia="仿宋_GB2312" w:cs="仿宋_GB2312"/>
          <w:b w:val="0"/>
          <w:bCs w:val="0"/>
          <w:color w:val="auto"/>
          <w:spacing w:val="-4"/>
          <w:sz w:val="32"/>
          <w:szCs w:val="32"/>
          <w:highlight w:val="none"/>
        </w:rPr>
      </w:pPr>
      <w:r>
        <w:rPr>
          <w:rStyle w:val="16"/>
          <w:rFonts w:hint="eastAsia" w:ascii="仿宋_GB2312" w:hAnsi="仿宋_GB2312" w:eastAsia="仿宋_GB2312" w:cs="仿宋_GB2312"/>
          <w:b w:val="0"/>
          <w:bCs w:val="0"/>
          <w:color w:val="auto"/>
          <w:spacing w:val="-4"/>
          <w:sz w:val="32"/>
          <w:szCs w:val="32"/>
          <w:highlight w:val="none"/>
        </w:rPr>
        <w:t>“</w:t>
      </w:r>
      <w:r>
        <w:rPr>
          <w:rStyle w:val="16"/>
          <w:rFonts w:hint="eastAsia" w:ascii="仿宋_GB2312" w:hAnsi="仿宋_GB2312" w:eastAsia="仿宋_GB2312" w:cs="仿宋_GB2312"/>
          <w:b w:val="0"/>
          <w:bCs w:val="0"/>
          <w:color w:val="auto"/>
          <w:spacing w:val="-4"/>
          <w:sz w:val="32"/>
          <w:szCs w:val="32"/>
          <w:highlight w:val="none"/>
          <w:lang w:val="en-US" w:eastAsia="zh-CN"/>
        </w:rPr>
        <w:t>资金到位率</w:t>
      </w:r>
      <w:r>
        <w:rPr>
          <w:rStyle w:val="16"/>
          <w:rFonts w:hint="eastAsia" w:ascii="仿宋_GB2312" w:hAnsi="仿宋_GB2312" w:eastAsia="仿宋_GB2312" w:cs="仿宋_GB2312"/>
          <w:b w:val="0"/>
          <w:bCs w:val="0"/>
          <w:color w:val="auto"/>
          <w:spacing w:val="-4"/>
          <w:sz w:val="32"/>
          <w:szCs w:val="32"/>
          <w:highlight w:val="none"/>
        </w:rPr>
        <w:t>”预期指标是等于</w:t>
      </w:r>
      <w:r>
        <w:rPr>
          <w:rStyle w:val="16"/>
          <w:rFonts w:hint="eastAsia" w:ascii="仿宋_GB2312" w:hAnsi="仿宋_GB2312" w:eastAsia="仿宋_GB2312" w:cs="仿宋_GB2312"/>
          <w:b w:val="0"/>
          <w:bCs w:val="0"/>
          <w:color w:val="auto"/>
          <w:spacing w:val="-4"/>
          <w:sz w:val="32"/>
          <w:szCs w:val="32"/>
          <w:highlight w:val="none"/>
          <w:lang w:val="en-US" w:eastAsia="zh-CN"/>
        </w:rPr>
        <w:t>大于等于</w:t>
      </w:r>
      <w:r>
        <w:rPr>
          <w:rFonts w:hint="eastAsia" w:ascii="仿宋_GB2312" w:hAnsi="仿宋" w:eastAsia="仿宋_GB2312" w:cs="宋体"/>
          <w:bCs/>
          <w:color w:val="auto"/>
          <w:sz w:val="32"/>
          <w:szCs w:val="32"/>
          <w:highlight w:val="none"/>
          <w:lang w:val="en-US" w:eastAsia="zh-CN" w:bidi="ar"/>
        </w:rPr>
        <w:t>95</w:t>
      </w:r>
      <w:r>
        <w:rPr>
          <w:rStyle w:val="16"/>
          <w:rFonts w:hint="eastAsia" w:ascii="仿宋_GB2312" w:hAnsi="仿宋_GB2312" w:eastAsia="仿宋_GB2312" w:cs="仿宋_GB2312"/>
          <w:b w:val="0"/>
          <w:bCs w:val="0"/>
          <w:color w:val="auto"/>
          <w:spacing w:val="-4"/>
          <w:sz w:val="32"/>
          <w:szCs w:val="32"/>
          <w:highlight w:val="none"/>
        </w:rPr>
        <w:t>%，实际完成值是</w:t>
      </w:r>
      <w:r>
        <w:rPr>
          <w:rFonts w:hint="eastAsia" w:ascii="仿宋_GB2312" w:hAnsi="仿宋" w:eastAsia="仿宋_GB2312" w:cs="宋体"/>
          <w:bCs/>
          <w:color w:val="auto"/>
          <w:sz w:val="32"/>
          <w:szCs w:val="32"/>
          <w:highlight w:val="none"/>
          <w:lang w:val="en-US" w:eastAsia="zh-CN" w:bidi="ar"/>
        </w:rPr>
        <w:t>95</w:t>
      </w:r>
      <w:r>
        <w:rPr>
          <w:rStyle w:val="16"/>
          <w:rFonts w:hint="eastAsia" w:ascii="仿宋_GB2312" w:hAnsi="仿宋_GB2312" w:eastAsia="仿宋_GB2312" w:cs="仿宋_GB2312"/>
          <w:b w:val="0"/>
          <w:bCs w:val="0"/>
          <w:color w:val="auto"/>
          <w:spacing w:val="-4"/>
          <w:sz w:val="32"/>
          <w:szCs w:val="32"/>
          <w:highlight w:val="none"/>
        </w:rPr>
        <w:t>%，指标完成率是</w:t>
      </w:r>
      <w:r>
        <w:rPr>
          <w:rStyle w:val="16"/>
          <w:rFonts w:hint="eastAsia" w:ascii="仿宋_GB2312" w:hAnsi="仿宋_GB2312" w:eastAsia="仿宋_GB2312" w:cs="仿宋_GB2312"/>
          <w:b w:val="0"/>
          <w:bCs w:val="0"/>
          <w:color w:val="auto"/>
          <w:spacing w:val="-4"/>
          <w:sz w:val="32"/>
          <w:szCs w:val="32"/>
          <w:highlight w:val="none"/>
          <w:lang w:val="en-US" w:eastAsia="zh-CN"/>
        </w:rPr>
        <w:t>100</w:t>
      </w:r>
      <w:r>
        <w:rPr>
          <w:rStyle w:val="16"/>
          <w:rFonts w:hint="eastAsia" w:ascii="仿宋_GB2312" w:hAnsi="仿宋_GB2312" w:eastAsia="仿宋_GB2312" w:cs="仿宋_GB2312"/>
          <w:b w:val="0"/>
          <w:bCs w:val="0"/>
          <w:color w:val="auto"/>
          <w:spacing w:val="-4"/>
          <w:sz w:val="32"/>
          <w:szCs w:val="32"/>
          <w:highlight w:val="none"/>
        </w:rPr>
        <w:t>%，达到质量提升及标准。</w:t>
      </w:r>
    </w:p>
    <w:p>
      <w:pPr>
        <w:pStyle w:val="18"/>
        <w:snapToGrid w:val="0"/>
        <w:spacing w:line="540" w:lineRule="exact"/>
        <w:ind w:firstLine="627"/>
        <w:outlineLvl w:val="2"/>
        <w:rPr>
          <w:rStyle w:val="16"/>
          <w:rFonts w:ascii="仿宋_GB2312" w:hAnsi="仿宋_GB2312" w:eastAsia="仿宋_GB2312" w:cs="仿宋_GB2312"/>
          <w:color w:val="auto"/>
          <w:spacing w:val="-4"/>
          <w:sz w:val="32"/>
          <w:szCs w:val="32"/>
          <w:highlight w:val="none"/>
        </w:rPr>
      </w:pPr>
      <w:r>
        <w:rPr>
          <w:rStyle w:val="16"/>
          <w:rFonts w:hint="eastAsia" w:ascii="仿宋_GB2312" w:hAnsi="仿宋_GB2312" w:eastAsia="仿宋_GB2312" w:cs="仿宋_GB2312"/>
          <w:color w:val="auto"/>
          <w:spacing w:val="-4"/>
          <w:sz w:val="32"/>
          <w:szCs w:val="32"/>
          <w:highlight w:val="none"/>
        </w:rPr>
        <w:t>3.产出进度</w:t>
      </w:r>
    </w:p>
    <w:p>
      <w:pPr>
        <w:pStyle w:val="18"/>
        <w:snapToGrid w:val="0"/>
        <w:spacing w:line="540" w:lineRule="exact"/>
        <w:ind w:firstLine="624"/>
        <w:rPr>
          <w:rStyle w:val="16"/>
          <w:rFonts w:hint="eastAsia" w:ascii="仿宋_GB2312" w:hAnsi="仿宋_GB2312" w:eastAsia="仿宋_GB2312" w:cs="仿宋_GB2312"/>
          <w:b w:val="0"/>
          <w:bCs w:val="0"/>
          <w:color w:val="auto"/>
          <w:spacing w:val="-4"/>
          <w:sz w:val="32"/>
          <w:szCs w:val="32"/>
          <w:highlight w:val="none"/>
          <w:lang w:eastAsia="zh-CN"/>
        </w:rPr>
      </w:pPr>
      <w:r>
        <w:rPr>
          <w:rStyle w:val="16"/>
          <w:rFonts w:hint="eastAsia" w:ascii="仿宋_GB2312" w:hAnsi="仿宋_GB2312" w:eastAsia="仿宋_GB2312" w:cs="仿宋_GB2312"/>
          <w:b w:val="0"/>
          <w:bCs w:val="0"/>
          <w:color w:val="auto"/>
          <w:spacing w:val="-4"/>
          <w:sz w:val="32"/>
          <w:szCs w:val="32"/>
          <w:highlight w:val="none"/>
        </w:rPr>
        <w:t>“</w:t>
      </w:r>
      <w:r>
        <w:rPr>
          <w:rStyle w:val="16"/>
          <w:rFonts w:hint="eastAsia" w:ascii="仿宋_GB2312" w:hAnsi="仿宋_GB2312" w:eastAsia="仿宋_GB2312" w:cs="仿宋_GB2312"/>
          <w:b w:val="0"/>
          <w:bCs w:val="0"/>
          <w:color w:val="auto"/>
          <w:spacing w:val="-4"/>
          <w:sz w:val="32"/>
          <w:szCs w:val="32"/>
          <w:highlight w:val="none"/>
          <w:lang w:val="en-US" w:eastAsia="zh-CN"/>
        </w:rPr>
        <w:t>资金拨付完成时间</w:t>
      </w:r>
      <w:r>
        <w:rPr>
          <w:rStyle w:val="16"/>
          <w:rFonts w:hint="eastAsia" w:ascii="仿宋_GB2312" w:hAnsi="仿宋_GB2312" w:eastAsia="仿宋_GB2312" w:cs="仿宋_GB2312"/>
          <w:b w:val="0"/>
          <w:bCs w:val="0"/>
          <w:color w:val="auto"/>
          <w:spacing w:val="-4"/>
          <w:sz w:val="32"/>
          <w:szCs w:val="32"/>
          <w:highlight w:val="none"/>
        </w:rPr>
        <w:t>”指标，预期指标是“</w:t>
      </w:r>
      <w:r>
        <w:rPr>
          <w:rStyle w:val="16"/>
          <w:rFonts w:hint="eastAsia" w:ascii="仿宋_GB2312" w:hAnsi="仿宋_GB2312" w:eastAsia="仿宋_GB2312" w:cs="仿宋_GB2312"/>
          <w:b w:val="0"/>
          <w:bCs w:val="0"/>
          <w:color w:val="auto"/>
          <w:spacing w:val="-4"/>
          <w:sz w:val="32"/>
          <w:szCs w:val="32"/>
          <w:highlight w:val="none"/>
          <w:lang w:val="en-US" w:eastAsia="zh-CN"/>
        </w:rPr>
        <w:t>2022年12月20日前</w:t>
      </w:r>
      <w:r>
        <w:rPr>
          <w:rStyle w:val="16"/>
          <w:rFonts w:hint="eastAsia" w:ascii="仿宋_GB2312" w:hAnsi="仿宋_GB2312" w:eastAsia="仿宋_GB2312" w:cs="仿宋_GB2312"/>
          <w:b w:val="0"/>
          <w:bCs w:val="0"/>
          <w:color w:val="auto"/>
          <w:spacing w:val="-4"/>
          <w:sz w:val="32"/>
          <w:szCs w:val="32"/>
          <w:highlight w:val="none"/>
        </w:rPr>
        <w:t>”，实际完成值是</w:t>
      </w:r>
      <w:r>
        <w:rPr>
          <w:rStyle w:val="16"/>
          <w:rFonts w:hint="eastAsia" w:ascii="仿宋_GB2312" w:hAnsi="仿宋_GB2312" w:eastAsia="仿宋_GB2312" w:cs="仿宋_GB2312"/>
          <w:b w:val="0"/>
          <w:bCs w:val="0"/>
          <w:color w:val="auto"/>
          <w:spacing w:val="-4"/>
          <w:sz w:val="32"/>
          <w:szCs w:val="32"/>
          <w:highlight w:val="none"/>
          <w:lang w:val="en-US" w:eastAsia="zh-CN"/>
        </w:rPr>
        <w:t>2022年12月20日</w:t>
      </w:r>
      <w:r>
        <w:rPr>
          <w:rStyle w:val="16"/>
          <w:rFonts w:hint="eastAsia" w:ascii="仿宋_GB2312" w:hAnsi="仿宋_GB2312" w:eastAsia="仿宋_GB2312" w:cs="仿宋_GB2312"/>
          <w:b w:val="0"/>
          <w:bCs w:val="0"/>
          <w:color w:val="auto"/>
          <w:spacing w:val="-4"/>
          <w:sz w:val="32"/>
          <w:szCs w:val="32"/>
          <w:highlight w:val="none"/>
        </w:rPr>
        <w:t>，指标完成率是</w:t>
      </w:r>
      <w:r>
        <w:rPr>
          <w:rStyle w:val="16"/>
          <w:rFonts w:hint="eastAsia" w:ascii="仿宋_GB2312" w:hAnsi="仿宋_GB2312" w:eastAsia="仿宋_GB2312" w:cs="仿宋_GB2312"/>
          <w:b w:val="0"/>
          <w:bCs w:val="0"/>
          <w:color w:val="auto"/>
          <w:spacing w:val="-4"/>
          <w:sz w:val="32"/>
          <w:szCs w:val="32"/>
          <w:highlight w:val="none"/>
          <w:lang w:val="en-US" w:eastAsia="zh-CN"/>
        </w:rPr>
        <w:t>100</w:t>
      </w:r>
      <w:r>
        <w:rPr>
          <w:rStyle w:val="16"/>
          <w:rFonts w:hint="eastAsia" w:ascii="仿宋_GB2312" w:hAnsi="仿宋_GB2312" w:eastAsia="仿宋_GB2312" w:cs="仿宋_GB2312"/>
          <w:b w:val="0"/>
          <w:bCs w:val="0"/>
          <w:color w:val="auto"/>
          <w:spacing w:val="-4"/>
          <w:sz w:val="32"/>
          <w:szCs w:val="32"/>
          <w:highlight w:val="none"/>
        </w:rPr>
        <w:t>%，达到预期目标</w:t>
      </w:r>
      <w:r>
        <w:rPr>
          <w:rStyle w:val="16"/>
          <w:rFonts w:hint="eastAsia" w:ascii="仿宋_GB2312" w:hAnsi="仿宋_GB2312" w:eastAsia="仿宋_GB2312" w:cs="仿宋_GB2312"/>
          <w:b w:val="0"/>
          <w:bCs w:val="0"/>
          <w:color w:val="auto"/>
          <w:spacing w:val="-4"/>
          <w:sz w:val="32"/>
          <w:szCs w:val="32"/>
          <w:highlight w:val="none"/>
          <w:lang w:eastAsia="zh-CN"/>
        </w:rPr>
        <w:t>。</w:t>
      </w:r>
    </w:p>
    <w:p>
      <w:pPr>
        <w:pStyle w:val="18"/>
        <w:snapToGrid w:val="0"/>
        <w:spacing w:line="540" w:lineRule="exact"/>
        <w:ind w:firstLine="627"/>
        <w:outlineLvl w:val="2"/>
        <w:rPr>
          <w:rStyle w:val="16"/>
          <w:rFonts w:ascii="仿宋_GB2312" w:hAnsi="仿宋_GB2312" w:eastAsia="仿宋_GB2312" w:cs="仿宋_GB2312"/>
          <w:color w:val="auto"/>
          <w:spacing w:val="-4"/>
          <w:sz w:val="32"/>
          <w:szCs w:val="32"/>
          <w:highlight w:val="none"/>
        </w:rPr>
      </w:pPr>
      <w:r>
        <w:rPr>
          <w:rStyle w:val="16"/>
          <w:rFonts w:hint="eastAsia" w:ascii="仿宋_GB2312" w:hAnsi="仿宋_GB2312" w:eastAsia="仿宋_GB2312" w:cs="仿宋_GB2312"/>
          <w:color w:val="auto"/>
          <w:spacing w:val="-4"/>
          <w:sz w:val="32"/>
          <w:szCs w:val="32"/>
          <w:highlight w:val="none"/>
        </w:rPr>
        <w:t>4.产出成本</w:t>
      </w:r>
    </w:p>
    <w:p>
      <w:pPr>
        <w:pStyle w:val="18"/>
        <w:snapToGrid w:val="0"/>
        <w:spacing w:line="540" w:lineRule="exact"/>
        <w:ind w:firstLine="624"/>
        <w:rPr>
          <w:rStyle w:val="16"/>
          <w:rFonts w:ascii="仿宋_GB2312" w:hAnsi="仿宋_GB2312" w:eastAsia="仿宋_GB2312" w:cs="仿宋_GB2312"/>
          <w:b w:val="0"/>
          <w:bCs w:val="0"/>
          <w:color w:val="auto"/>
          <w:spacing w:val="-4"/>
          <w:sz w:val="32"/>
          <w:szCs w:val="32"/>
          <w:highlight w:val="none"/>
        </w:rPr>
      </w:pPr>
      <w:r>
        <w:rPr>
          <w:rStyle w:val="16"/>
          <w:rFonts w:hint="eastAsia" w:ascii="仿宋_GB2312" w:hAnsi="仿宋_GB2312" w:eastAsia="仿宋_GB2312" w:cs="仿宋_GB2312"/>
          <w:b w:val="0"/>
          <w:bCs w:val="0"/>
          <w:color w:val="auto"/>
          <w:spacing w:val="-4"/>
          <w:sz w:val="32"/>
          <w:szCs w:val="32"/>
          <w:highlight w:val="none"/>
        </w:rPr>
        <w:t>“</w:t>
      </w:r>
      <w:r>
        <w:rPr>
          <w:rStyle w:val="16"/>
          <w:rFonts w:hint="eastAsia" w:ascii="仿宋_GB2312" w:hAnsi="仿宋_GB2312" w:eastAsia="仿宋_GB2312" w:cs="仿宋_GB2312"/>
          <w:b w:val="0"/>
          <w:bCs w:val="0"/>
          <w:color w:val="auto"/>
          <w:spacing w:val="-4"/>
          <w:sz w:val="32"/>
          <w:szCs w:val="32"/>
          <w:highlight w:val="none"/>
          <w:lang w:val="en-US" w:eastAsia="zh-CN"/>
        </w:rPr>
        <w:t>人员经费保障资金</w:t>
      </w:r>
      <w:r>
        <w:rPr>
          <w:rStyle w:val="16"/>
          <w:rFonts w:hint="eastAsia" w:ascii="仿宋_GB2312" w:hAnsi="仿宋_GB2312" w:eastAsia="仿宋_GB2312" w:cs="仿宋_GB2312"/>
          <w:b w:val="0"/>
          <w:bCs w:val="0"/>
          <w:color w:val="auto"/>
          <w:spacing w:val="-4"/>
          <w:sz w:val="32"/>
          <w:szCs w:val="32"/>
          <w:highlight w:val="none"/>
        </w:rPr>
        <w:t>”指标，预期指标</w:t>
      </w:r>
      <w:r>
        <w:rPr>
          <w:rStyle w:val="16"/>
          <w:rFonts w:hint="eastAsia" w:ascii="仿宋_GB2312" w:hAnsi="仿宋_GB2312" w:eastAsia="仿宋_GB2312" w:cs="仿宋_GB2312"/>
          <w:b w:val="0"/>
          <w:bCs w:val="0"/>
          <w:color w:val="auto"/>
          <w:spacing w:val="-4"/>
          <w:sz w:val="32"/>
          <w:szCs w:val="32"/>
          <w:highlight w:val="none"/>
          <w:lang w:val="en-US" w:eastAsia="zh-CN"/>
        </w:rPr>
        <w:t>大于等于599.6万元</w:t>
      </w:r>
      <w:r>
        <w:rPr>
          <w:rStyle w:val="16"/>
          <w:rFonts w:hint="eastAsia" w:ascii="仿宋_GB2312" w:hAnsi="仿宋_GB2312" w:eastAsia="仿宋_GB2312" w:cs="仿宋_GB2312"/>
          <w:b w:val="0"/>
          <w:bCs w:val="0"/>
          <w:color w:val="auto"/>
          <w:spacing w:val="-4"/>
          <w:sz w:val="32"/>
          <w:szCs w:val="32"/>
          <w:highlight w:val="none"/>
        </w:rPr>
        <w:t>，实际完成值是</w:t>
      </w:r>
      <w:r>
        <w:rPr>
          <w:rStyle w:val="16"/>
          <w:rFonts w:hint="eastAsia" w:ascii="仿宋_GB2312" w:hAnsi="仿宋_GB2312" w:eastAsia="仿宋_GB2312" w:cs="仿宋_GB2312"/>
          <w:b w:val="0"/>
          <w:bCs w:val="0"/>
          <w:color w:val="auto"/>
          <w:spacing w:val="-4"/>
          <w:sz w:val="32"/>
          <w:szCs w:val="32"/>
          <w:highlight w:val="none"/>
          <w:lang w:val="en-US" w:eastAsia="zh-CN"/>
        </w:rPr>
        <w:t>599.59</w:t>
      </w:r>
      <w:r>
        <w:rPr>
          <w:rStyle w:val="16"/>
          <w:rFonts w:hint="eastAsia" w:ascii="仿宋_GB2312" w:hAnsi="仿宋_GB2312" w:eastAsia="仿宋_GB2312" w:cs="仿宋_GB2312"/>
          <w:b w:val="0"/>
          <w:bCs w:val="0"/>
          <w:color w:val="auto"/>
          <w:spacing w:val="-4"/>
          <w:sz w:val="32"/>
          <w:szCs w:val="32"/>
          <w:highlight w:val="none"/>
        </w:rPr>
        <w:t>万元，指标完成率是</w:t>
      </w:r>
      <w:r>
        <w:rPr>
          <w:rStyle w:val="16"/>
          <w:rFonts w:hint="eastAsia" w:ascii="仿宋_GB2312" w:hAnsi="仿宋_GB2312" w:eastAsia="仿宋_GB2312" w:cs="仿宋_GB2312"/>
          <w:b w:val="0"/>
          <w:bCs w:val="0"/>
          <w:color w:val="auto"/>
          <w:spacing w:val="-4"/>
          <w:sz w:val="32"/>
          <w:szCs w:val="32"/>
          <w:highlight w:val="none"/>
          <w:lang w:val="en-US" w:eastAsia="zh-CN"/>
        </w:rPr>
        <w:t>100</w:t>
      </w:r>
      <w:r>
        <w:rPr>
          <w:rStyle w:val="16"/>
          <w:rFonts w:hint="eastAsia" w:ascii="仿宋_GB2312" w:hAnsi="仿宋_GB2312" w:eastAsia="仿宋_GB2312" w:cs="仿宋_GB2312"/>
          <w:b w:val="0"/>
          <w:bCs w:val="0"/>
          <w:color w:val="auto"/>
          <w:spacing w:val="-4"/>
          <w:sz w:val="32"/>
          <w:szCs w:val="32"/>
          <w:highlight w:val="none"/>
        </w:rPr>
        <w:t>%，达到成本控制及改善目标。</w:t>
      </w:r>
    </w:p>
    <w:p>
      <w:pPr>
        <w:pStyle w:val="18"/>
        <w:snapToGrid w:val="0"/>
        <w:spacing w:line="540" w:lineRule="exact"/>
        <w:ind w:firstLine="624"/>
        <w:rPr>
          <w:rStyle w:val="16"/>
          <w:rFonts w:ascii="仿宋_GB2312" w:hAnsi="仿宋_GB2312" w:eastAsia="仿宋_GB2312" w:cs="仿宋_GB2312"/>
          <w:b w:val="0"/>
          <w:bCs w:val="0"/>
          <w:color w:val="auto"/>
          <w:spacing w:val="-4"/>
          <w:sz w:val="32"/>
          <w:szCs w:val="32"/>
          <w:highlight w:val="none"/>
        </w:rPr>
      </w:pPr>
      <w:r>
        <w:rPr>
          <w:rStyle w:val="16"/>
          <w:rFonts w:hint="eastAsia" w:ascii="仿宋_GB2312" w:hAnsi="仿宋_GB2312" w:eastAsia="仿宋_GB2312" w:cs="仿宋_GB2312"/>
          <w:b w:val="0"/>
          <w:bCs w:val="0"/>
          <w:color w:val="auto"/>
          <w:spacing w:val="-4"/>
          <w:sz w:val="32"/>
          <w:szCs w:val="32"/>
          <w:highlight w:val="none"/>
        </w:rPr>
        <w:t>“</w:t>
      </w:r>
      <w:r>
        <w:rPr>
          <w:rStyle w:val="16"/>
          <w:rFonts w:hint="eastAsia" w:ascii="仿宋_GB2312" w:hAnsi="仿宋_GB2312" w:eastAsia="仿宋_GB2312" w:cs="仿宋_GB2312"/>
          <w:b w:val="0"/>
          <w:bCs w:val="0"/>
          <w:color w:val="auto"/>
          <w:spacing w:val="-4"/>
          <w:sz w:val="32"/>
          <w:szCs w:val="32"/>
          <w:highlight w:val="none"/>
          <w:lang w:val="en-US" w:eastAsia="zh-CN"/>
        </w:rPr>
        <w:t>公用经费</w:t>
      </w:r>
      <w:r>
        <w:rPr>
          <w:rStyle w:val="16"/>
          <w:rFonts w:hint="eastAsia" w:ascii="仿宋_GB2312" w:hAnsi="仿宋_GB2312" w:eastAsia="仿宋_GB2312" w:cs="仿宋_GB2312"/>
          <w:b w:val="0"/>
          <w:bCs w:val="0"/>
          <w:color w:val="auto"/>
          <w:spacing w:val="-4"/>
          <w:sz w:val="32"/>
          <w:szCs w:val="32"/>
          <w:highlight w:val="none"/>
        </w:rPr>
        <w:t>”指标，预期指标是小于等于</w:t>
      </w:r>
      <w:r>
        <w:rPr>
          <w:rStyle w:val="16"/>
          <w:rFonts w:hint="eastAsia" w:ascii="仿宋_GB2312" w:hAnsi="仿宋_GB2312" w:eastAsia="仿宋_GB2312" w:cs="仿宋_GB2312"/>
          <w:b w:val="0"/>
          <w:bCs w:val="0"/>
          <w:color w:val="auto"/>
          <w:spacing w:val="-4"/>
          <w:sz w:val="32"/>
          <w:szCs w:val="32"/>
          <w:highlight w:val="none"/>
          <w:lang w:val="en-US" w:eastAsia="zh-CN"/>
        </w:rPr>
        <w:t>69.04</w:t>
      </w:r>
      <w:r>
        <w:rPr>
          <w:rStyle w:val="16"/>
          <w:rFonts w:hint="eastAsia" w:ascii="仿宋_GB2312" w:hAnsi="仿宋_GB2312" w:eastAsia="仿宋_GB2312" w:cs="仿宋_GB2312"/>
          <w:b w:val="0"/>
          <w:bCs w:val="0"/>
          <w:color w:val="auto"/>
          <w:spacing w:val="-4"/>
          <w:sz w:val="32"/>
          <w:szCs w:val="32"/>
          <w:highlight w:val="none"/>
        </w:rPr>
        <w:t>万元，实际完成值是</w:t>
      </w:r>
      <w:r>
        <w:rPr>
          <w:rStyle w:val="16"/>
          <w:rFonts w:hint="eastAsia" w:ascii="仿宋_GB2312" w:hAnsi="仿宋_GB2312" w:eastAsia="仿宋_GB2312" w:cs="仿宋_GB2312"/>
          <w:b w:val="0"/>
          <w:bCs w:val="0"/>
          <w:color w:val="auto"/>
          <w:spacing w:val="-4"/>
          <w:sz w:val="32"/>
          <w:szCs w:val="32"/>
          <w:highlight w:val="none"/>
          <w:lang w:val="en-US" w:eastAsia="zh-CN"/>
        </w:rPr>
        <w:t>52.36</w:t>
      </w:r>
      <w:r>
        <w:rPr>
          <w:rStyle w:val="16"/>
          <w:rFonts w:hint="eastAsia" w:ascii="仿宋_GB2312" w:hAnsi="仿宋_GB2312" w:eastAsia="仿宋_GB2312" w:cs="仿宋_GB2312"/>
          <w:b w:val="0"/>
          <w:bCs w:val="0"/>
          <w:color w:val="auto"/>
          <w:spacing w:val="-4"/>
          <w:sz w:val="32"/>
          <w:szCs w:val="32"/>
          <w:highlight w:val="none"/>
        </w:rPr>
        <w:t>万元，指标完成率是</w:t>
      </w:r>
      <w:r>
        <w:rPr>
          <w:rStyle w:val="16"/>
          <w:rFonts w:hint="eastAsia" w:ascii="仿宋_GB2312" w:hAnsi="仿宋_GB2312" w:eastAsia="仿宋_GB2312" w:cs="仿宋_GB2312"/>
          <w:b w:val="0"/>
          <w:bCs w:val="0"/>
          <w:color w:val="auto"/>
          <w:spacing w:val="-4"/>
          <w:sz w:val="32"/>
          <w:szCs w:val="32"/>
          <w:highlight w:val="none"/>
          <w:lang w:val="en-US" w:eastAsia="zh-CN"/>
        </w:rPr>
        <w:t>75.84</w:t>
      </w:r>
      <w:r>
        <w:rPr>
          <w:rStyle w:val="16"/>
          <w:rFonts w:hint="eastAsia" w:ascii="仿宋_GB2312" w:hAnsi="仿宋_GB2312" w:eastAsia="仿宋_GB2312" w:cs="仿宋_GB2312"/>
          <w:b w:val="0"/>
          <w:bCs w:val="0"/>
          <w:color w:val="auto"/>
          <w:spacing w:val="-4"/>
          <w:sz w:val="32"/>
          <w:szCs w:val="32"/>
          <w:highlight w:val="none"/>
        </w:rPr>
        <w:t>%，</w:t>
      </w:r>
      <w:r>
        <w:rPr>
          <w:rStyle w:val="16"/>
          <w:rFonts w:ascii="仿宋_GB2312" w:hAnsi="仿宋_GB2312" w:eastAsia="仿宋_GB2312" w:cs="仿宋_GB2312"/>
          <w:b w:val="0"/>
          <w:bCs w:val="0"/>
          <w:color w:val="auto"/>
          <w:spacing w:val="-4"/>
          <w:sz w:val="32"/>
          <w:szCs w:val="32"/>
          <w:highlight w:val="none"/>
        </w:rPr>
        <w:t>未达</w:t>
      </w:r>
      <w:r>
        <w:rPr>
          <w:rStyle w:val="16"/>
          <w:rFonts w:hint="eastAsia" w:ascii="仿宋_GB2312" w:hAnsi="仿宋_GB2312" w:eastAsia="仿宋_GB2312" w:cs="仿宋_GB2312"/>
          <w:b w:val="0"/>
          <w:bCs w:val="0"/>
          <w:color w:val="auto"/>
          <w:spacing w:val="-4"/>
          <w:sz w:val="32"/>
          <w:szCs w:val="32"/>
          <w:highlight w:val="none"/>
        </w:rPr>
        <w:t>成</w:t>
      </w:r>
      <w:r>
        <w:rPr>
          <w:rStyle w:val="16"/>
          <w:rFonts w:ascii="仿宋_GB2312" w:hAnsi="仿宋_GB2312" w:eastAsia="仿宋_GB2312" w:cs="仿宋_GB2312"/>
          <w:b w:val="0"/>
          <w:bCs w:val="0"/>
          <w:color w:val="auto"/>
          <w:spacing w:val="-4"/>
          <w:sz w:val="32"/>
          <w:szCs w:val="32"/>
          <w:highlight w:val="none"/>
        </w:rPr>
        <w:t>预期目标，未完成的原因是：</w:t>
      </w:r>
      <w:r>
        <w:rPr>
          <w:rStyle w:val="16"/>
          <w:rFonts w:hint="eastAsia" w:ascii="仿宋_GB2312" w:hAnsi="仿宋_GB2312" w:eastAsia="仿宋_GB2312" w:cs="仿宋_GB2312"/>
          <w:b w:val="0"/>
          <w:bCs w:val="0"/>
          <w:color w:val="auto"/>
          <w:spacing w:val="-4"/>
          <w:sz w:val="32"/>
          <w:szCs w:val="32"/>
          <w:highlight w:val="none"/>
          <w:lang w:val="en-US" w:eastAsia="zh-CN"/>
        </w:rPr>
        <w:t>公务用车压减费用</w:t>
      </w:r>
    </w:p>
    <w:p>
      <w:pPr>
        <w:pStyle w:val="18"/>
        <w:snapToGrid w:val="0"/>
        <w:spacing w:line="540" w:lineRule="exact"/>
        <w:ind w:firstLine="624"/>
        <w:rPr>
          <w:rStyle w:val="16"/>
          <w:rFonts w:hint="eastAsia" w:ascii="仿宋_GB2312" w:hAnsi="仿宋_GB2312" w:eastAsia="仿宋_GB2312" w:cs="仿宋_GB2312"/>
          <w:b w:val="0"/>
          <w:bCs w:val="0"/>
          <w:color w:val="auto"/>
          <w:spacing w:val="-4"/>
          <w:sz w:val="32"/>
          <w:szCs w:val="32"/>
          <w:highlight w:val="none"/>
        </w:rPr>
      </w:pPr>
      <w:r>
        <w:rPr>
          <w:rStyle w:val="16"/>
          <w:rFonts w:hint="eastAsia" w:ascii="仿宋_GB2312" w:hAnsi="仿宋_GB2312" w:eastAsia="仿宋_GB2312" w:cs="仿宋_GB2312"/>
          <w:b w:val="0"/>
          <w:bCs w:val="0"/>
          <w:color w:val="auto"/>
          <w:spacing w:val="-4"/>
          <w:sz w:val="32"/>
          <w:szCs w:val="32"/>
          <w:highlight w:val="none"/>
        </w:rPr>
        <w:t>“</w:t>
      </w:r>
      <w:r>
        <w:rPr>
          <w:rStyle w:val="16"/>
          <w:rFonts w:hint="eastAsia" w:ascii="仿宋_GB2312" w:hAnsi="仿宋_GB2312" w:eastAsia="仿宋_GB2312" w:cs="仿宋_GB2312"/>
          <w:b w:val="0"/>
          <w:bCs w:val="0"/>
          <w:color w:val="auto"/>
          <w:spacing w:val="-4"/>
          <w:sz w:val="32"/>
          <w:szCs w:val="32"/>
          <w:highlight w:val="none"/>
          <w:lang w:val="en-US" w:eastAsia="zh-CN"/>
        </w:rPr>
        <w:t>项目经费</w:t>
      </w:r>
      <w:r>
        <w:rPr>
          <w:rStyle w:val="16"/>
          <w:rFonts w:hint="eastAsia" w:ascii="仿宋_GB2312" w:hAnsi="仿宋_GB2312" w:eastAsia="仿宋_GB2312" w:cs="仿宋_GB2312"/>
          <w:b w:val="0"/>
          <w:bCs w:val="0"/>
          <w:color w:val="auto"/>
          <w:spacing w:val="-4"/>
          <w:sz w:val="32"/>
          <w:szCs w:val="32"/>
          <w:highlight w:val="none"/>
        </w:rPr>
        <w:t>”指标，预期指标是</w:t>
      </w:r>
      <w:r>
        <w:rPr>
          <w:rStyle w:val="16"/>
          <w:rFonts w:hint="eastAsia" w:ascii="仿宋_GB2312" w:hAnsi="仿宋_GB2312" w:eastAsia="仿宋_GB2312" w:cs="仿宋_GB2312"/>
          <w:b w:val="0"/>
          <w:bCs w:val="0"/>
          <w:color w:val="auto"/>
          <w:spacing w:val="-4"/>
          <w:sz w:val="32"/>
          <w:szCs w:val="32"/>
          <w:highlight w:val="none"/>
          <w:lang w:val="en-US" w:eastAsia="zh-CN"/>
        </w:rPr>
        <w:t>大</w:t>
      </w:r>
      <w:r>
        <w:rPr>
          <w:rStyle w:val="16"/>
          <w:rFonts w:hint="eastAsia" w:ascii="仿宋_GB2312" w:hAnsi="仿宋_GB2312" w:eastAsia="仿宋_GB2312" w:cs="仿宋_GB2312"/>
          <w:b w:val="0"/>
          <w:bCs w:val="0"/>
          <w:color w:val="auto"/>
          <w:spacing w:val="-4"/>
          <w:sz w:val="32"/>
          <w:szCs w:val="32"/>
          <w:highlight w:val="none"/>
        </w:rPr>
        <w:t>于等于</w:t>
      </w:r>
      <w:r>
        <w:rPr>
          <w:rStyle w:val="16"/>
          <w:rFonts w:hint="eastAsia" w:ascii="仿宋_GB2312" w:hAnsi="仿宋_GB2312" w:eastAsia="仿宋_GB2312" w:cs="仿宋_GB2312"/>
          <w:b w:val="0"/>
          <w:bCs w:val="0"/>
          <w:color w:val="auto"/>
          <w:spacing w:val="-4"/>
          <w:sz w:val="32"/>
          <w:szCs w:val="32"/>
          <w:highlight w:val="none"/>
          <w:lang w:val="en-US" w:eastAsia="zh-CN"/>
        </w:rPr>
        <w:t>1093.8</w:t>
      </w:r>
      <w:r>
        <w:rPr>
          <w:rStyle w:val="16"/>
          <w:rFonts w:hint="eastAsia" w:ascii="仿宋_GB2312" w:hAnsi="仿宋_GB2312" w:eastAsia="仿宋_GB2312" w:cs="仿宋_GB2312"/>
          <w:b w:val="0"/>
          <w:bCs w:val="0"/>
          <w:color w:val="auto"/>
          <w:spacing w:val="-4"/>
          <w:sz w:val="32"/>
          <w:szCs w:val="32"/>
          <w:highlight w:val="none"/>
        </w:rPr>
        <w:t>万元，实际完成值是</w:t>
      </w:r>
      <w:r>
        <w:rPr>
          <w:rStyle w:val="16"/>
          <w:rFonts w:hint="eastAsia" w:ascii="仿宋_GB2312" w:hAnsi="仿宋_GB2312" w:eastAsia="仿宋_GB2312" w:cs="仿宋_GB2312"/>
          <w:b w:val="0"/>
          <w:bCs w:val="0"/>
          <w:color w:val="auto"/>
          <w:spacing w:val="-4"/>
          <w:sz w:val="32"/>
          <w:szCs w:val="32"/>
          <w:highlight w:val="none"/>
          <w:lang w:val="en-US" w:eastAsia="zh-CN"/>
        </w:rPr>
        <w:t>1035.41</w:t>
      </w:r>
      <w:r>
        <w:rPr>
          <w:rStyle w:val="16"/>
          <w:rFonts w:hint="eastAsia" w:ascii="仿宋_GB2312" w:hAnsi="仿宋_GB2312" w:eastAsia="仿宋_GB2312" w:cs="仿宋_GB2312"/>
          <w:b w:val="0"/>
          <w:bCs w:val="0"/>
          <w:color w:val="auto"/>
          <w:spacing w:val="-4"/>
          <w:sz w:val="32"/>
          <w:szCs w:val="32"/>
          <w:highlight w:val="none"/>
        </w:rPr>
        <w:t>万元，指标完成率是</w:t>
      </w:r>
      <w:r>
        <w:rPr>
          <w:rStyle w:val="16"/>
          <w:rFonts w:hint="eastAsia" w:ascii="仿宋_GB2312" w:hAnsi="仿宋_GB2312" w:eastAsia="仿宋_GB2312" w:cs="仿宋_GB2312"/>
          <w:b w:val="0"/>
          <w:bCs w:val="0"/>
          <w:color w:val="auto"/>
          <w:spacing w:val="-4"/>
          <w:sz w:val="32"/>
          <w:szCs w:val="32"/>
          <w:highlight w:val="none"/>
          <w:lang w:val="en-US" w:eastAsia="zh-CN"/>
        </w:rPr>
        <w:t>94.66</w:t>
      </w:r>
      <w:r>
        <w:rPr>
          <w:rStyle w:val="16"/>
          <w:rFonts w:hint="eastAsia" w:ascii="仿宋_GB2312" w:hAnsi="仿宋_GB2312" w:eastAsia="仿宋_GB2312" w:cs="仿宋_GB2312"/>
          <w:b w:val="0"/>
          <w:bCs w:val="0"/>
          <w:color w:val="auto"/>
          <w:spacing w:val="-4"/>
          <w:sz w:val="32"/>
          <w:szCs w:val="32"/>
          <w:highlight w:val="none"/>
        </w:rPr>
        <w:t>%，达到成本控制及改善目标。</w:t>
      </w:r>
    </w:p>
    <w:p>
      <w:pPr>
        <w:pStyle w:val="18"/>
        <w:snapToGrid w:val="0"/>
        <w:spacing w:line="540" w:lineRule="exact"/>
        <w:ind w:firstLine="624"/>
        <w:rPr>
          <w:rStyle w:val="16"/>
          <w:rFonts w:ascii="仿宋_GB2312" w:hAnsi="仿宋_GB2312" w:eastAsia="仿宋_GB2312" w:cs="仿宋_GB2312"/>
          <w:b w:val="0"/>
          <w:bCs w:val="0"/>
          <w:color w:val="auto"/>
          <w:spacing w:val="-4"/>
          <w:sz w:val="32"/>
          <w:szCs w:val="32"/>
          <w:highlight w:val="none"/>
        </w:rPr>
      </w:pPr>
      <w:r>
        <w:rPr>
          <w:rStyle w:val="16"/>
          <w:rFonts w:hint="eastAsia" w:ascii="仿宋_GB2312" w:hAnsi="仿宋_GB2312" w:eastAsia="仿宋_GB2312" w:cs="仿宋_GB2312"/>
          <w:b w:val="0"/>
          <w:bCs w:val="0"/>
          <w:color w:val="auto"/>
          <w:spacing w:val="-4"/>
          <w:sz w:val="32"/>
          <w:szCs w:val="32"/>
          <w:highlight w:val="none"/>
        </w:rPr>
        <w:t>成本指标共计</w:t>
      </w:r>
      <w:r>
        <w:rPr>
          <w:rStyle w:val="16"/>
          <w:rFonts w:hint="eastAsia" w:ascii="仿宋_GB2312" w:hAnsi="仿宋_GB2312" w:eastAsia="仿宋_GB2312" w:cs="仿宋_GB2312"/>
          <w:b w:val="0"/>
          <w:bCs w:val="0"/>
          <w:color w:val="auto"/>
          <w:spacing w:val="-4"/>
          <w:sz w:val="32"/>
          <w:szCs w:val="32"/>
          <w:highlight w:val="none"/>
          <w:lang w:val="en-US" w:eastAsia="zh-CN"/>
        </w:rPr>
        <w:t>3</w:t>
      </w:r>
      <w:r>
        <w:rPr>
          <w:rStyle w:val="16"/>
          <w:rFonts w:hint="eastAsia" w:ascii="仿宋_GB2312" w:hAnsi="仿宋_GB2312" w:eastAsia="仿宋_GB2312" w:cs="仿宋_GB2312"/>
          <w:b w:val="0"/>
          <w:bCs w:val="0"/>
          <w:color w:val="auto"/>
          <w:spacing w:val="-4"/>
          <w:sz w:val="32"/>
          <w:szCs w:val="32"/>
          <w:highlight w:val="none"/>
        </w:rPr>
        <w:t>个，完成</w:t>
      </w:r>
      <w:r>
        <w:rPr>
          <w:rStyle w:val="16"/>
          <w:rFonts w:hint="eastAsia" w:ascii="仿宋_GB2312" w:hAnsi="仿宋_GB2312" w:eastAsia="仿宋_GB2312" w:cs="仿宋_GB2312"/>
          <w:b w:val="0"/>
          <w:bCs w:val="0"/>
          <w:color w:val="auto"/>
          <w:spacing w:val="-4"/>
          <w:sz w:val="32"/>
          <w:szCs w:val="32"/>
          <w:highlight w:val="none"/>
          <w:lang w:val="en-US" w:eastAsia="zh-CN"/>
        </w:rPr>
        <w:t>2</w:t>
      </w:r>
      <w:r>
        <w:rPr>
          <w:rStyle w:val="16"/>
          <w:rFonts w:hint="eastAsia" w:ascii="仿宋_GB2312" w:hAnsi="仿宋_GB2312" w:eastAsia="仿宋_GB2312" w:cs="仿宋_GB2312"/>
          <w:b w:val="0"/>
          <w:bCs w:val="0"/>
          <w:color w:val="auto"/>
          <w:spacing w:val="-4"/>
          <w:sz w:val="32"/>
          <w:szCs w:val="32"/>
          <w:highlight w:val="none"/>
        </w:rPr>
        <w:t>个，</w:t>
      </w:r>
      <w:r>
        <w:rPr>
          <w:rStyle w:val="16"/>
          <w:rFonts w:hint="eastAsia" w:ascii="仿宋_GB2312" w:hAnsi="仿宋_GB2312" w:eastAsia="仿宋_GB2312" w:cs="仿宋_GB2312"/>
          <w:b w:val="0"/>
          <w:bCs w:val="0"/>
          <w:color w:val="auto"/>
          <w:spacing w:val="-4"/>
          <w:sz w:val="32"/>
          <w:szCs w:val="32"/>
          <w:highlight w:val="none"/>
          <w:lang w:eastAsia="zh-CN"/>
        </w:rPr>
        <w:t>基本</w:t>
      </w:r>
      <w:r>
        <w:rPr>
          <w:rStyle w:val="16"/>
          <w:rFonts w:hint="eastAsia" w:ascii="仿宋_GB2312" w:hAnsi="仿宋_GB2312" w:eastAsia="仿宋_GB2312" w:cs="仿宋_GB2312"/>
          <w:b w:val="0"/>
          <w:bCs w:val="0"/>
          <w:color w:val="auto"/>
          <w:spacing w:val="-4"/>
          <w:sz w:val="32"/>
          <w:szCs w:val="32"/>
          <w:highlight w:val="none"/>
        </w:rPr>
        <w:t>达到成本控制及改善目标，成本指标</w:t>
      </w:r>
      <w:r>
        <w:rPr>
          <w:rStyle w:val="16"/>
          <w:rFonts w:hint="eastAsia" w:ascii="仿宋_GB2312" w:hAnsi="仿宋_GB2312" w:eastAsia="仿宋_GB2312" w:cs="仿宋_GB2312"/>
          <w:b w:val="0"/>
          <w:bCs w:val="0"/>
          <w:color w:val="auto"/>
          <w:spacing w:val="-4"/>
          <w:sz w:val="32"/>
          <w:szCs w:val="32"/>
          <w:highlight w:val="none"/>
          <w:lang w:eastAsia="zh-CN"/>
        </w:rPr>
        <w:t>基本</w:t>
      </w:r>
      <w:r>
        <w:rPr>
          <w:rStyle w:val="16"/>
          <w:rFonts w:hint="eastAsia" w:ascii="仿宋_GB2312" w:hAnsi="仿宋_GB2312" w:eastAsia="仿宋_GB2312" w:cs="仿宋_GB2312"/>
          <w:b w:val="0"/>
          <w:bCs w:val="0"/>
          <w:color w:val="auto"/>
          <w:spacing w:val="-4"/>
          <w:sz w:val="32"/>
          <w:szCs w:val="32"/>
          <w:highlight w:val="none"/>
        </w:rPr>
        <w:t>完成。</w:t>
      </w:r>
    </w:p>
    <w:p>
      <w:pPr>
        <w:pStyle w:val="18"/>
        <w:snapToGrid w:val="0"/>
        <w:spacing w:line="540" w:lineRule="exact"/>
        <w:ind w:firstLine="627"/>
        <w:outlineLvl w:val="1"/>
        <w:rPr>
          <w:rStyle w:val="16"/>
          <w:rFonts w:ascii="楷体_GB2312" w:hAnsi="仿宋_GB2312" w:eastAsia="楷体_GB2312" w:cs="仿宋_GB2312"/>
          <w:color w:val="auto"/>
          <w:spacing w:val="-4"/>
          <w:sz w:val="32"/>
          <w:szCs w:val="32"/>
          <w:highlight w:val="none"/>
        </w:rPr>
      </w:pPr>
      <w:r>
        <w:rPr>
          <w:rStyle w:val="16"/>
          <w:rFonts w:hint="eastAsia" w:ascii="楷体_GB2312" w:hAnsi="仿宋_GB2312" w:eastAsia="楷体_GB2312" w:cs="仿宋_GB2312"/>
          <w:color w:val="auto"/>
          <w:spacing w:val="-4"/>
          <w:sz w:val="32"/>
          <w:szCs w:val="32"/>
          <w:highlight w:val="none"/>
        </w:rPr>
        <w:t>（二）效益指标完成情况分析</w:t>
      </w:r>
    </w:p>
    <w:p>
      <w:pPr>
        <w:pStyle w:val="18"/>
        <w:snapToGrid w:val="0"/>
        <w:spacing w:line="540" w:lineRule="exact"/>
        <w:ind w:firstLine="627"/>
        <w:outlineLvl w:val="2"/>
        <w:rPr>
          <w:rStyle w:val="16"/>
          <w:rFonts w:ascii="仿宋_GB2312" w:hAnsi="仿宋_GB2312" w:eastAsia="仿宋_GB2312" w:cs="仿宋_GB2312"/>
          <w:color w:val="auto"/>
          <w:spacing w:val="-4"/>
          <w:sz w:val="32"/>
          <w:szCs w:val="32"/>
          <w:highlight w:val="none"/>
        </w:rPr>
      </w:pPr>
      <w:r>
        <w:rPr>
          <w:rStyle w:val="16"/>
          <w:rFonts w:hint="eastAsia" w:ascii="仿宋_GB2312" w:hAnsi="仿宋_GB2312" w:eastAsia="仿宋_GB2312" w:cs="仿宋_GB2312"/>
          <w:color w:val="auto"/>
          <w:spacing w:val="-4"/>
          <w:sz w:val="32"/>
          <w:szCs w:val="32"/>
          <w:highlight w:val="none"/>
        </w:rPr>
        <w:t>1.项目实施的经济效益分析</w:t>
      </w:r>
    </w:p>
    <w:p>
      <w:pPr>
        <w:pStyle w:val="18"/>
        <w:snapToGrid w:val="0"/>
        <w:spacing w:line="540" w:lineRule="exact"/>
        <w:ind w:firstLine="624"/>
        <w:outlineLvl w:val="2"/>
        <w:rPr>
          <w:rStyle w:val="16"/>
          <w:rFonts w:ascii="仿宋_GB2312" w:hAnsi="仿宋_GB2312" w:eastAsia="仿宋_GB2312" w:cs="仿宋_GB2312"/>
          <w:color w:val="auto"/>
          <w:spacing w:val="-4"/>
          <w:sz w:val="32"/>
          <w:szCs w:val="32"/>
          <w:highlight w:val="none"/>
        </w:rPr>
      </w:pPr>
      <w:r>
        <w:rPr>
          <w:rStyle w:val="16"/>
          <w:rFonts w:ascii="仿宋_GB2312" w:hAnsi="仿宋_GB2312" w:eastAsia="仿宋_GB2312" w:cs="仿宋_GB2312"/>
          <w:b w:val="0"/>
          <w:bCs w:val="0"/>
          <w:color w:val="auto"/>
          <w:spacing w:val="-4"/>
          <w:sz w:val="32"/>
          <w:szCs w:val="32"/>
          <w:highlight w:val="none"/>
        </w:rPr>
        <w:t>无</w:t>
      </w:r>
    </w:p>
    <w:p>
      <w:pPr>
        <w:pStyle w:val="18"/>
        <w:snapToGrid w:val="0"/>
        <w:spacing w:line="540" w:lineRule="exact"/>
        <w:ind w:firstLine="627"/>
        <w:outlineLvl w:val="2"/>
        <w:rPr>
          <w:rStyle w:val="16"/>
          <w:rFonts w:ascii="仿宋_GB2312" w:hAnsi="仿宋_GB2312" w:eastAsia="仿宋_GB2312" w:cs="仿宋_GB2312"/>
          <w:color w:val="auto"/>
          <w:spacing w:val="-4"/>
          <w:sz w:val="32"/>
          <w:szCs w:val="32"/>
          <w:highlight w:val="none"/>
        </w:rPr>
      </w:pPr>
      <w:r>
        <w:rPr>
          <w:rStyle w:val="16"/>
          <w:rFonts w:hint="eastAsia" w:ascii="仿宋_GB2312" w:hAnsi="仿宋_GB2312" w:eastAsia="仿宋_GB2312" w:cs="仿宋_GB2312"/>
          <w:color w:val="auto"/>
          <w:spacing w:val="-4"/>
          <w:sz w:val="32"/>
          <w:szCs w:val="32"/>
          <w:highlight w:val="none"/>
        </w:rPr>
        <w:t>2.项目实施的社会效益分析</w:t>
      </w:r>
    </w:p>
    <w:p>
      <w:pPr>
        <w:pStyle w:val="18"/>
        <w:snapToGrid w:val="0"/>
        <w:spacing w:line="540" w:lineRule="exact"/>
        <w:ind w:firstLine="624"/>
        <w:rPr>
          <w:rStyle w:val="16"/>
          <w:rFonts w:ascii="仿宋_GB2312" w:hAnsi="仿宋_GB2312" w:eastAsia="仿宋_GB2312" w:cs="仿宋_GB2312"/>
          <w:b w:val="0"/>
          <w:bCs w:val="0"/>
          <w:color w:val="auto"/>
          <w:spacing w:val="-4"/>
          <w:sz w:val="32"/>
          <w:szCs w:val="32"/>
          <w:highlight w:val="none"/>
        </w:rPr>
      </w:pPr>
      <w:r>
        <w:rPr>
          <w:rStyle w:val="16"/>
          <w:rFonts w:hint="eastAsia" w:ascii="仿宋_GB2312" w:hAnsi="仿宋_GB2312" w:eastAsia="仿宋_GB2312" w:cs="仿宋_GB2312"/>
          <w:b w:val="0"/>
          <w:bCs w:val="0"/>
          <w:color w:val="auto"/>
          <w:spacing w:val="-4"/>
          <w:sz w:val="32"/>
          <w:szCs w:val="32"/>
          <w:highlight w:val="none"/>
        </w:rPr>
        <w:t>“</w:t>
      </w:r>
      <w:r>
        <w:rPr>
          <w:rStyle w:val="16"/>
          <w:rFonts w:hint="eastAsia" w:ascii="仿宋_GB2312" w:hAnsi="仿宋_GB2312" w:eastAsia="仿宋_GB2312" w:cs="仿宋_GB2312"/>
          <w:b w:val="0"/>
          <w:bCs w:val="0"/>
          <w:color w:val="auto"/>
          <w:spacing w:val="-4"/>
          <w:sz w:val="32"/>
          <w:szCs w:val="32"/>
          <w:highlight w:val="none"/>
          <w:lang w:val="en-US" w:eastAsia="zh-CN"/>
        </w:rPr>
        <w:t>建立空间规划体系</w:t>
      </w:r>
      <w:r>
        <w:rPr>
          <w:rStyle w:val="16"/>
          <w:rFonts w:hint="eastAsia" w:ascii="仿宋_GB2312" w:hAnsi="仿宋_GB2312" w:eastAsia="仿宋_GB2312" w:cs="仿宋_GB2312"/>
          <w:b w:val="0"/>
          <w:bCs w:val="0"/>
          <w:color w:val="auto"/>
          <w:spacing w:val="-4"/>
          <w:sz w:val="32"/>
          <w:szCs w:val="32"/>
          <w:highlight w:val="none"/>
        </w:rPr>
        <w:t>”指标；预</w:t>
      </w:r>
      <w:r>
        <w:rPr>
          <w:rStyle w:val="16"/>
          <w:rFonts w:ascii="仿宋_GB2312" w:hAnsi="仿宋_GB2312" w:eastAsia="仿宋_GB2312" w:cs="仿宋_GB2312"/>
          <w:b w:val="0"/>
          <w:bCs w:val="0"/>
          <w:color w:val="auto"/>
          <w:spacing w:val="-4"/>
          <w:sz w:val="32"/>
          <w:szCs w:val="32"/>
          <w:highlight w:val="none"/>
        </w:rPr>
        <w:t>期</w:t>
      </w:r>
      <w:r>
        <w:rPr>
          <w:rStyle w:val="16"/>
          <w:rFonts w:hint="eastAsia" w:ascii="仿宋_GB2312" w:hAnsi="仿宋_GB2312" w:eastAsia="仿宋_GB2312" w:cs="仿宋_GB2312"/>
          <w:b w:val="0"/>
          <w:bCs w:val="0"/>
          <w:color w:val="auto"/>
          <w:spacing w:val="-4"/>
          <w:sz w:val="32"/>
          <w:szCs w:val="32"/>
          <w:highlight w:val="none"/>
        </w:rPr>
        <w:t>指标值：</w:t>
      </w:r>
      <w:r>
        <w:rPr>
          <w:rStyle w:val="16"/>
          <w:rFonts w:hint="eastAsia" w:ascii="仿宋_GB2312" w:hAnsi="仿宋_GB2312" w:eastAsia="仿宋_GB2312" w:cs="仿宋_GB2312"/>
          <w:b w:val="0"/>
          <w:bCs w:val="0"/>
          <w:color w:val="auto"/>
          <w:spacing w:val="-4"/>
          <w:sz w:val="32"/>
          <w:szCs w:val="32"/>
          <w:highlight w:val="none"/>
          <w:lang w:eastAsia="zh-CN"/>
        </w:rPr>
        <w:t>有效建立</w:t>
      </w:r>
      <w:r>
        <w:rPr>
          <w:rStyle w:val="16"/>
          <w:rFonts w:hint="eastAsia" w:ascii="仿宋_GB2312" w:hAnsi="仿宋_GB2312" w:eastAsia="仿宋_GB2312" w:cs="仿宋_GB2312"/>
          <w:b w:val="0"/>
          <w:bCs w:val="0"/>
          <w:color w:val="auto"/>
          <w:spacing w:val="-4"/>
          <w:sz w:val="32"/>
          <w:szCs w:val="32"/>
          <w:highlight w:val="none"/>
        </w:rPr>
        <w:t>；实际完成值为</w:t>
      </w:r>
      <w:r>
        <w:rPr>
          <w:rStyle w:val="16"/>
          <w:rFonts w:ascii="仿宋_GB2312" w:hAnsi="仿宋_GB2312" w:eastAsia="仿宋_GB2312" w:cs="仿宋_GB2312"/>
          <w:b w:val="0"/>
          <w:bCs w:val="0"/>
          <w:color w:val="auto"/>
          <w:spacing w:val="-4"/>
          <w:sz w:val="32"/>
          <w:szCs w:val="32"/>
          <w:highlight w:val="none"/>
        </w:rPr>
        <w:t>“</w:t>
      </w:r>
      <w:r>
        <w:rPr>
          <w:rStyle w:val="16"/>
          <w:rFonts w:hint="eastAsia" w:ascii="仿宋_GB2312" w:hAnsi="仿宋_GB2312" w:eastAsia="仿宋_GB2312" w:cs="仿宋_GB2312"/>
          <w:b w:val="0"/>
          <w:bCs w:val="0"/>
          <w:color w:val="auto"/>
          <w:spacing w:val="-4"/>
          <w:sz w:val="32"/>
          <w:szCs w:val="32"/>
          <w:highlight w:val="none"/>
          <w:lang w:val="en-US" w:eastAsia="zh-CN"/>
        </w:rPr>
        <w:t>达到年度指标</w:t>
      </w:r>
      <w:r>
        <w:rPr>
          <w:rStyle w:val="16"/>
          <w:rFonts w:ascii="仿宋_GB2312" w:hAnsi="仿宋_GB2312" w:eastAsia="仿宋_GB2312" w:cs="仿宋_GB2312"/>
          <w:b w:val="0"/>
          <w:bCs w:val="0"/>
          <w:color w:val="auto"/>
          <w:spacing w:val="-4"/>
          <w:sz w:val="32"/>
          <w:szCs w:val="32"/>
          <w:highlight w:val="none"/>
        </w:rPr>
        <w:t>”</w:t>
      </w:r>
      <w:r>
        <w:rPr>
          <w:rStyle w:val="16"/>
          <w:rFonts w:hint="eastAsia" w:ascii="仿宋_GB2312" w:hAnsi="仿宋_GB2312" w:eastAsia="仿宋_GB2312" w:cs="仿宋_GB2312"/>
          <w:b w:val="0"/>
          <w:bCs w:val="0"/>
          <w:color w:val="auto"/>
          <w:spacing w:val="-4"/>
          <w:sz w:val="32"/>
          <w:szCs w:val="32"/>
          <w:highlight w:val="none"/>
        </w:rPr>
        <w:t>；指标完成率为</w:t>
      </w:r>
      <w:r>
        <w:rPr>
          <w:rStyle w:val="16"/>
          <w:rFonts w:hint="eastAsia" w:ascii="仿宋_GB2312" w:hAnsi="仿宋_GB2312" w:eastAsia="仿宋_GB2312" w:cs="仿宋_GB2312"/>
          <w:b w:val="0"/>
          <w:bCs w:val="0"/>
          <w:color w:val="auto"/>
          <w:spacing w:val="-4"/>
          <w:sz w:val="32"/>
          <w:szCs w:val="32"/>
          <w:highlight w:val="none"/>
          <w:lang w:val="en-US" w:eastAsia="zh-CN"/>
        </w:rPr>
        <w:t>100.00</w:t>
      </w:r>
      <w:r>
        <w:rPr>
          <w:rStyle w:val="16"/>
          <w:rFonts w:hint="eastAsia" w:ascii="仿宋_GB2312" w:hAnsi="仿宋_GB2312" w:eastAsia="仿宋_GB2312" w:cs="仿宋_GB2312"/>
          <w:b w:val="0"/>
          <w:bCs w:val="0"/>
          <w:color w:val="auto"/>
          <w:spacing w:val="-4"/>
          <w:sz w:val="32"/>
          <w:szCs w:val="32"/>
          <w:highlight w:val="none"/>
        </w:rPr>
        <w:t>%。</w:t>
      </w:r>
    </w:p>
    <w:p>
      <w:pPr>
        <w:pStyle w:val="18"/>
        <w:snapToGrid w:val="0"/>
        <w:spacing w:line="540" w:lineRule="exact"/>
        <w:ind w:firstLine="624"/>
        <w:rPr>
          <w:rStyle w:val="16"/>
          <w:rFonts w:ascii="仿宋_GB2312" w:hAnsi="仿宋_GB2312" w:eastAsia="仿宋_GB2312" w:cs="仿宋_GB2312"/>
          <w:color w:val="auto"/>
          <w:spacing w:val="-4"/>
          <w:sz w:val="32"/>
          <w:szCs w:val="32"/>
          <w:highlight w:val="none"/>
        </w:rPr>
      </w:pPr>
      <w:r>
        <w:rPr>
          <w:rStyle w:val="16"/>
          <w:rFonts w:hint="eastAsia" w:ascii="仿宋_GB2312" w:hAnsi="仿宋_GB2312" w:eastAsia="仿宋_GB2312" w:cs="仿宋_GB2312"/>
          <w:b w:val="0"/>
          <w:bCs w:val="0"/>
          <w:color w:val="auto"/>
          <w:spacing w:val="-4"/>
          <w:sz w:val="32"/>
          <w:szCs w:val="32"/>
          <w:highlight w:val="none"/>
        </w:rPr>
        <w:t>社会效益指标共计</w:t>
      </w:r>
      <w:r>
        <w:rPr>
          <w:rStyle w:val="16"/>
          <w:rFonts w:hint="eastAsia" w:ascii="仿宋_GB2312" w:hAnsi="仿宋_GB2312" w:eastAsia="仿宋_GB2312" w:cs="仿宋_GB2312"/>
          <w:b w:val="0"/>
          <w:bCs w:val="0"/>
          <w:color w:val="auto"/>
          <w:spacing w:val="-4"/>
          <w:sz w:val="32"/>
          <w:szCs w:val="32"/>
          <w:highlight w:val="none"/>
          <w:lang w:val="en-US" w:eastAsia="zh-CN"/>
        </w:rPr>
        <w:t>1</w:t>
      </w:r>
      <w:r>
        <w:rPr>
          <w:rStyle w:val="16"/>
          <w:rFonts w:hint="eastAsia" w:ascii="仿宋_GB2312" w:hAnsi="仿宋_GB2312" w:eastAsia="仿宋_GB2312" w:cs="仿宋_GB2312"/>
          <w:b w:val="0"/>
          <w:bCs w:val="0"/>
          <w:color w:val="auto"/>
          <w:spacing w:val="-4"/>
          <w:sz w:val="32"/>
          <w:szCs w:val="32"/>
          <w:highlight w:val="none"/>
        </w:rPr>
        <w:t>个，完成</w:t>
      </w:r>
      <w:r>
        <w:rPr>
          <w:rStyle w:val="16"/>
          <w:rFonts w:hint="eastAsia" w:ascii="仿宋_GB2312" w:hAnsi="仿宋_GB2312" w:eastAsia="仿宋_GB2312" w:cs="仿宋_GB2312"/>
          <w:b w:val="0"/>
          <w:bCs w:val="0"/>
          <w:color w:val="auto"/>
          <w:spacing w:val="-4"/>
          <w:sz w:val="32"/>
          <w:szCs w:val="32"/>
          <w:highlight w:val="none"/>
          <w:lang w:val="en-US" w:eastAsia="zh-CN"/>
        </w:rPr>
        <w:t>1</w:t>
      </w:r>
      <w:r>
        <w:rPr>
          <w:rStyle w:val="16"/>
          <w:rFonts w:hint="eastAsia" w:ascii="仿宋_GB2312" w:hAnsi="仿宋_GB2312" w:eastAsia="仿宋_GB2312" w:cs="仿宋_GB2312"/>
          <w:b w:val="0"/>
          <w:bCs w:val="0"/>
          <w:color w:val="auto"/>
          <w:spacing w:val="-4"/>
          <w:sz w:val="32"/>
          <w:szCs w:val="32"/>
          <w:highlight w:val="none"/>
        </w:rPr>
        <w:t>个，达到单位履职能力对社会带来的影响预期目标，社会效益指标</w:t>
      </w:r>
      <w:r>
        <w:rPr>
          <w:rStyle w:val="16"/>
          <w:rFonts w:hint="eastAsia" w:ascii="仿宋_GB2312" w:hAnsi="仿宋_GB2312" w:eastAsia="仿宋_GB2312" w:cs="仿宋_GB2312"/>
          <w:b w:val="0"/>
          <w:bCs w:val="0"/>
          <w:color w:val="auto"/>
          <w:spacing w:val="-4"/>
          <w:sz w:val="32"/>
          <w:szCs w:val="32"/>
          <w:highlight w:val="none"/>
          <w:lang w:val="en-US" w:eastAsia="zh-CN"/>
        </w:rPr>
        <w:t>完成</w:t>
      </w:r>
      <w:r>
        <w:rPr>
          <w:rStyle w:val="16"/>
          <w:rFonts w:hint="eastAsia" w:ascii="仿宋_GB2312" w:hAnsi="仿宋_GB2312" w:eastAsia="仿宋_GB2312" w:cs="仿宋_GB2312"/>
          <w:b w:val="0"/>
          <w:bCs w:val="0"/>
          <w:color w:val="auto"/>
          <w:spacing w:val="-4"/>
          <w:sz w:val="32"/>
          <w:szCs w:val="32"/>
          <w:highlight w:val="none"/>
        </w:rPr>
        <w:t>。</w:t>
      </w:r>
    </w:p>
    <w:p>
      <w:pPr>
        <w:pStyle w:val="18"/>
        <w:snapToGrid w:val="0"/>
        <w:spacing w:line="540" w:lineRule="exact"/>
        <w:ind w:firstLine="627"/>
        <w:outlineLvl w:val="2"/>
        <w:rPr>
          <w:rStyle w:val="16"/>
          <w:rFonts w:ascii="仿宋_GB2312" w:hAnsi="仿宋_GB2312" w:eastAsia="仿宋_GB2312" w:cs="仿宋_GB2312"/>
          <w:color w:val="auto"/>
          <w:spacing w:val="-4"/>
          <w:sz w:val="32"/>
          <w:szCs w:val="32"/>
          <w:highlight w:val="none"/>
        </w:rPr>
      </w:pPr>
      <w:r>
        <w:rPr>
          <w:rStyle w:val="16"/>
          <w:rFonts w:hint="eastAsia" w:ascii="仿宋_GB2312" w:hAnsi="仿宋_GB2312" w:eastAsia="仿宋_GB2312" w:cs="仿宋_GB2312"/>
          <w:color w:val="auto"/>
          <w:spacing w:val="-4"/>
          <w:sz w:val="32"/>
          <w:szCs w:val="32"/>
          <w:highlight w:val="none"/>
        </w:rPr>
        <w:t>3.项目实施的生态效益分析</w:t>
      </w:r>
    </w:p>
    <w:p>
      <w:pPr>
        <w:pStyle w:val="18"/>
        <w:snapToGrid w:val="0"/>
        <w:spacing w:line="540" w:lineRule="exact"/>
        <w:ind w:firstLine="624"/>
        <w:outlineLvl w:val="2"/>
        <w:rPr>
          <w:rStyle w:val="16"/>
          <w:rFonts w:hint="eastAsia" w:ascii="仿宋_GB2312" w:hAnsi="仿宋_GB2312" w:eastAsia="仿宋_GB2312" w:cs="仿宋_GB2312"/>
          <w:color w:val="auto"/>
          <w:spacing w:val="-4"/>
          <w:sz w:val="32"/>
          <w:szCs w:val="32"/>
          <w:highlight w:val="none"/>
          <w:lang w:eastAsia="zh-CN"/>
        </w:rPr>
      </w:pPr>
      <w:r>
        <w:rPr>
          <w:rStyle w:val="16"/>
          <w:rFonts w:ascii="仿宋_GB2312" w:hAnsi="仿宋_GB2312" w:eastAsia="仿宋_GB2312" w:cs="仿宋_GB2312"/>
          <w:b w:val="0"/>
          <w:bCs w:val="0"/>
          <w:color w:val="auto"/>
          <w:spacing w:val="-4"/>
          <w:sz w:val="32"/>
          <w:szCs w:val="32"/>
          <w:highlight w:val="none"/>
        </w:rPr>
        <w:t>无</w:t>
      </w:r>
    </w:p>
    <w:p>
      <w:pPr>
        <w:pStyle w:val="18"/>
        <w:snapToGrid w:val="0"/>
        <w:spacing w:line="540" w:lineRule="exact"/>
        <w:ind w:firstLine="627"/>
        <w:outlineLvl w:val="2"/>
        <w:rPr>
          <w:rStyle w:val="16"/>
          <w:rFonts w:ascii="仿宋_GB2312" w:hAnsi="仿宋_GB2312" w:eastAsia="仿宋_GB2312" w:cs="仿宋_GB2312"/>
          <w:color w:val="auto"/>
          <w:spacing w:val="-4"/>
          <w:sz w:val="32"/>
          <w:szCs w:val="32"/>
          <w:highlight w:val="none"/>
        </w:rPr>
      </w:pPr>
      <w:r>
        <w:rPr>
          <w:rStyle w:val="16"/>
          <w:rFonts w:hint="eastAsia" w:ascii="仿宋_GB2312" w:hAnsi="仿宋_GB2312" w:eastAsia="仿宋_GB2312" w:cs="仿宋_GB2312"/>
          <w:color w:val="auto"/>
          <w:spacing w:val="-4"/>
          <w:sz w:val="32"/>
          <w:szCs w:val="32"/>
          <w:highlight w:val="none"/>
        </w:rPr>
        <w:t>4.项目实施的可持续影响分析</w:t>
      </w:r>
    </w:p>
    <w:p>
      <w:pPr>
        <w:pStyle w:val="18"/>
        <w:snapToGrid w:val="0"/>
        <w:spacing w:line="540" w:lineRule="exact"/>
        <w:ind w:firstLine="624"/>
        <w:rPr>
          <w:rStyle w:val="16"/>
          <w:rFonts w:ascii="仿宋_GB2312" w:hAnsi="仿宋_GB2312" w:eastAsia="仿宋_GB2312" w:cs="仿宋_GB2312"/>
          <w:b w:val="0"/>
          <w:bCs w:val="0"/>
          <w:color w:val="auto"/>
          <w:spacing w:val="-4"/>
          <w:sz w:val="32"/>
          <w:szCs w:val="32"/>
          <w:highlight w:val="none"/>
        </w:rPr>
      </w:pPr>
      <w:r>
        <w:rPr>
          <w:rStyle w:val="16"/>
          <w:rFonts w:hint="eastAsia" w:ascii="仿宋_GB2312" w:hAnsi="仿宋_GB2312" w:eastAsia="仿宋_GB2312" w:cs="仿宋_GB2312"/>
          <w:b w:val="0"/>
          <w:bCs w:val="0"/>
          <w:color w:val="auto"/>
          <w:spacing w:val="-4"/>
          <w:sz w:val="32"/>
          <w:szCs w:val="32"/>
          <w:highlight w:val="none"/>
        </w:rPr>
        <w:t>“</w:t>
      </w:r>
      <w:r>
        <w:rPr>
          <w:rStyle w:val="16"/>
          <w:rFonts w:hint="eastAsia" w:ascii="仿宋_GB2312" w:hAnsi="仿宋_GB2312" w:eastAsia="仿宋_GB2312" w:cs="仿宋_GB2312"/>
          <w:b w:val="0"/>
          <w:bCs w:val="0"/>
          <w:color w:val="auto"/>
          <w:spacing w:val="-4"/>
          <w:sz w:val="32"/>
          <w:szCs w:val="32"/>
          <w:highlight w:val="none"/>
          <w:lang w:val="en-US" w:eastAsia="zh-CN"/>
        </w:rPr>
        <w:t>提高矿产资源管理</w:t>
      </w:r>
      <w:r>
        <w:rPr>
          <w:rStyle w:val="16"/>
          <w:rFonts w:hint="eastAsia" w:ascii="仿宋_GB2312" w:hAnsi="仿宋_GB2312" w:eastAsia="仿宋_GB2312" w:cs="仿宋_GB2312"/>
          <w:b w:val="0"/>
          <w:bCs w:val="0"/>
          <w:color w:val="auto"/>
          <w:spacing w:val="-4"/>
          <w:sz w:val="32"/>
          <w:szCs w:val="32"/>
          <w:highlight w:val="none"/>
        </w:rPr>
        <w:t>”指标；预</w:t>
      </w:r>
      <w:r>
        <w:rPr>
          <w:rStyle w:val="16"/>
          <w:rFonts w:ascii="仿宋_GB2312" w:hAnsi="仿宋_GB2312" w:eastAsia="仿宋_GB2312" w:cs="仿宋_GB2312"/>
          <w:b w:val="0"/>
          <w:bCs w:val="0"/>
          <w:color w:val="auto"/>
          <w:spacing w:val="-4"/>
          <w:sz w:val="32"/>
          <w:szCs w:val="32"/>
          <w:highlight w:val="none"/>
        </w:rPr>
        <w:t>期</w:t>
      </w:r>
      <w:r>
        <w:rPr>
          <w:rStyle w:val="16"/>
          <w:rFonts w:hint="eastAsia" w:ascii="仿宋_GB2312" w:hAnsi="仿宋_GB2312" w:eastAsia="仿宋_GB2312" w:cs="仿宋_GB2312"/>
          <w:b w:val="0"/>
          <w:bCs w:val="0"/>
          <w:color w:val="auto"/>
          <w:spacing w:val="-4"/>
          <w:sz w:val="32"/>
          <w:szCs w:val="32"/>
          <w:highlight w:val="none"/>
        </w:rPr>
        <w:t>指标值：</w:t>
      </w:r>
      <w:r>
        <w:rPr>
          <w:rStyle w:val="16"/>
          <w:rFonts w:hint="eastAsia" w:ascii="仿宋_GB2312" w:hAnsi="仿宋_GB2312" w:eastAsia="仿宋_GB2312" w:cs="仿宋_GB2312"/>
          <w:b w:val="0"/>
          <w:bCs w:val="0"/>
          <w:color w:val="auto"/>
          <w:spacing w:val="-4"/>
          <w:sz w:val="32"/>
          <w:szCs w:val="32"/>
          <w:highlight w:val="none"/>
          <w:lang w:val="en-US" w:eastAsia="zh-CN"/>
        </w:rPr>
        <w:t>持续提高</w:t>
      </w:r>
      <w:r>
        <w:rPr>
          <w:rStyle w:val="16"/>
          <w:rFonts w:hint="eastAsia" w:ascii="仿宋_GB2312" w:hAnsi="仿宋_GB2312" w:eastAsia="仿宋_GB2312" w:cs="仿宋_GB2312"/>
          <w:b w:val="0"/>
          <w:bCs w:val="0"/>
          <w:color w:val="auto"/>
          <w:spacing w:val="-4"/>
          <w:sz w:val="32"/>
          <w:szCs w:val="32"/>
          <w:highlight w:val="none"/>
        </w:rPr>
        <w:t>；实际完成值为</w:t>
      </w:r>
      <w:r>
        <w:rPr>
          <w:rStyle w:val="16"/>
          <w:rFonts w:ascii="仿宋_GB2312" w:hAnsi="仿宋_GB2312" w:eastAsia="仿宋_GB2312" w:cs="仿宋_GB2312"/>
          <w:b w:val="0"/>
          <w:bCs w:val="0"/>
          <w:color w:val="auto"/>
          <w:spacing w:val="-4"/>
          <w:sz w:val="32"/>
          <w:szCs w:val="32"/>
          <w:highlight w:val="none"/>
        </w:rPr>
        <w:t>“</w:t>
      </w:r>
      <w:r>
        <w:rPr>
          <w:rStyle w:val="16"/>
          <w:rFonts w:hint="eastAsia" w:ascii="仿宋_GB2312" w:hAnsi="仿宋_GB2312" w:eastAsia="仿宋_GB2312" w:cs="仿宋_GB2312"/>
          <w:b w:val="0"/>
          <w:bCs w:val="0"/>
          <w:color w:val="auto"/>
          <w:spacing w:val="-4"/>
          <w:sz w:val="32"/>
          <w:szCs w:val="32"/>
          <w:highlight w:val="none"/>
          <w:lang w:val="en-US" w:eastAsia="zh-CN"/>
        </w:rPr>
        <w:t>达成年度指标</w:t>
      </w:r>
      <w:r>
        <w:rPr>
          <w:rStyle w:val="16"/>
          <w:rFonts w:ascii="仿宋_GB2312" w:hAnsi="仿宋_GB2312" w:eastAsia="仿宋_GB2312" w:cs="仿宋_GB2312"/>
          <w:b w:val="0"/>
          <w:bCs w:val="0"/>
          <w:color w:val="auto"/>
          <w:spacing w:val="-4"/>
          <w:sz w:val="32"/>
          <w:szCs w:val="32"/>
          <w:highlight w:val="none"/>
        </w:rPr>
        <w:t>”</w:t>
      </w:r>
      <w:r>
        <w:rPr>
          <w:rStyle w:val="16"/>
          <w:rFonts w:hint="eastAsia" w:ascii="仿宋_GB2312" w:hAnsi="仿宋_GB2312" w:eastAsia="仿宋_GB2312" w:cs="仿宋_GB2312"/>
          <w:b w:val="0"/>
          <w:bCs w:val="0"/>
          <w:color w:val="auto"/>
          <w:spacing w:val="-4"/>
          <w:sz w:val="32"/>
          <w:szCs w:val="32"/>
          <w:highlight w:val="none"/>
        </w:rPr>
        <w:t>；指标完成率为</w:t>
      </w:r>
      <w:r>
        <w:rPr>
          <w:rStyle w:val="16"/>
          <w:rFonts w:hint="eastAsia" w:ascii="仿宋_GB2312" w:hAnsi="仿宋_GB2312" w:eastAsia="仿宋_GB2312" w:cs="仿宋_GB2312"/>
          <w:b w:val="0"/>
          <w:bCs w:val="0"/>
          <w:color w:val="auto"/>
          <w:spacing w:val="-4"/>
          <w:sz w:val="32"/>
          <w:szCs w:val="32"/>
          <w:highlight w:val="none"/>
          <w:lang w:val="en-US" w:eastAsia="zh-CN"/>
        </w:rPr>
        <w:t>100</w:t>
      </w:r>
      <w:r>
        <w:rPr>
          <w:rStyle w:val="16"/>
          <w:rFonts w:hint="eastAsia" w:ascii="仿宋_GB2312" w:hAnsi="仿宋_GB2312" w:eastAsia="仿宋_GB2312" w:cs="仿宋_GB2312"/>
          <w:b w:val="0"/>
          <w:bCs w:val="0"/>
          <w:color w:val="auto"/>
          <w:spacing w:val="-4"/>
          <w:sz w:val="32"/>
          <w:szCs w:val="32"/>
          <w:highlight w:val="none"/>
        </w:rPr>
        <w:t>%</w:t>
      </w:r>
    </w:p>
    <w:p>
      <w:pPr>
        <w:pStyle w:val="18"/>
        <w:snapToGrid w:val="0"/>
        <w:spacing w:line="540" w:lineRule="exact"/>
        <w:ind w:firstLine="624"/>
        <w:rPr>
          <w:rStyle w:val="16"/>
          <w:rFonts w:ascii="仿宋_GB2312" w:hAnsi="仿宋_GB2312" w:eastAsia="仿宋_GB2312" w:cs="仿宋_GB2312"/>
          <w:b w:val="0"/>
          <w:bCs w:val="0"/>
          <w:color w:val="auto"/>
          <w:spacing w:val="-4"/>
          <w:sz w:val="32"/>
          <w:szCs w:val="32"/>
          <w:highlight w:val="none"/>
        </w:rPr>
      </w:pPr>
      <w:r>
        <w:rPr>
          <w:rStyle w:val="16"/>
          <w:rFonts w:hint="eastAsia" w:ascii="仿宋_GB2312" w:hAnsi="仿宋_GB2312" w:eastAsia="仿宋_GB2312" w:cs="仿宋_GB2312"/>
          <w:b w:val="0"/>
          <w:bCs w:val="0"/>
          <w:color w:val="auto"/>
          <w:spacing w:val="-4"/>
          <w:sz w:val="32"/>
          <w:szCs w:val="32"/>
          <w:highlight w:val="none"/>
        </w:rPr>
        <w:t>可持续影响指标共计</w:t>
      </w:r>
      <w:r>
        <w:rPr>
          <w:rStyle w:val="16"/>
          <w:rFonts w:hint="eastAsia" w:ascii="仿宋_GB2312" w:hAnsi="仿宋_GB2312" w:eastAsia="仿宋_GB2312" w:cs="仿宋_GB2312"/>
          <w:b w:val="0"/>
          <w:bCs w:val="0"/>
          <w:color w:val="auto"/>
          <w:spacing w:val="-4"/>
          <w:sz w:val="32"/>
          <w:szCs w:val="32"/>
          <w:highlight w:val="none"/>
          <w:lang w:val="en-US" w:eastAsia="zh-CN"/>
        </w:rPr>
        <w:t>1</w:t>
      </w:r>
      <w:r>
        <w:rPr>
          <w:rStyle w:val="16"/>
          <w:rFonts w:hint="eastAsia" w:ascii="仿宋_GB2312" w:hAnsi="仿宋_GB2312" w:eastAsia="仿宋_GB2312" w:cs="仿宋_GB2312"/>
          <w:b w:val="0"/>
          <w:bCs w:val="0"/>
          <w:color w:val="auto"/>
          <w:spacing w:val="-4"/>
          <w:sz w:val="32"/>
          <w:szCs w:val="32"/>
          <w:highlight w:val="none"/>
        </w:rPr>
        <w:t>个，完成</w:t>
      </w:r>
      <w:r>
        <w:rPr>
          <w:rStyle w:val="16"/>
          <w:rFonts w:hint="eastAsia" w:ascii="仿宋_GB2312" w:hAnsi="仿宋_GB2312" w:eastAsia="仿宋_GB2312" w:cs="仿宋_GB2312"/>
          <w:b w:val="0"/>
          <w:bCs w:val="0"/>
          <w:color w:val="auto"/>
          <w:spacing w:val="-4"/>
          <w:sz w:val="32"/>
          <w:szCs w:val="32"/>
          <w:highlight w:val="none"/>
          <w:lang w:val="en-US" w:eastAsia="zh-CN"/>
        </w:rPr>
        <w:t>1</w:t>
      </w:r>
      <w:r>
        <w:rPr>
          <w:rStyle w:val="16"/>
          <w:rFonts w:hint="eastAsia" w:ascii="仿宋_GB2312" w:hAnsi="仿宋_GB2312" w:eastAsia="仿宋_GB2312" w:cs="仿宋_GB2312"/>
          <w:b w:val="0"/>
          <w:bCs w:val="0"/>
          <w:color w:val="auto"/>
          <w:spacing w:val="-4"/>
          <w:sz w:val="32"/>
          <w:szCs w:val="32"/>
          <w:highlight w:val="none"/>
        </w:rPr>
        <w:t>个，达到预期目标，可持续影响指标完成。</w:t>
      </w:r>
    </w:p>
    <w:p>
      <w:pPr>
        <w:pStyle w:val="18"/>
        <w:snapToGrid w:val="0"/>
        <w:spacing w:line="540" w:lineRule="exact"/>
        <w:ind w:firstLine="627"/>
        <w:outlineLvl w:val="1"/>
        <w:rPr>
          <w:rStyle w:val="16"/>
          <w:rFonts w:ascii="楷体_GB2312" w:hAnsi="仿宋_GB2312" w:eastAsia="楷体_GB2312" w:cs="仿宋_GB2312"/>
          <w:color w:val="auto"/>
          <w:spacing w:val="-4"/>
          <w:sz w:val="32"/>
          <w:szCs w:val="32"/>
          <w:highlight w:val="none"/>
        </w:rPr>
      </w:pPr>
      <w:r>
        <w:rPr>
          <w:rStyle w:val="16"/>
          <w:rFonts w:hint="eastAsia" w:ascii="楷体_GB2312" w:hAnsi="仿宋_GB2312" w:eastAsia="楷体_GB2312" w:cs="仿宋_GB2312"/>
          <w:color w:val="auto"/>
          <w:spacing w:val="-4"/>
          <w:sz w:val="32"/>
          <w:szCs w:val="32"/>
          <w:highlight w:val="none"/>
        </w:rPr>
        <w:t>（三）满意度指标完成情况分析</w:t>
      </w:r>
    </w:p>
    <w:p>
      <w:pPr>
        <w:pStyle w:val="18"/>
        <w:snapToGrid w:val="0"/>
        <w:spacing w:line="540" w:lineRule="exact"/>
        <w:ind w:firstLine="624"/>
        <w:rPr>
          <w:rStyle w:val="16"/>
          <w:rFonts w:ascii="仿宋_GB2312" w:hAnsi="仿宋_GB2312" w:eastAsia="仿宋_GB2312" w:cs="仿宋_GB2312"/>
          <w:b w:val="0"/>
          <w:bCs w:val="0"/>
          <w:color w:val="auto"/>
          <w:spacing w:val="-4"/>
          <w:sz w:val="32"/>
          <w:szCs w:val="32"/>
          <w:highlight w:val="none"/>
        </w:rPr>
      </w:pPr>
      <w:r>
        <w:rPr>
          <w:rStyle w:val="16"/>
          <w:rFonts w:hint="eastAsia" w:ascii="仿宋_GB2312" w:hAnsi="仿宋_GB2312" w:eastAsia="仿宋_GB2312" w:cs="仿宋_GB2312"/>
          <w:b w:val="0"/>
          <w:bCs w:val="0"/>
          <w:color w:val="auto"/>
          <w:spacing w:val="-4"/>
          <w:sz w:val="32"/>
          <w:szCs w:val="32"/>
          <w:highlight w:val="none"/>
        </w:rPr>
        <w:t>“</w:t>
      </w:r>
      <w:r>
        <w:rPr>
          <w:rStyle w:val="16"/>
          <w:rFonts w:hint="eastAsia" w:ascii="仿宋_GB2312" w:hAnsi="仿宋_GB2312" w:eastAsia="仿宋_GB2312" w:cs="仿宋_GB2312"/>
          <w:b w:val="0"/>
          <w:bCs w:val="0"/>
          <w:color w:val="auto"/>
          <w:spacing w:val="-4"/>
          <w:sz w:val="32"/>
          <w:szCs w:val="32"/>
          <w:highlight w:val="none"/>
          <w:lang w:val="en-US" w:eastAsia="zh-CN"/>
        </w:rPr>
        <w:t>干部职工满意度</w:t>
      </w:r>
      <w:r>
        <w:rPr>
          <w:rStyle w:val="16"/>
          <w:rFonts w:hint="eastAsia" w:ascii="仿宋_GB2312" w:hAnsi="仿宋_GB2312" w:eastAsia="仿宋_GB2312" w:cs="仿宋_GB2312"/>
          <w:b w:val="0"/>
          <w:bCs w:val="0"/>
          <w:color w:val="auto"/>
          <w:spacing w:val="-4"/>
          <w:sz w:val="32"/>
          <w:szCs w:val="32"/>
          <w:highlight w:val="none"/>
        </w:rPr>
        <w:t>”</w:t>
      </w:r>
      <w:r>
        <w:rPr>
          <w:rStyle w:val="16"/>
          <w:rFonts w:hint="eastAsia" w:ascii="仿宋_GB2312" w:hAnsi="仿宋_GB2312" w:eastAsia="仿宋_GB2312" w:cs="仿宋_GB2312"/>
          <w:b w:val="0"/>
          <w:bCs w:val="0"/>
          <w:color w:val="auto"/>
          <w:spacing w:val="-4"/>
          <w:sz w:val="32"/>
          <w:szCs w:val="32"/>
          <w:highlight w:val="none"/>
          <w:lang w:val="en-US" w:eastAsia="zh-CN"/>
        </w:rPr>
        <w:t>指标</w:t>
      </w:r>
      <w:r>
        <w:rPr>
          <w:rStyle w:val="16"/>
          <w:rFonts w:hint="eastAsia" w:ascii="仿宋_GB2312" w:hAnsi="仿宋_GB2312" w:eastAsia="仿宋_GB2312" w:cs="仿宋_GB2312"/>
          <w:b w:val="0"/>
          <w:bCs w:val="0"/>
          <w:color w:val="auto"/>
          <w:spacing w:val="-4"/>
          <w:sz w:val="32"/>
          <w:szCs w:val="32"/>
          <w:highlight w:val="none"/>
        </w:rPr>
        <w:t>，预期指标值为</w:t>
      </w:r>
      <w:r>
        <w:rPr>
          <w:rStyle w:val="16"/>
          <w:rFonts w:hint="eastAsia" w:ascii="仿宋_GB2312" w:hAnsi="仿宋_GB2312" w:eastAsia="仿宋_GB2312" w:cs="仿宋_GB2312"/>
          <w:b w:val="0"/>
          <w:bCs w:val="0"/>
          <w:color w:val="auto"/>
          <w:spacing w:val="-4"/>
          <w:sz w:val="32"/>
          <w:szCs w:val="32"/>
          <w:highlight w:val="none"/>
          <w:lang w:val="en-US" w:eastAsia="zh-CN"/>
        </w:rPr>
        <w:t>大于等于95</w:t>
      </w:r>
      <w:r>
        <w:rPr>
          <w:rStyle w:val="16"/>
          <w:rFonts w:hint="eastAsia" w:ascii="仿宋_GB2312" w:hAnsi="仿宋_GB2312" w:eastAsia="仿宋_GB2312" w:cs="仿宋_GB2312"/>
          <w:b w:val="0"/>
          <w:bCs w:val="0"/>
          <w:color w:val="auto"/>
          <w:spacing w:val="-4"/>
          <w:sz w:val="32"/>
          <w:szCs w:val="32"/>
          <w:highlight w:val="none"/>
        </w:rPr>
        <w:t>%，实际完成值是</w:t>
      </w:r>
      <w:r>
        <w:rPr>
          <w:rStyle w:val="16"/>
          <w:rFonts w:hint="eastAsia" w:ascii="仿宋_GB2312" w:hAnsi="仿宋_GB2312" w:eastAsia="仿宋_GB2312" w:cs="仿宋_GB2312"/>
          <w:b w:val="0"/>
          <w:bCs w:val="0"/>
          <w:color w:val="auto"/>
          <w:spacing w:val="-4"/>
          <w:sz w:val="32"/>
          <w:szCs w:val="32"/>
          <w:highlight w:val="none"/>
          <w:lang w:val="en-US" w:eastAsia="zh-CN"/>
        </w:rPr>
        <w:t>95</w:t>
      </w:r>
      <w:r>
        <w:rPr>
          <w:rStyle w:val="16"/>
          <w:rFonts w:hint="eastAsia" w:ascii="仿宋_GB2312" w:hAnsi="仿宋_GB2312" w:eastAsia="仿宋_GB2312" w:cs="仿宋_GB2312"/>
          <w:b w:val="0"/>
          <w:bCs w:val="0"/>
          <w:color w:val="auto"/>
          <w:spacing w:val="-4"/>
          <w:sz w:val="32"/>
          <w:szCs w:val="32"/>
          <w:highlight w:val="none"/>
        </w:rPr>
        <w:t>%，指标完成率是</w:t>
      </w:r>
      <w:r>
        <w:rPr>
          <w:rStyle w:val="16"/>
          <w:rFonts w:hint="eastAsia" w:ascii="仿宋_GB2312" w:hAnsi="仿宋_GB2312" w:eastAsia="仿宋_GB2312" w:cs="仿宋_GB2312"/>
          <w:b w:val="0"/>
          <w:bCs w:val="0"/>
          <w:color w:val="auto"/>
          <w:spacing w:val="-4"/>
          <w:sz w:val="32"/>
          <w:szCs w:val="32"/>
          <w:highlight w:val="none"/>
          <w:lang w:val="en-US" w:eastAsia="zh-CN"/>
        </w:rPr>
        <w:t>100</w:t>
      </w:r>
      <w:r>
        <w:rPr>
          <w:rStyle w:val="16"/>
          <w:rFonts w:hint="eastAsia" w:ascii="仿宋_GB2312" w:hAnsi="仿宋_GB2312" w:eastAsia="仿宋_GB2312" w:cs="仿宋_GB2312"/>
          <w:b w:val="0"/>
          <w:bCs w:val="0"/>
          <w:color w:val="auto"/>
          <w:spacing w:val="-4"/>
          <w:sz w:val="32"/>
          <w:szCs w:val="32"/>
          <w:highlight w:val="none"/>
        </w:rPr>
        <w:t>%，达到</w:t>
      </w:r>
      <w:r>
        <w:rPr>
          <w:rStyle w:val="16"/>
          <w:rFonts w:hint="eastAsia" w:ascii="仿宋_GB2312" w:hAnsi="仿宋_GB2312" w:eastAsia="仿宋_GB2312" w:cs="仿宋_GB2312"/>
          <w:b w:val="0"/>
          <w:bCs w:val="0"/>
          <w:color w:val="auto"/>
          <w:spacing w:val="-4"/>
          <w:sz w:val="32"/>
          <w:szCs w:val="32"/>
          <w:highlight w:val="none"/>
          <w:lang w:val="en-US" w:eastAsia="zh-CN"/>
        </w:rPr>
        <w:t>服务对象</w:t>
      </w:r>
      <w:r>
        <w:rPr>
          <w:rStyle w:val="16"/>
          <w:rFonts w:hint="eastAsia" w:ascii="仿宋_GB2312" w:hAnsi="仿宋_GB2312" w:eastAsia="仿宋_GB2312" w:cs="仿宋_GB2312"/>
          <w:b w:val="0"/>
          <w:bCs w:val="0"/>
          <w:color w:val="auto"/>
          <w:spacing w:val="-4"/>
          <w:sz w:val="32"/>
          <w:szCs w:val="32"/>
          <w:highlight w:val="none"/>
        </w:rPr>
        <w:t>对部门履职效果的满意度。</w:t>
      </w:r>
    </w:p>
    <w:p>
      <w:pPr>
        <w:pStyle w:val="18"/>
        <w:snapToGrid w:val="0"/>
        <w:spacing w:line="540" w:lineRule="exact"/>
        <w:ind w:left="0" w:leftChars="0" w:firstLine="624" w:firstLineChars="200"/>
        <w:rPr>
          <w:rStyle w:val="16"/>
          <w:rFonts w:ascii="仿宋_GB2312" w:hAnsi="仿宋_GB2312" w:eastAsia="仿宋_GB2312" w:cs="仿宋_GB2312"/>
          <w:b w:val="0"/>
          <w:bCs w:val="0"/>
          <w:color w:val="auto"/>
          <w:spacing w:val="-4"/>
          <w:sz w:val="32"/>
          <w:szCs w:val="32"/>
          <w:highlight w:val="none"/>
        </w:rPr>
      </w:pPr>
      <w:r>
        <w:rPr>
          <w:rStyle w:val="16"/>
          <w:rFonts w:hint="eastAsia" w:ascii="仿宋_GB2312" w:hAnsi="仿宋_GB2312" w:eastAsia="仿宋_GB2312" w:cs="仿宋_GB2312"/>
          <w:b w:val="0"/>
          <w:bCs w:val="0"/>
          <w:color w:val="auto"/>
          <w:spacing w:val="-4"/>
          <w:sz w:val="32"/>
          <w:szCs w:val="32"/>
          <w:highlight w:val="none"/>
        </w:rPr>
        <w:t>满意度指标共计</w:t>
      </w:r>
      <w:r>
        <w:rPr>
          <w:rStyle w:val="16"/>
          <w:rFonts w:hint="eastAsia" w:ascii="仿宋_GB2312" w:hAnsi="仿宋_GB2312" w:eastAsia="仿宋_GB2312" w:cs="仿宋_GB2312"/>
          <w:b w:val="0"/>
          <w:bCs w:val="0"/>
          <w:color w:val="auto"/>
          <w:spacing w:val="-4"/>
          <w:sz w:val="32"/>
          <w:szCs w:val="32"/>
          <w:highlight w:val="none"/>
          <w:lang w:val="en-US" w:eastAsia="zh-CN"/>
        </w:rPr>
        <w:t>1</w:t>
      </w:r>
      <w:r>
        <w:rPr>
          <w:rStyle w:val="16"/>
          <w:rFonts w:hint="eastAsia" w:ascii="仿宋_GB2312" w:hAnsi="仿宋_GB2312" w:eastAsia="仿宋_GB2312" w:cs="仿宋_GB2312"/>
          <w:b w:val="0"/>
          <w:bCs w:val="0"/>
          <w:color w:val="auto"/>
          <w:spacing w:val="-4"/>
          <w:sz w:val="32"/>
          <w:szCs w:val="32"/>
          <w:highlight w:val="none"/>
        </w:rPr>
        <w:t>个，完成</w:t>
      </w:r>
      <w:r>
        <w:rPr>
          <w:rStyle w:val="16"/>
          <w:rFonts w:hint="eastAsia" w:ascii="仿宋_GB2312" w:hAnsi="仿宋_GB2312" w:eastAsia="仿宋_GB2312" w:cs="仿宋_GB2312"/>
          <w:b w:val="0"/>
          <w:bCs w:val="0"/>
          <w:color w:val="auto"/>
          <w:spacing w:val="-4"/>
          <w:sz w:val="32"/>
          <w:szCs w:val="32"/>
          <w:highlight w:val="none"/>
          <w:lang w:val="en-US" w:eastAsia="zh-CN"/>
        </w:rPr>
        <w:t>1</w:t>
      </w:r>
      <w:r>
        <w:rPr>
          <w:rStyle w:val="16"/>
          <w:rFonts w:hint="eastAsia" w:ascii="仿宋_GB2312" w:hAnsi="仿宋_GB2312" w:eastAsia="仿宋_GB2312" w:cs="仿宋_GB2312"/>
          <w:b w:val="0"/>
          <w:bCs w:val="0"/>
          <w:color w:val="auto"/>
          <w:spacing w:val="-4"/>
          <w:sz w:val="32"/>
          <w:szCs w:val="32"/>
          <w:highlight w:val="none"/>
        </w:rPr>
        <w:t>个，达到部门（单位）服务对象对部门履职效果的满意度，服务对象满意度指标完成。</w:t>
      </w:r>
    </w:p>
    <w:p>
      <w:pPr>
        <w:pStyle w:val="18"/>
        <w:numPr>
          <w:ilvl w:val="0"/>
          <w:numId w:val="2"/>
        </w:numPr>
        <w:snapToGrid w:val="0"/>
        <w:spacing w:line="540" w:lineRule="exact"/>
        <w:ind w:firstLineChars="0"/>
        <w:outlineLvl w:val="0"/>
        <w:rPr>
          <w:rStyle w:val="16"/>
          <w:rFonts w:ascii="黑体" w:hAnsi="黑体" w:eastAsia="黑体" w:cs="仿宋_GB2312"/>
          <w:b w:val="0"/>
          <w:color w:val="auto"/>
          <w:spacing w:val="-4"/>
          <w:sz w:val="32"/>
          <w:szCs w:val="32"/>
          <w:highlight w:val="none"/>
        </w:rPr>
      </w:pPr>
      <w:bookmarkStart w:id="6" w:name="_Toc22800_WPSOffice_Level1"/>
      <w:r>
        <w:rPr>
          <w:rStyle w:val="16"/>
          <w:rFonts w:hint="eastAsia" w:ascii="黑体" w:hAnsi="黑体" w:eastAsia="黑体" w:cs="仿宋_GB2312"/>
          <w:b w:val="0"/>
          <w:color w:val="auto"/>
          <w:spacing w:val="-4"/>
          <w:sz w:val="32"/>
          <w:szCs w:val="32"/>
          <w:highlight w:val="none"/>
        </w:rPr>
        <w:t>存在的主要问题</w:t>
      </w:r>
      <w:bookmarkEnd w:id="6"/>
    </w:p>
    <w:p>
      <w:pPr>
        <w:pStyle w:val="18"/>
        <w:keepNext w:val="0"/>
        <w:keepLines w:val="0"/>
        <w:pageBreakBefore w:val="0"/>
        <w:kinsoku/>
        <w:wordWrap/>
        <w:overflowPunct/>
        <w:topLinePunct w:val="0"/>
        <w:autoSpaceDE/>
        <w:autoSpaceDN/>
        <w:bidi w:val="0"/>
        <w:snapToGrid w:val="0"/>
        <w:spacing w:line="560" w:lineRule="atLeast"/>
        <w:ind w:firstLine="624"/>
        <w:textAlignment w:val="auto"/>
        <w:rPr>
          <w:rFonts w:hint="eastAsia" w:ascii="仿宋" w:hAnsi="仿宋" w:eastAsia="仿宋" w:cs="仿宋"/>
          <w:color w:val="auto"/>
          <w:kern w:val="2"/>
          <w:sz w:val="32"/>
          <w:szCs w:val="32"/>
          <w:highlight w:val="none"/>
          <w:lang w:val="en-US" w:eastAsia="zh-CN" w:bidi="ar-SA"/>
        </w:rPr>
      </w:pPr>
      <w:r>
        <w:rPr>
          <w:rFonts w:hint="eastAsia" w:ascii="仿宋" w:hAnsi="仿宋" w:eastAsia="仿宋" w:cs="仿宋"/>
          <w:color w:val="auto"/>
          <w:kern w:val="2"/>
          <w:sz w:val="32"/>
          <w:szCs w:val="32"/>
          <w:highlight w:val="none"/>
          <w:lang w:val="en-US" w:eastAsia="zh-CN" w:bidi="ar-SA"/>
        </w:rPr>
        <w:t>一是</w:t>
      </w:r>
      <w:r>
        <w:rPr>
          <w:rFonts w:ascii="仿宋" w:hAnsi="仿宋" w:eastAsia="仿宋" w:cs="仿宋"/>
          <w:i w:val="0"/>
          <w:caps w:val="0"/>
          <w:color w:val="auto"/>
          <w:spacing w:val="0"/>
          <w:sz w:val="30"/>
          <w:szCs w:val="30"/>
          <w:highlight w:val="none"/>
          <w:shd w:val="clear" w:fill="FFFFFF"/>
        </w:rPr>
        <w:t>预算编制工作有待细化。预算编制不够明确和细化，预算编制的合理性需要提高，预算执行力度还要进一步加强</w:t>
      </w:r>
      <w:r>
        <w:rPr>
          <w:rFonts w:hint="eastAsia" w:ascii="仿宋" w:hAnsi="仿宋" w:eastAsia="仿宋" w:cs="仿宋"/>
          <w:i w:val="0"/>
          <w:caps w:val="0"/>
          <w:color w:val="auto"/>
          <w:spacing w:val="0"/>
          <w:sz w:val="30"/>
          <w:szCs w:val="30"/>
          <w:highlight w:val="none"/>
          <w:shd w:val="clear" w:fill="FFFFFF"/>
          <w:lang w:eastAsia="zh-CN"/>
        </w:rPr>
        <w:t>；</w:t>
      </w:r>
    </w:p>
    <w:p>
      <w:pPr>
        <w:numPr>
          <w:ilvl w:val="0"/>
          <w:numId w:val="0"/>
        </w:numPr>
        <w:ind w:firstLine="640"/>
        <w:rPr>
          <w:rFonts w:hint="eastAsia" w:ascii="仿宋" w:hAnsi="仿宋" w:eastAsia="仿宋" w:cs="仿宋"/>
          <w:i w:val="0"/>
          <w:caps w:val="0"/>
          <w:color w:val="auto"/>
          <w:spacing w:val="0"/>
          <w:sz w:val="32"/>
          <w:szCs w:val="32"/>
          <w:highlight w:val="none"/>
          <w:shd w:val="clear" w:fill="FFFFFF"/>
          <w:lang w:eastAsia="zh-CN"/>
        </w:rPr>
      </w:pPr>
      <w:r>
        <w:rPr>
          <w:rFonts w:hint="eastAsia" w:ascii="仿宋" w:hAnsi="仿宋" w:eastAsia="仿宋" w:cs="仿宋"/>
          <w:color w:val="auto"/>
          <w:sz w:val="32"/>
          <w:szCs w:val="32"/>
          <w:highlight w:val="none"/>
          <w:lang w:eastAsia="zh-CN"/>
        </w:rPr>
        <w:t>二是</w:t>
      </w:r>
      <w:r>
        <w:rPr>
          <w:rFonts w:ascii="仿宋" w:hAnsi="仿宋" w:eastAsia="仿宋" w:cs="仿宋"/>
          <w:i w:val="0"/>
          <w:caps w:val="0"/>
          <w:color w:val="auto"/>
          <w:spacing w:val="0"/>
          <w:sz w:val="32"/>
          <w:szCs w:val="32"/>
          <w:highlight w:val="none"/>
          <w:shd w:val="clear" w:fill="FFFFFF"/>
        </w:rPr>
        <w:t>在经费支出科学化精细化管理上还有待加强</w:t>
      </w:r>
      <w:r>
        <w:rPr>
          <w:rFonts w:hint="eastAsia" w:ascii="仿宋" w:hAnsi="仿宋" w:eastAsia="仿宋" w:cs="仿宋"/>
          <w:i w:val="0"/>
          <w:caps w:val="0"/>
          <w:color w:val="auto"/>
          <w:spacing w:val="0"/>
          <w:sz w:val="32"/>
          <w:szCs w:val="32"/>
          <w:highlight w:val="none"/>
          <w:shd w:val="clear" w:fill="FFFFFF"/>
          <w:lang w:eastAsia="zh-CN"/>
        </w:rPr>
        <w:t>；</w:t>
      </w:r>
    </w:p>
    <w:p>
      <w:pPr>
        <w:pStyle w:val="11"/>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00" w:lineRule="atLeast"/>
        <w:ind w:left="0" w:right="0" w:firstLine="675"/>
        <w:jc w:val="left"/>
        <w:rPr>
          <w:rFonts w:ascii="仿宋" w:hAnsi="仿宋" w:eastAsia="仿宋" w:cs="仿宋"/>
          <w:i w:val="0"/>
          <w:caps w:val="0"/>
          <w:color w:val="auto"/>
          <w:spacing w:val="0"/>
          <w:kern w:val="2"/>
          <w:sz w:val="32"/>
          <w:szCs w:val="32"/>
          <w:highlight w:val="none"/>
          <w:shd w:val="clear" w:fill="FFFFFF"/>
          <w:lang w:val="en-US" w:eastAsia="zh-CN" w:bidi="ar-SA"/>
        </w:rPr>
      </w:pPr>
      <w:r>
        <w:rPr>
          <w:rFonts w:hint="eastAsia" w:ascii="仿宋" w:hAnsi="仿宋" w:eastAsia="仿宋" w:cs="仿宋"/>
          <w:i w:val="0"/>
          <w:caps w:val="0"/>
          <w:color w:val="auto"/>
          <w:spacing w:val="0"/>
          <w:kern w:val="2"/>
          <w:sz w:val="32"/>
          <w:szCs w:val="32"/>
          <w:highlight w:val="none"/>
          <w:shd w:val="clear" w:fill="FFFFFF"/>
          <w:lang w:val="en-US" w:eastAsia="zh-CN" w:bidi="ar-SA"/>
        </w:rPr>
        <w:t>三是</w:t>
      </w:r>
      <w:r>
        <w:rPr>
          <w:rFonts w:ascii="仿宋" w:hAnsi="仿宋" w:eastAsia="仿宋" w:cs="仿宋"/>
          <w:i w:val="0"/>
          <w:caps w:val="0"/>
          <w:color w:val="auto"/>
          <w:spacing w:val="0"/>
          <w:kern w:val="2"/>
          <w:sz w:val="32"/>
          <w:szCs w:val="32"/>
          <w:highlight w:val="none"/>
          <w:shd w:val="clear" w:fill="FFFFFF"/>
          <w:lang w:val="en-US" w:eastAsia="zh-CN" w:bidi="ar-SA"/>
        </w:rPr>
        <w:t>单位没有专业的评价人员，缺乏相应的业务专业知识，绩效评价水平不高</w:t>
      </w:r>
      <w:r>
        <w:rPr>
          <w:rFonts w:hint="eastAsia" w:ascii="仿宋" w:hAnsi="仿宋" w:eastAsia="仿宋" w:cs="仿宋"/>
          <w:i w:val="0"/>
          <w:caps w:val="0"/>
          <w:color w:val="auto"/>
          <w:spacing w:val="0"/>
          <w:kern w:val="2"/>
          <w:sz w:val="32"/>
          <w:szCs w:val="32"/>
          <w:highlight w:val="none"/>
          <w:shd w:val="clear" w:fill="FFFFFF"/>
          <w:lang w:val="en-US" w:eastAsia="zh-CN" w:bidi="ar-SA"/>
        </w:rPr>
        <w:t>；</w:t>
      </w:r>
    </w:p>
    <w:p>
      <w:pPr>
        <w:pStyle w:val="11"/>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00" w:lineRule="atLeast"/>
        <w:ind w:left="675" w:leftChars="0" w:right="0" w:rightChars="0"/>
        <w:jc w:val="left"/>
        <w:rPr>
          <w:rFonts w:hint="default" w:ascii="仿宋" w:hAnsi="仿宋" w:eastAsia="仿宋" w:cs="仿宋"/>
          <w:i w:val="0"/>
          <w:caps w:val="0"/>
          <w:color w:val="auto"/>
          <w:spacing w:val="0"/>
          <w:kern w:val="2"/>
          <w:sz w:val="32"/>
          <w:szCs w:val="32"/>
          <w:highlight w:val="none"/>
          <w:shd w:val="clear" w:fill="FFFFFF"/>
          <w:lang w:val="en-US" w:eastAsia="zh-CN" w:bidi="ar-SA"/>
        </w:rPr>
      </w:pPr>
      <w:r>
        <w:rPr>
          <w:rFonts w:hint="eastAsia" w:ascii="仿宋" w:hAnsi="仿宋" w:eastAsia="仿宋" w:cs="仿宋"/>
          <w:i w:val="0"/>
          <w:caps w:val="0"/>
          <w:color w:val="auto"/>
          <w:spacing w:val="0"/>
          <w:kern w:val="2"/>
          <w:sz w:val="32"/>
          <w:szCs w:val="32"/>
          <w:highlight w:val="none"/>
          <w:shd w:val="clear" w:fill="FFFFFF"/>
          <w:lang w:val="en-US" w:eastAsia="zh-CN" w:bidi="ar-SA"/>
        </w:rPr>
        <w:t>四、</w:t>
      </w:r>
      <w:r>
        <w:rPr>
          <w:rFonts w:hint="default" w:ascii="仿宋" w:hAnsi="仿宋" w:eastAsia="仿宋" w:cs="仿宋"/>
          <w:i w:val="0"/>
          <w:caps w:val="0"/>
          <w:color w:val="auto"/>
          <w:spacing w:val="0"/>
          <w:kern w:val="2"/>
          <w:sz w:val="32"/>
          <w:szCs w:val="32"/>
          <w:highlight w:val="none"/>
          <w:shd w:val="clear" w:fill="FFFFFF"/>
          <w:lang w:val="en-US" w:eastAsia="zh-CN" w:bidi="ar-SA"/>
        </w:rPr>
        <w:t>在设定绩效指标的过程中，有些指标设定不合理，绩效指标对项目的考核评价结果不够全面、充分。</w:t>
      </w:r>
    </w:p>
    <w:p>
      <w:pPr>
        <w:pStyle w:val="18"/>
        <w:numPr>
          <w:ilvl w:val="0"/>
          <w:numId w:val="2"/>
        </w:numPr>
        <w:snapToGrid w:val="0"/>
        <w:spacing w:line="540" w:lineRule="exact"/>
        <w:ind w:firstLineChars="0"/>
        <w:outlineLvl w:val="0"/>
        <w:rPr>
          <w:rStyle w:val="16"/>
          <w:rFonts w:ascii="黑体" w:hAnsi="黑体" w:eastAsia="黑体" w:cs="仿宋_GB2312"/>
          <w:b w:val="0"/>
          <w:color w:val="auto"/>
          <w:spacing w:val="-4"/>
          <w:sz w:val="32"/>
          <w:szCs w:val="32"/>
          <w:highlight w:val="none"/>
        </w:rPr>
      </w:pPr>
      <w:bookmarkStart w:id="7" w:name="_Toc29546_WPSOffice_Level1"/>
      <w:r>
        <w:rPr>
          <w:rStyle w:val="16"/>
          <w:rFonts w:hint="eastAsia" w:ascii="黑体" w:hAnsi="黑体" w:eastAsia="黑体" w:cs="仿宋_GB2312"/>
          <w:b w:val="0"/>
          <w:color w:val="auto"/>
          <w:spacing w:val="-4"/>
          <w:sz w:val="32"/>
          <w:szCs w:val="32"/>
          <w:highlight w:val="none"/>
        </w:rPr>
        <w:t>改进措施和建议</w:t>
      </w:r>
      <w:bookmarkEnd w:id="7"/>
    </w:p>
    <w:p>
      <w:pPr>
        <w:pStyle w:val="18"/>
        <w:snapToGrid w:val="0"/>
        <w:spacing w:line="540" w:lineRule="exact"/>
        <w:ind w:firstLine="627"/>
        <w:outlineLvl w:val="1"/>
        <w:rPr>
          <w:rStyle w:val="16"/>
          <w:rFonts w:ascii="楷体_GB2312" w:hAnsi="仿宋_GB2312" w:eastAsia="楷体_GB2312" w:cs="仿宋_GB2312"/>
          <w:color w:val="auto"/>
          <w:spacing w:val="-4"/>
          <w:sz w:val="32"/>
          <w:szCs w:val="32"/>
          <w:highlight w:val="none"/>
        </w:rPr>
      </w:pPr>
      <w:r>
        <w:rPr>
          <w:rStyle w:val="16"/>
          <w:rFonts w:hint="eastAsia" w:ascii="楷体_GB2312" w:hAnsi="仿宋_GB2312" w:eastAsia="楷体_GB2312" w:cs="仿宋_GB2312"/>
          <w:color w:val="auto"/>
          <w:spacing w:val="-4"/>
          <w:sz w:val="32"/>
          <w:szCs w:val="32"/>
          <w:highlight w:val="none"/>
        </w:rPr>
        <w:t>（一）改进措施</w:t>
      </w:r>
    </w:p>
    <w:p>
      <w:pPr>
        <w:pStyle w:val="18"/>
        <w:snapToGrid w:val="0"/>
        <w:spacing w:line="540" w:lineRule="exact"/>
        <w:ind w:firstLine="624"/>
        <w:rPr>
          <w:rStyle w:val="16"/>
          <w:rFonts w:ascii="仿宋_GB2312" w:hAnsi="仿宋_GB2312" w:eastAsia="仿宋_GB2312" w:cs="仿宋_GB2312"/>
          <w:b w:val="0"/>
          <w:bCs w:val="0"/>
          <w:color w:val="auto"/>
          <w:spacing w:val="-4"/>
          <w:sz w:val="32"/>
          <w:szCs w:val="32"/>
          <w:highlight w:val="none"/>
        </w:rPr>
      </w:pPr>
      <w:r>
        <w:rPr>
          <w:rStyle w:val="16"/>
          <w:rFonts w:hint="eastAsia" w:ascii="仿宋_GB2312" w:hAnsi="仿宋_GB2312" w:eastAsia="仿宋_GB2312" w:cs="仿宋_GB2312"/>
          <w:b w:val="0"/>
          <w:bCs w:val="0"/>
          <w:color w:val="auto"/>
          <w:spacing w:val="-4"/>
          <w:sz w:val="32"/>
          <w:szCs w:val="32"/>
          <w:highlight w:val="none"/>
        </w:rPr>
        <w:t>加大绩效工作宣传力度，强化绩效理念。</w:t>
      </w:r>
    </w:p>
    <w:p>
      <w:pPr>
        <w:pStyle w:val="18"/>
        <w:snapToGrid w:val="0"/>
        <w:spacing w:line="540" w:lineRule="exact"/>
        <w:ind w:firstLine="624"/>
        <w:rPr>
          <w:rStyle w:val="16"/>
          <w:rFonts w:ascii="仿宋_GB2312" w:hAnsi="仿宋_GB2312" w:eastAsia="仿宋_GB2312" w:cs="仿宋_GB2312"/>
          <w:b w:val="0"/>
          <w:bCs w:val="0"/>
          <w:color w:val="auto"/>
          <w:spacing w:val="-4"/>
          <w:sz w:val="32"/>
          <w:szCs w:val="32"/>
          <w:highlight w:val="none"/>
        </w:rPr>
      </w:pPr>
      <w:r>
        <w:rPr>
          <w:rStyle w:val="16"/>
          <w:rFonts w:hint="eastAsia" w:ascii="仿宋_GB2312" w:hAnsi="仿宋_GB2312" w:eastAsia="仿宋_GB2312" w:cs="仿宋_GB2312"/>
          <w:b w:val="0"/>
          <w:bCs w:val="0"/>
          <w:color w:val="auto"/>
          <w:spacing w:val="-4"/>
          <w:sz w:val="32"/>
          <w:szCs w:val="32"/>
          <w:highlight w:val="none"/>
        </w:rPr>
        <w:t>完善绩效指标，提高整体绩效目标质量。提升预算精细化管理水平。</w:t>
      </w:r>
    </w:p>
    <w:p>
      <w:pPr>
        <w:pStyle w:val="23"/>
        <w:snapToGrid w:val="0"/>
        <w:spacing w:line="570" w:lineRule="exact"/>
        <w:ind w:firstLine="624"/>
        <w:rPr>
          <w:rStyle w:val="16"/>
          <w:rFonts w:ascii="仿宋_GB2312" w:hAnsi="仿宋_GB2312" w:eastAsia="仿宋_GB2312" w:cs="仿宋_GB2312"/>
          <w:b w:val="0"/>
          <w:bCs w:val="0"/>
          <w:color w:val="auto"/>
          <w:spacing w:val="-4"/>
          <w:sz w:val="32"/>
          <w:szCs w:val="32"/>
          <w:highlight w:val="none"/>
        </w:rPr>
      </w:pPr>
      <w:r>
        <w:rPr>
          <w:rStyle w:val="16"/>
          <w:rFonts w:hint="eastAsia" w:ascii="仿宋_GB2312" w:hAnsi="仿宋_GB2312" w:eastAsia="仿宋_GB2312" w:cs="仿宋_GB2312"/>
          <w:b w:val="0"/>
          <w:bCs w:val="0"/>
          <w:color w:val="auto"/>
          <w:spacing w:val="-4"/>
          <w:sz w:val="32"/>
          <w:szCs w:val="32"/>
          <w:highlight w:val="none"/>
        </w:rPr>
        <w:t xml:space="preserve"> 1.加强预算执行管理。做好事前审批、事中管理和事后监督工作，不断加快预算执行进度，推动预算执行按照资金计划有序进行。</w:t>
      </w:r>
    </w:p>
    <w:p>
      <w:pPr>
        <w:pStyle w:val="23"/>
        <w:snapToGrid w:val="0"/>
        <w:spacing w:line="570" w:lineRule="exact"/>
        <w:ind w:firstLine="624"/>
        <w:rPr>
          <w:rStyle w:val="16"/>
          <w:rFonts w:ascii="仿宋_GB2312" w:hAnsi="仿宋_GB2312" w:eastAsia="仿宋_GB2312" w:cs="仿宋_GB2312"/>
          <w:b w:val="0"/>
          <w:bCs w:val="0"/>
          <w:color w:val="auto"/>
          <w:spacing w:val="-4"/>
          <w:sz w:val="32"/>
          <w:szCs w:val="32"/>
          <w:highlight w:val="none"/>
        </w:rPr>
      </w:pPr>
      <w:r>
        <w:rPr>
          <w:rStyle w:val="16"/>
          <w:rFonts w:hint="eastAsia" w:ascii="仿宋_GB2312" w:hAnsi="仿宋_GB2312" w:eastAsia="仿宋_GB2312" w:cs="仿宋_GB2312"/>
          <w:b w:val="0"/>
          <w:bCs w:val="0"/>
          <w:color w:val="auto"/>
          <w:spacing w:val="-4"/>
          <w:sz w:val="32"/>
          <w:szCs w:val="32"/>
          <w:highlight w:val="none"/>
        </w:rPr>
        <w:t>2. 统筹协调部门内部的资金需求和经费分配，通过分清轻重缓急，突出重点，合理保障部门运行及各项财政工作的顺利开展。牢固树立“过紧日子”思想，落实党中央八项规定精神，严控机关运行经费等一般性支出，确保厉行节约落到实处。</w:t>
      </w:r>
    </w:p>
    <w:p>
      <w:pPr>
        <w:pStyle w:val="23"/>
        <w:snapToGrid w:val="0"/>
        <w:spacing w:line="570" w:lineRule="exact"/>
        <w:ind w:firstLine="624"/>
        <w:rPr>
          <w:rStyle w:val="16"/>
          <w:rFonts w:ascii="仿宋_GB2312" w:hAnsi="仿宋_GB2312" w:eastAsia="仿宋_GB2312" w:cs="仿宋_GB2312"/>
          <w:b w:val="0"/>
          <w:bCs w:val="0"/>
          <w:color w:val="auto"/>
          <w:spacing w:val="-4"/>
          <w:sz w:val="32"/>
          <w:szCs w:val="32"/>
          <w:highlight w:val="none"/>
        </w:rPr>
      </w:pPr>
      <w:r>
        <w:rPr>
          <w:rStyle w:val="16"/>
          <w:rFonts w:hint="eastAsia" w:ascii="仿宋_GB2312" w:hAnsi="仿宋_GB2312" w:eastAsia="仿宋_GB2312" w:cs="仿宋_GB2312"/>
          <w:b w:val="0"/>
          <w:bCs w:val="0"/>
          <w:color w:val="auto"/>
          <w:spacing w:val="-4"/>
          <w:sz w:val="32"/>
          <w:szCs w:val="32"/>
          <w:highlight w:val="none"/>
          <w:lang w:val="en-US" w:eastAsia="zh-CN"/>
        </w:rPr>
        <w:t>3</w:t>
      </w:r>
      <w:r>
        <w:rPr>
          <w:rStyle w:val="16"/>
          <w:rFonts w:hint="eastAsia" w:ascii="仿宋_GB2312" w:hAnsi="仿宋_GB2312" w:eastAsia="仿宋_GB2312" w:cs="仿宋_GB2312"/>
          <w:b w:val="0"/>
          <w:bCs w:val="0"/>
          <w:color w:val="auto"/>
          <w:spacing w:val="-4"/>
          <w:sz w:val="32"/>
          <w:szCs w:val="32"/>
          <w:highlight w:val="none"/>
        </w:rPr>
        <w:t>. 强化内部控制管理，严格按规定做好绩效目标申报、自评、公开等相关工作，提高财政资金使用绩效；加强实物资产管理，健全资产管理制度，规范资产清查和核算。</w:t>
      </w:r>
    </w:p>
    <w:p>
      <w:pPr>
        <w:pStyle w:val="18"/>
        <w:snapToGrid w:val="0"/>
        <w:spacing w:line="540" w:lineRule="exact"/>
        <w:ind w:firstLine="624"/>
        <w:outlineLvl w:val="1"/>
        <w:rPr>
          <w:rStyle w:val="16"/>
          <w:rFonts w:ascii="楷体_GB2312" w:hAnsi="仿宋_GB2312" w:eastAsia="楷体_GB2312" w:cs="仿宋_GB2312"/>
          <w:b w:val="0"/>
          <w:bCs w:val="0"/>
          <w:color w:val="auto"/>
          <w:spacing w:val="-4"/>
          <w:sz w:val="32"/>
          <w:szCs w:val="32"/>
          <w:highlight w:val="none"/>
        </w:rPr>
      </w:pPr>
      <w:r>
        <w:rPr>
          <w:rStyle w:val="16"/>
          <w:rFonts w:hint="eastAsia" w:ascii="楷体_GB2312" w:hAnsi="仿宋_GB2312" w:eastAsia="楷体_GB2312" w:cs="仿宋_GB2312"/>
          <w:b w:val="0"/>
          <w:bCs w:val="0"/>
          <w:color w:val="auto"/>
          <w:spacing w:val="-4"/>
          <w:sz w:val="32"/>
          <w:szCs w:val="32"/>
          <w:highlight w:val="none"/>
        </w:rPr>
        <w:t>（</w:t>
      </w:r>
      <w:r>
        <w:rPr>
          <w:rStyle w:val="16"/>
          <w:rFonts w:hint="eastAsia" w:ascii="楷体_GB2312" w:hAnsi="仿宋_GB2312" w:eastAsia="楷体_GB2312" w:cs="仿宋_GB2312"/>
          <w:color w:val="auto"/>
          <w:spacing w:val="-4"/>
          <w:sz w:val="32"/>
          <w:szCs w:val="32"/>
          <w:highlight w:val="none"/>
        </w:rPr>
        <w:t>二）建议</w:t>
      </w:r>
    </w:p>
    <w:p>
      <w:pPr>
        <w:pStyle w:val="23"/>
        <w:snapToGrid w:val="0"/>
        <w:spacing w:line="570" w:lineRule="exact"/>
        <w:ind w:firstLine="624"/>
        <w:rPr>
          <w:rStyle w:val="16"/>
          <w:rFonts w:ascii="仿宋_GB2312" w:hAnsi="仿宋_GB2312" w:eastAsia="仿宋_GB2312" w:cs="仿宋_GB2312"/>
          <w:b w:val="0"/>
          <w:bCs w:val="0"/>
          <w:color w:val="auto"/>
          <w:spacing w:val="-4"/>
          <w:sz w:val="32"/>
          <w:szCs w:val="32"/>
          <w:highlight w:val="none"/>
        </w:rPr>
      </w:pPr>
      <w:r>
        <w:rPr>
          <w:rStyle w:val="16"/>
          <w:rFonts w:hint="eastAsia" w:ascii="仿宋_GB2312" w:hAnsi="仿宋_GB2312" w:eastAsia="仿宋_GB2312" w:cs="仿宋_GB2312"/>
          <w:b w:val="0"/>
          <w:bCs w:val="0"/>
          <w:color w:val="auto"/>
          <w:spacing w:val="-4"/>
          <w:sz w:val="32"/>
          <w:szCs w:val="32"/>
          <w:highlight w:val="none"/>
        </w:rPr>
        <w:t>1</w:t>
      </w:r>
      <w:r>
        <w:rPr>
          <w:rStyle w:val="16"/>
          <w:rFonts w:ascii="仿宋_GB2312" w:hAnsi="仿宋_GB2312" w:eastAsia="仿宋_GB2312" w:cs="仿宋_GB2312"/>
          <w:b w:val="0"/>
          <w:bCs w:val="0"/>
          <w:color w:val="auto"/>
          <w:spacing w:val="-4"/>
          <w:sz w:val="32"/>
          <w:szCs w:val="32"/>
          <w:highlight w:val="none"/>
        </w:rPr>
        <w:t>.</w:t>
      </w:r>
      <w:r>
        <w:rPr>
          <w:rStyle w:val="16"/>
          <w:rFonts w:hint="eastAsia" w:ascii="仿宋_GB2312" w:hAnsi="仿宋_GB2312" w:eastAsia="仿宋_GB2312" w:cs="仿宋_GB2312"/>
          <w:b w:val="0"/>
          <w:bCs w:val="0"/>
          <w:color w:val="auto"/>
          <w:spacing w:val="-4"/>
          <w:sz w:val="32"/>
          <w:szCs w:val="32"/>
          <w:highlight w:val="none"/>
        </w:rPr>
        <w:t>加强预算绩效目标管理工作，明确预算项目绩效目标编制要求，分类别建立科学合理、细化量化、可比可测预算绩效指标体系，突出结果导向，重点考核实绩。</w:t>
      </w:r>
    </w:p>
    <w:p>
      <w:pPr>
        <w:pStyle w:val="23"/>
        <w:snapToGrid w:val="0"/>
        <w:spacing w:line="570" w:lineRule="exact"/>
        <w:ind w:firstLine="624"/>
        <w:rPr>
          <w:rStyle w:val="16"/>
          <w:rFonts w:ascii="仿宋_GB2312" w:hAnsi="仿宋_GB2312" w:eastAsia="仿宋_GB2312" w:cs="仿宋_GB2312"/>
          <w:b w:val="0"/>
          <w:bCs w:val="0"/>
          <w:color w:val="auto"/>
          <w:spacing w:val="-4"/>
          <w:sz w:val="32"/>
          <w:szCs w:val="32"/>
          <w:highlight w:val="none"/>
        </w:rPr>
      </w:pPr>
      <w:r>
        <w:rPr>
          <w:rStyle w:val="16"/>
          <w:rFonts w:ascii="仿宋_GB2312" w:hAnsi="仿宋_GB2312" w:eastAsia="仿宋_GB2312" w:cs="仿宋_GB2312"/>
          <w:b w:val="0"/>
          <w:bCs w:val="0"/>
          <w:color w:val="auto"/>
          <w:spacing w:val="-4"/>
          <w:sz w:val="32"/>
          <w:szCs w:val="32"/>
          <w:highlight w:val="none"/>
        </w:rPr>
        <w:t>2.</w:t>
      </w:r>
      <w:r>
        <w:rPr>
          <w:rStyle w:val="16"/>
          <w:rFonts w:hint="eastAsia" w:ascii="仿宋_GB2312" w:hAnsi="仿宋_GB2312" w:eastAsia="仿宋_GB2312" w:cs="仿宋_GB2312"/>
          <w:b w:val="0"/>
          <w:bCs w:val="0"/>
          <w:color w:val="auto"/>
          <w:spacing w:val="-4"/>
          <w:sz w:val="32"/>
          <w:szCs w:val="32"/>
          <w:highlight w:val="none"/>
        </w:rPr>
        <w:t>采取多种培训形式对单位财务人员、业务科室人员进行集中培训，进一步树牢绩效观念，提高本单位工作人员的绩效管理能力和工作水平，为预算绩效管理相关工作的顺利开展提供保障。 同时，强化预算绩效执行工作，指定专人负责预算执行监督管理，进一步推动预算绩效管理工作。</w:t>
      </w:r>
    </w:p>
    <w:p>
      <w:pPr>
        <w:pStyle w:val="23"/>
        <w:snapToGrid w:val="0"/>
        <w:spacing w:line="570" w:lineRule="exact"/>
        <w:ind w:firstLine="624"/>
        <w:rPr>
          <w:rStyle w:val="16"/>
          <w:rFonts w:ascii="仿宋_GB2312" w:hAnsi="仿宋_GB2312" w:eastAsia="仿宋_GB2312" w:cs="仿宋_GB2312"/>
          <w:b w:val="0"/>
          <w:bCs w:val="0"/>
          <w:color w:val="auto"/>
          <w:spacing w:val="-4"/>
          <w:sz w:val="32"/>
          <w:szCs w:val="32"/>
          <w:highlight w:val="none"/>
        </w:rPr>
      </w:pPr>
      <w:r>
        <w:rPr>
          <w:rStyle w:val="16"/>
          <w:rFonts w:hint="eastAsia" w:ascii="仿宋_GB2312" w:hAnsi="仿宋_GB2312" w:eastAsia="仿宋_GB2312" w:cs="仿宋_GB2312"/>
          <w:b w:val="0"/>
          <w:bCs w:val="0"/>
          <w:color w:val="auto"/>
          <w:spacing w:val="-4"/>
          <w:sz w:val="32"/>
          <w:szCs w:val="32"/>
          <w:highlight w:val="none"/>
          <w:lang w:val="en-US" w:eastAsia="zh-CN"/>
        </w:rPr>
        <w:t>3</w:t>
      </w:r>
      <w:r>
        <w:rPr>
          <w:rStyle w:val="16"/>
          <w:rFonts w:ascii="仿宋_GB2312" w:hAnsi="仿宋_GB2312" w:eastAsia="仿宋_GB2312" w:cs="仿宋_GB2312"/>
          <w:b w:val="0"/>
          <w:bCs w:val="0"/>
          <w:color w:val="auto"/>
          <w:spacing w:val="-4"/>
          <w:sz w:val="32"/>
          <w:szCs w:val="32"/>
          <w:highlight w:val="none"/>
        </w:rPr>
        <w:t>.</w:t>
      </w:r>
      <w:r>
        <w:rPr>
          <w:rStyle w:val="16"/>
          <w:rFonts w:hint="eastAsia" w:ascii="仿宋_GB2312" w:hAnsi="仿宋_GB2312" w:eastAsia="仿宋_GB2312" w:cs="仿宋_GB2312"/>
          <w:b w:val="0"/>
          <w:bCs w:val="0"/>
          <w:color w:val="auto"/>
          <w:spacing w:val="-4"/>
          <w:sz w:val="32"/>
          <w:szCs w:val="32"/>
          <w:highlight w:val="none"/>
        </w:rPr>
        <w:t xml:space="preserve"> 压实责任，加强监督监管。要求项目建设单位切实履行主体责任，倒排工期，列出时间表，加快推进项目建设，使项目尽早建成投入使用；项目主管部门要加强监管，建立项目建设进度台账，定期跟踪项目实施情况，定期督查项目建设进度，对确因客观原因无法按期动工的项目资金，及时申请退回同级财政，以减少和防范资金管理风险。</w:t>
      </w:r>
    </w:p>
    <w:p>
      <w:pPr>
        <w:pStyle w:val="3"/>
        <w:spacing w:line="570" w:lineRule="exact"/>
        <w:ind w:firstLine="640"/>
        <w:rPr>
          <w:rFonts w:ascii="黑体" w:hAnsi="黑体"/>
          <w:b w:val="0"/>
          <w:color w:val="auto"/>
          <w:sz w:val="32"/>
          <w:szCs w:val="32"/>
          <w:highlight w:val="none"/>
        </w:rPr>
      </w:pPr>
      <w:r>
        <w:rPr>
          <w:rFonts w:hint="eastAsia" w:ascii="黑体" w:hAnsi="黑体"/>
          <w:b w:val="0"/>
          <w:color w:val="auto"/>
          <w:sz w:val="32"/>
          <w:szCs w:val="32"/>
          <w:highlight w:val="none"/>
        </w:rPr>
        <w:t>八、附表</w:t>
      </w:r>
    </w:p>
    <w:p>
      <w:pPr>
        <w:spacing w:line="570" w:lineRule="exact"/>
        <w:ind w:firstLine="640"/>
        <w:rPr>
          <w:rFonts w:ascii="仿宋_GB2312" w:eastAsia="仿宋_GB2312"/>
          <w:color w:val="auto"/>
          <w:sz w:val="32"/>
          <w:szCs w:val="32"/>
          <w:highlight w:val="none"/>
        </w:rPr>
      </w:pPr>
      <w:r>
        <w:rPr>
          <w:rFonts w:hint="eastAsia" w:ascii="仿宋_GB2312" w:eastAsia="仿宋_GB2312"/>
          <w:color w:val="auto"/>
          <w:sz w:val="32"/>
          <w:szCs w:val="32"/>
          <w:highlight w:val="none"/>
        </w:rPr>
        <w:t>《部门整体支出绩效目标自评表》</w:t>
      </w:r>
    </w:p>
    <w:p>
      <w:pPr>
        <w:pStyle w:val="23"/>
        <w:snapToGrid w:val="0"/>
        <w:spacing w:line="570" w:lineRule="exact"/>
        <w:ind w:firstLine="624"/>
        <w:rPr>
          <w:rStyle w:val="16"/>
          <w:rFonts w:ascii="仿宋_GB2312" w:hAnsi="仿宋_GB2312" w:eastAsia="仿宋_GB2312" w:cs="仿宋_GB2312"/>
          <w:b w:val="0"/>
          <w:bCs w:val="0"/>
          <w:color w:val="auto"/>
          <w:spacing w:val="-4"/>
          <w:sz w:val="32"/>
          <w:szCs w:val="32"/>
          <w:highlight w:val="none"/>
        </w:rPr>
      </w:pPr>
    </w:p>
    <w:sectPr>
      <w:footerReference r:id="rId3" w:type="default"/>
      <w:pgSz w:w="11906" w:h="16838"/>
      <w:pgMar w:top="1440" w:right="1800" w:bottom="1440" w:left="1800" w:header="851" w:footer="992" w:gutter="0"/>
      <w:pgNumType w:fmt="numberInDash"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方正小标宋_GBK">
    <w:altName w:val="微软雅黑"/>
    <w:panose1 w:val="02000000000000000000"/>
    <w:charset w:val="86"/>
    <w:family w:val="script"/>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jc w:val="center"/>
      <w:rPr>
        <w:rFonts w:ascii="宋体" w:hAnsi="宋体"/>
        <w:sz w:val="28"/>
        <w:szCs w:val="28"/>
      </w:rPr>
    </w:pP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w:t>
    </w:r>
    <w:r>
      <w:rPr>
        <w:rFonts w:ascii="宋体" w:hAnsi="宋体"/>
        <w:sz w:val="28"/>
        <w:szCs w:val="28"/>
      </w:rPr>
      <w:t xml:space="preserve"> 1 -</w:t>
    </w:r>
    <w:r>
      <w:rPr>
        <w:rFonts w:ascii="宋体" w:hAnsi="宋体"/>
        <w:sz w:val="28"/>
        <w:szCs w:val="28"/>
      </w:rPr>
      <w:fldChar w:fldCharType="end"/>
    </w:r>
  </w:p>
  <w:p>
    <w:pPr>
      <w:pStyle w:val="7"/>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0A22C4C"/>
    <w:multiLevelType w:val="multilevel"/>
    <w:tmpl w:val="20A22C4C"/>
    <w:lvl w:ilvl="0" w:tentative="0">
      <w:start w:val="4"/>
      <w:numFmt w:val="japaneseCounting"/>
      <w:lvlText w:val="%1、"/>
      <w:lvlJc w:val="left"/>
      <w:pPr>
        <w:ind w:left="1360" w:hanging="720"/>
      </w:pPr>
      <w:rPr>
        <w:rFonts w:hint="default" w:ascii="黑体" w:hAnsi="黑体" w:eastAsia="黑体"/>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abstractNum w:abstractNumId="1">
    <w:nsid w:val="69703BB8"/>
    <w:multiLevelType w:val="multilevel"/>
    <w:tmpl w:val="69703BB8"/>
    <w:lvl w:ilvl="0" w:tentative="0">
      <w:start w:val="1"/>
      <w:numFmt w:val="japaneseCounting"/>
      <w:lvlText w:val="%1、"/>
      <w:lvlJc w:val="left"/>
      <w:pPr>
        <w:ind w:left="1368" w:hanging="720"/>
      </w:pPr>
      <w:rPr>
        <w:rFonts w:hint="default"/>
      </w:rPr>
    </w:lvl>
    <w:lvl w:ilvl="1" w:tentative="0">
      <w:start w:val="1"/>
      <w:numFmt w:val="lowerLetter"/>
      <w:lvlText w:val="%2)"/>
      <w:lvlJc w:val="left"/>
      <w:pPr>
        <w:ind w:left="1488" w:hanging="420"/>
      </w:pPr>
    </w:lvl>
    <w:lvl w:ilvl="2" w:tentative="0">
      <w:start w:val="1"/>
      <w:numFmt w:val="lowerRoman"/>
      <w:lvlText w:val="%3."/>
      <w:lvlJc w:val="right"/>
      <w:pPr>
        <w:ind w:left="1908" w:hanging="420"/>
      </w:pPr>
    </w:lvl>
    <w:lvl w:ilvl="3" w:tentative="0">
      <w:start w:val="1"/>
      <w:numFmt w:val="decimal"/>
      <w:lvlText w:val="%4."/>
      <w:lvlJc w:val="left"/>
      <w:pPr>
        <w:ind w:left="2328" w:hanging="420"/>
      </w:pPr>
    </w:lvl>
    <w:lvl w:ilvl="4" w:tentative="0">
      <w:start w:val="1"/>
      <w:numFmt w:val="lowerLetter"/>
      <w:lvlText w:val="%5)"/>
      <w:lvlJc w:val="left"/>
      <w:pPr>
        <w:ind w:left="2748" w:hanging="420"/>
      </w:pPr>
    </w:lvl>
    <w:lvl w:ilvl="5" w:tentative="0">
      <w:start w:val="1"/>
      <w:numFmt w:val="lowerRoman"/>
      <w:lvlText w:val="%6."/>
      <w:lvlJc w:val="right"/>
      <w:pPr>
        <w:ind w:left="3168" w:hanging="420"/>
      </w:pPr>
    </w:lvl>
    <w:lvl w:ilvl="6" w:tentative="0">
      <w:start w:val="1"/>
      <w:numFmt w:val="decimal"/>
      <w:lvlText w:val="%7."/>
      <w:lvlJc w:val="left"/>
      <w:pPr>
        <w:ind w:left="3588" w:hanging="420"/>
      </w:pPr>
    </w:lvl>
    <w:lvl w:ilvl="7" w:tentative="0">
      <w:start w:val="1"/>
      <w:numFmt w:val="lowerLetter"/>
      <w:lvlText w:val="%8)"/>
      <w:lvlJc w:val="left"/>
      <w:pPr>
        <w:ind w:left="4008" w:hanging="420"/>
      </w:pPr>
    </w:lvl>
    <w:lvl w:ilvl="8" w:tentative="0">
      <w:start w:val="1"/>
      <w:numFmt w:val="lowerRoman"/>
      <w:lvlText w:val="%9."/>
      <w:lvlJc w:val="right"/>
      <w:pPr>
        <w:ind w:left="4428"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VlZTUzZTNmN2FkMDcwNWM5MzZkZmM0YjM1ZTcwNjkifQ=="/>
    <w:docVar w:name="KSO_WPS_MARK_KEY" w:val="cef98f2a-0b8d-4a34-a0d1-021798b0dede"/>
  </w:docVars>
  <w:rsids>
    <w:rsidRoot w:val="1C6D319F"/>
    <w:rsid w:val="000413BE"/>
    <w:rsid w:val="000771B8"/>
    <w:rsid w:val="0008291D"/>
    <w:rsid w:val="00097340"/>
    <w:rsid w:val="000A0144"/>
    <w:rsid w:val="000C4E29"/>
    <w:rsid w:val="000D3AFA"/>
    <w:rsid w:val="000E1B81"/>
    <w:rsid w:val="0012092B"/>
    <w:rsid w:val="00141421"/>
    <w:rsid w:val="00191BA3"/>
    <w:rsid w:val="001B12C6"/>
    <w:rsid w:val="001C1E1D"/>
    <w:rsid w:val="001E4F33"/>
    <w:rsid w:val="001E750D"/>
    <w:rsid w:val="0022744B"/>
    <w:rsid w:val="00234372"/>
    <w:rsid w:val="00292A50"/>
    <w:rsid w:val="002939FF"/>
    <w:rsid w:val="002F7CCD"/>
    <w:rsid w:val="003929FD"/>
    <w:rsid w:val="003F0DB2"/>
    <w:rsid w:val="00424A01"/>
    <w:rsid w:val="00491D09"/>
    <w:rsid w:val="004E1483"/>
    <w:rsid w:val="0054132C"/>
    <w:rsid w:val="00596691"/>
    <w:rsid w:val="005A717C"/>
    <w:rsid w:val="005B1250"/>
    <w:rsid w:val="00611BCD"/>
    <w:rsid w:val="006258B7"/>
    <w:rsid w:val="00633862"/>
    <w:rsid w:val="0064345D"/>
    <w:rsid w:val="00643A54"/>
    <w:rsid w:val="006A3B9F"/>
    <w:rsid w:val="006B4CDA"/>
    <w:rsid w:val="006C5BED"/>
    <w:rsid w:val="006C5D3A"/>
    <w:rsid w:val="006D4FCD"/>
    <w:rsid w:val="006F7865"/>
    <w:rsid w:val="00702D4A"/>
    <w:rsid w:val="007115C8"/>
    <w:rsid w:val="00722C79"/>
    <w:rsid w:val="00724F4D"/>
    <w:rsid w:val="007C10B5"/>
    <w:rsid w:val="007E7E99"/>
    <w:rsid w:val="008055E5"/>
    <w:rsid w:val="00825D99"/>
    <w:rsid w:val="0083468B"/>
    <w:rsid w:val="0089387B"/>
    <w:rsid w:val="008A2BC0"/>
    <w:rsid w:val="008D7233"/>
    <w:rsid w:val="008E7E52"/>
    <w:rsid w:val="009304D8"/>
    <w:rsid w:val="0093778D"/>
    <w:rsid w:val="0097614B"/>
    <w:rsid w:val="0099431C"/>
    <w:rsid w:val="009A0026"/>
    <w:rsid w:val="009A48E2"/>
    <w:rsid w:val="009F5A38"/>
    <w:rsid w:val="00AA5126"/>
    <w:rsid w:val="00AD16CD"/>
    <w:rsid w:val="00AF2262"/>
    <w:rsid w:val="00B5590F"/>
    <w:rsid w:val="00B86B60"/>
    <w:rsid w:val="00BA13C5"/>
    <w:rsid w:val="00BC0470"/>
    <w:rsid w:val="00BD7AB3"/>
    <w:rsid w:val="00BE1042"/>
    <w:rsid w:val="00BF62C2"/>
    <w:rsid w:val="00C72152"/>
    <w:rsid w:val="00C77007"/>
    <w:rsid w:val="00C810B5"/>
    <w:rsid w:val="00CD2F35"/>
    <w:rsid w:val="00CD5A03"/>
    <w:rsid w:val="00D60CFB"/>
    <w:rsid w:val="00D82401"/>
    <w:rsid w:val="00D9126A"/>
    <w:rsid w:val="00D93262"/>
    <w:rsid w:val="00DA174B"/>
    <w:rsid w:val="00DB1085"/>
    <w:rsid w:val="00E11AF4"/>
    <w:rsid w:val="00E2652D"/>
    <w:rsid w:val="00E41758"/>
    <w:rsid w:val="00E64E1C"/>
    <w:rsid w:val="00E756AE"/>
    <w:rsid w:val="00EB1FFE"/>
    <w:rsid w:val="00F113E6"/>
    <w:rsid w:val="00F326C7"/>
    <w:rsid w:val="00F616D8"/>
    <w:rsid w:val="00F84215"/>
    <w:rsid w:val="00FF2ACD"/>
    <w:rsid w:val="012008EE"/>
    <w:rsid w:val="015A68D5"/>
    <w:rsid w:val="01CC583F"/>
    <w:rsid w:val="0402199C"/>
    <w:rsid w:val="04FF0482"/>
    <w:rsid w:val="05062887"/>
    <w:rsid w:val="05F70F85"/>
    <w:rsid w:val="07930CB7"/>
    <w:rsid w:val="084208C4"/>
    <w:rsid w:val="098A3C0A"/>
    <w:rsid w:val="09BE32DA"/>
    <w:rsid w:val="0A9A7091"/>
    <w:rsid w:val="0AC14DEA"/>
    <w:rsid w:val="10FE60D7"/>
    <w:rsid w:val="13FE49DA"/>
    <w:rsid w:val="15085607"/>
    <w:rsid w:val="16322DD3"/>
    <w:rsid w:val="175D58E3"/>
    <w:rsid w:val="18061B60"/>
    <w:rsid w:val="190C3DF8"/>
    <w:rsid w:val="19F83E30"/>
    <w:rsid w:val="1A0B4C3A"/>
    <w:rsid w:val="1AA80588"/>
    <w:rsid w:val="1B403139"/>
    <w:rsid w:val="1C6D319F"/>
    <w:rsid w:val="1D4D74D6"/>
    <w:rsid w:val="1DE32CFD"/>
    <w:rsid w:val="1EE924D4"/>
    <w:rsid w:val="1F1A602A"/>
    <w:rsid w:val="1F2854B6"/>
    <w:rsid w:val="1F61449D"/>
    <w:rsid w:val="21C768CD"/>
    <w:rsid w:val="22E14253"/>
    <w:rsid w:val="23F209A3"/>
    <w:rsid w:val="2403516E"/>
    <w:rsid w:val="256A2A9E"/>
    <w:rsid w:val="25952AF0"/>
    <w:rsid w:val="2805537E"/>
    <w:rsid w:val="289437EE"/>
    <w:rsid w:val="2A207306"/>
    <w:rsid w:val="2B596608"/>
    <w:rsid w:val="2C9E3376"/>
    <w:rsid w:val="2EBF757D"/>
    <w:rsid w:val="2FC72D67"/>
    <w:rsid w:val="2FE62A80"/>
    <w:rsid w:val="2FEF5577"/>
    <w:rsid w:val="31B83F5F"/>
    <w:rsid w:val="328E2AB6"/>
    <w:rsid w:val="329B12EA"/>
    <w:rsid w:val="33A83F87"/>
    <w:rsid w:val="355C2B3F"/>
    <w:rsid w:val="35F12468"/>
    <w:rsid w:val="36851B5C"/>
    <w:rsid w:val="37D360CA"/>
    <w:rsid w:val="38CB5066"/>
    <w:rsid w:val="396E5815"/>
    <w:rsid w:val="3F301058"/>
    <w:rsid w:val="417A34F9"/>
    <w:rsid w:val="418810F4"/>
    <w:rsid w:val="41A37673"/>
    <w:rsid w:val="41BC3023"/>
    <w:rsid w:val="42C30950"/>
    <w:rsid w:val="42C95507"/>
    <w:rsid w:val="430B4113"/>
    <w:rsid w:val="43B170CD"/>
    <w:rsid w:val="45306203"/>
    <w:rsid w:val="45A65C7F"/>
    <w:rsid w:val="468C2A4A"/>
    <w:rsid w:val="46AD2493"/>
    <w:rsid w:val="46B37928"/>
    <w:rsid w:val="46D22D24"/>
    <w:rsid w:val="46EC7F14"/>
    <w:rsid w:val="477366F9"/>
    <w:rsid w:val="48AF4C7F"/>
    <w:rsid w:val="4A661D9E"/>
    <w:rsid w:val="4A81677A"/>
    <w:rsid w:val="4C2E351D"/>
    <w:rsid w:val="4DA177B2"/>
    <w:rsid w:val="4DF36D4F"/>
    <w:rsid w:val="4E46533B"/>
    <w:rsid w:val="4EB41A1D"/>
    <w:rsid w:val="501B7C76"/>
    <w:rsid w:val="504D5CCF"/>
    <w:rsid w:val="533A7469"/>
    <w:rsid w:val="53526129"/>
    <w:rsid w:val="55256F8A"/>
    <w:rsid w:val="565F61A9"/>
    <w:rsid w:val="57232FC4"/>
    <w:rsid w:val="572D2326"/>
    <w:rsid w:val="57365691"/>
    <w:rsid w:val="58B42B15"/>
    <w:rsid w:val="59EE1E48"/>
    <w:rsid w:val="5A490F5C"/>
    <w:rsid w:val="5BD21464"/>
    <w:rsid w:val="5BDE2B83"/>
    <w:rsid w:val="5D355238"/>
    <w:rsid w:val="60046A8D"/>
    <w:rsid w:val="6145541B"/>
    <w:rsid w:val="61635F72"/>
    <w:rsid w:val="618606C5"/>
    <w:rsid w:val="63E114D3"/>
    <w:rsid w:val="661951B0"/>
    <w:rsid w:val="677A046A"/>
    <w:rsid w:val="6AD46D46"/>
    <w:rsid w:val="6B6F49B3"/>
    <w:rsid w:val="6DE07909"/>
    <w:rsid w:val="6E565628"/>
    <w:rsid w:val="6E58438A"/>
    <w:rsid w:val="6E9D5508"/>
    <w:rsid w:val="6EFBF267"/>
    <w:rsid w:val="71EB22B3"/>
    <w:rsid w:val="72010FA6"/>
    <w:rsid w:val="748A4F72"/>
    <w:rsid w:val="75664078"/>
    <w:rsid w:val="761E4132"/>
    <w:rsid w:val="7806113F"/>
    <w:rsid w:val="78061A79"/>
    <w:rsid w:val="7BC003CA"/>
    <w:rsid w:val="7CBF4BB4"/>
    <w:rsid w:val="7CD76497"/>
    <w:rsid w:val="7E5D346D"/>
    <w:rsid w:val="7EB62219"/>
    <w:rsid w:val="7F512D60"/>
    <w:rsid w:val="7FDB1E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qFormat="1" w:unhideWhenUsed="0" w:uiPriority="0"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qFormat="1" w:unhideWhenUsed="0" w:uiPriority="0" w:semiHidden="0"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Arial"/>
      <w:kern w:val="2"/>
      <w:sz w:val="21"/>
      <w:szCs w:val="24"/>
      <w:lang w:val="en-US" w:eastAsia="zh-CN" w:bidi="ar-SA"/>
    </w:rPr>
  </w:style>
  <w:style w:type="paragraph" w:styleId="3">
    <w:name w:val="heading 1"/>
    <w:basedOn w:val="1"/>
    <w:next w:val="1"/>
    <w:qFormat/>
    <w:uiPriority w:val="0"/>
    <w:pPr>
      <w:keepNext/>
      <w:keepLines/>
      <w:jc w:val="left"/>
      <w:outlineLvl w:val="0"/>
    </w:pPr>
    <w:rPr>
      <w:rFonts w:ascii="宋体" w:hAnsi="宋体" w:eastAsia="黑体"/>
      <w:b/>
      <w:bCs/>
      <w:kern w:val="44"/>
      <w:szCs w:val="44"/>
    </w:rPr>
  </w:style>
  <w:style w:type="paragraph" w:styleId="2">
    <w:name w:val="heading 3"/>
    <w:basedOn w:val="1"/>
    <w:next w:val="1"/>
    <w:unhideWhenUsed/>
    <w:qFormat/>
    <w:uiPriority w:val="9"/>
    <w:pPr>
      <w:keepNext/>
      <w:keepLines/>
      <w:spacing w:before="260" w:after="260" w:line="416" w:lineRule="auto"/>
      <w:outlineLvl w:val="2"/>
    </w:pPr>
    <w:rPr>
      <w:b/>
      <w:bCs/>
      <w:sz w:val="32"/>
      <w:szCs w:val="32"/>
    </w:rPr>
  </w:style>
  <w:style w:type="character" w:default="1" w:styleId="15">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4">
    <w:name w:val="annotation text"/>
    <w:basedOn w:val="1"/>
    <w:link w:val="25"/>
    <w:semiHidden/>
    <w:unhideWhenUsed/>
    <w:qFormat/>
    <w:uiPriority w:val="99"/>
    <w:pPr>
      <w:jc w:val="left"/>
    </w:pPr>
  </w:style>
  <w:style w:type="paragraph" w:styleId="5">
    <w:name w:val="Body Text"/>
    <w:basedOn w:val="1"/>
    <w:qFormat/>
    <w:uiPriority w:val="0"/>
    <w:pPr>
      <w:spacing w:before="240" w:after="240" w:line="360" w:lineRule="auto"/>
      <w:jc w:val="center"/>
    </w:pPr>
    <w:rPr>
      <w:b/>
      <w:sz w:val="44"/>
    </w:rPr>
  </w:style>
  <w:style w:type="paragraph" w:styleId="6">
    <w:name w:val="Balloon Text"/>
    <w:basedOn w:val="1"/>
    <w:link w:val="24"/>
    <w:semiHidden/>
    <w:unhideWhenUsed/>
    <w:qFormat/>
    <w:uiPriority w:val="99"/>
    <w:rPr>
      <w:sz w:val="18"/>
      <w:szCs w:val="18"/>
    </w:rPr>
  </w:style>
  <w:style w:type="paragraph" w:styleId="7">
    <w:name w:val="footer"/>
    <w:basedOn w:val="1"/>
    <w:link w:val="19"/>
    <w:unhideWhenUsed/>
    <w:qFormat/>
    <w:uiPriority w:val="99"/>
    <w:pPr>
      <w:tabs>
        <w:tab w:val="center" w:pos="4153"/>
        <w:tab w:val="right" w:pos="8306"/>
      </w:tabs>
      <w:snapToGrid w:val="0"/>
      <w:jc w:val="left"/>
    </w:pPr>
    <w:rPr>
      <w:sz w:val="18"/>
      <w:szCs w:val="18"/>
    </w:rPr>
  </w:style>
  <w:style w:type="paragraph" w:styleId="8">
    <w:name w:val="header"/>
    <w:basedOn w:val="1"/>
    <w:link w:val="20"/>
    <w:unhideWhenUsed/>
    <w:qFormat/>
    <w:uiPriority w:val="99"/>
    <w:pPr>
      <w:pBdr>
        <w:bottom w:val="single" w:color="auto" w:sz="6" w:space="1"/>
      </w:pBdr>
      <w:tabs>
        <w:tab w:val="center" w:pos="4153"/>
        <w:tab w:val="right" w:pos="8306"/>
      </w:tabs>
      <w:snapToGrid w:val="0"/>
      <w:jc w:val="center"/>
    </w:pPr>
    <w:rPr>
      <w:sz w:val="18"/>
      <w:szCs w:val="18"/>
    </w:rPr>
  </w:style>
  <w:style w:type="paragraph" w:styleId="9">
    <w:name w:val="index heading"/>
    <w:basedOn w:val="1"/>
    <w:next w:val="10"/>
    <w:qFormat/>
    <w:uiPriority w:val="0"/>
    <w:pPr>
      <w:jc w:val="left"/>
    </w:pPr>
    <w:rPr>
      <w:rFonts w:ascii="宋体" w:hAnsi="宋体" w:eastAsia="仿宋_GB2312"/>
      <w:sz w:val="28"/>
    </w:rPr>
  </w:style>
  <w:style w:type="paragraph" w:styleId="10">
    <w:name w:val="index 1"/>
    <w:basedOn w:val="1"/>
    <w:next w:val="1"/>
    <w:semiHidden/>
    <w:qFormat/>
    <w:uiPriority w:val="0"/>
  </w:style>
  <w:style w:type="paragraph" w:styleId="11">
    <w:name w:val="Normal (Web)"/>
    <w:basedOn w:val="1"/>
    <w:unhideWhenUsed/>
    <w:qFormat/>
    <w:uiPriority w:val="0"/>
    <w:pPr>
      <w:spacing w:beforeAutospacing="1" w:afterAutospacing="1"/>
      <w:jc w:val="left"/>
    </w:pPr>
    <w:rPr>
      <w:rFonts w:cs="Times New Roman"/>
      <w:kern w:val="0"/>
      <w:sz w:val="24"/>
    </w:rPr>
  </w:style>
  <w:style w:type="paragraph" w:styleId="12">
    <w:name w:val="annotation subject"/>
    <w:basedOn w:val="4"/>
    <w:next w:val="4"/>
    <w:link w:val="26"/>
    <w:semiHidden/>
    <w:unhideWhenUsed/>
    <w:qFormat/>
    <w:uiPriority w:val="99"/>
    <w:rPr>
      <w:b/>
      <w:bCs/>
    </w:rPr>
  </w:style>
  <w:style w:type="table" w:styleId="14">
    <w:name w:val="Table Grid"/>
    <w:basedOn w:val="13"/>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6">
    <w:name w:val="Strong"/>
    <w:basedOn w:val="15"/>
    <w:qFormat/>
    <w:uiPriority w:val="0"/>
    <w:rPr>
      <w:b/>
      <w:bCs/>
    </w:rPr>
  </w:style>
  <w:style w:type="character" w:styleId="17">
    <w:name w:val="annotation reference"/>
    <w:basedOn w:val="15"/>
    <w:semiHidden/>
    <w:unhideWhenUsed/>
    <w:qFormat/>
    <w:uiPriority w:val="99"/>
    <w:rPr>
      <w:sz w:val="21"/>
      <w:szCs w:val="21"/>
    </w:rPr>
  </w:style>
  <w:style w:type="paragraph" w:styleId="18">
    <w:name w:val="List Paragraph"/>
    <w:basedOn w:val="1"/>
    <w:unhideWhenUsed/>
    <w:qFormat/>
    <w:uiPriority w:val="99"/>
    <w:pPr>
      <w:ind w:firstLine="420" w:firstLineChars="200"/>
    </w:pPr>
  </w:style>
  <w:style w:type="character" w:customStyle="1" w:styleId="19">
    <w:name w:val="页脚 字符"/>
    <w:basedOn w:val="15"/>
    <w:link w:val="7"/>
    <w:qFormat/>
    <w:uiPriority w:val="99"/>
    <w:rPr>
      <w:sz w:val="18"/>
      <w:szCs w:val="18"/>
    </w:rPr>
  </w:style>
  <w:style w:type="character" w:customStyle="1" w:styleId="20">
    <w:name w:val="页眉 字符"/>
    <w:basedOn w:val="15"/>
    <w:link w:val="8"/>
    <w:qFormat/>
    <w:uiPriority w:val="99"/>
    <w:rPr>
      <w:sz w:val="18"/>
      <w:szCs w:val="18"/>
    </w:rPr>
  </w:style>
  <w:style w:type="paragraph" w:customStyle="1" w:styleId="21">
    <w:name w:val="WPSOffice手动目录 1"/>
    <w:qFormat/>
    <w:uiPriority w:val="0"/>
    <w:rPr>
      <w:rFonts w:asciiTheme="minorHAnsi" w:hAnsiTheme="minorHAnsi" w:eastAsiaTheme="minorEastAsia" w:cstheme="minorBidi"/>
      <w:lang w:val="en-US" w:eastAsia="zh-CN" w:bidi="ar-SA"/>
    </w:rPr>
  </w:style>
  <w:style w:type="paragraph" w:customStyle="1" w:styleId="22">
    <w:name w:val="闻政-正文段落文字"/>
    <w:basedOn w:val="1"/>
    <w:qFormat/>
    <w:uiPriority w:val="3"/>
    <w:pPr>
      <w:spacing w:line="500" w:lineRule="exact"/>
      <w:ind w:firstLine="200"/>
    </w:pPr>
    <w:rPr>
      <w:rFonts w:ascii="Times New Roman" w:hAnsi="Times New Roman" w:cs="Times New Roman"/>
      <w:kern w:val="0"/>
      <w:szCs w:val="28"/>
    </w:rPr>
  </w:style>
  <w:style w:type="paragraph" w:customStyle="1" w:styleId="23">
    <w:name w:val="列表段落1"/>
    <w:basedOn w:val="1"/>
    <w:unhideWhenUsed/>
    <w:qFormat/>
    <w:uiPriority w:val="99"/>
    <w:pPr>
      <w:ind w:firstLine="420"/>
    </w:pPr>
  </w:style>
  <w:style w:type="character" w:customStyle="1" w:styleId="24">
    <w:name w:val="批注框文本 字符"/>
    <w:basedOn w:val="15"/>
    <w:link w:val="6"/>
    <w:semiHidden/>
    <w:qFormat/>
    <w:uiPriority w:val="99"/>
    <w:rPr>
      <w:rFonts w:ascii="Calibri" w:hAnsi="Calibri" w:eastAsia="宋体" w:cs="Arial"/>
      <w:kern w:val="2"/>
      <w:sz w:val="18"/>
      <w:szCs w:val="18"/>
    </w:rPr>
  </w:style>
  <w:style w:type="character" w:customStyle="1" w:styleId="25">
    <w:name w:val="批注文字 字符"/>
    <w:basedOn w:val="15"/>
    <w:link w:val="4"/>
    <w:semiHidden/>
    <w:qFormat/>
    <w:uiPriority w:val="99"/>
    <w:rPr>
      <w:rFonts w:ascii="Calibri" w:hAnsi="Calibri" w:eastAsia="宋体" w:cs="Arial"/>
      <w:kern w:val="2"/>
      <w:sz w:val="21"/>
      <w:szCs w:val="24"/>
    </w:rPr>
  </w:style>
  <w:style w:type="character" w:customStyle="1" w:styleId="26">
    <w:name w:val="批注主题 字符"/>
    <w:basedOn w:val="25"/>
    <w:link w:val="12"/>
    <w:semiHidden/>
    <w:qFormat/>
    <w:uiPriority w:val="99"/>
    <w:rPr>
      <w:rFonts w:ascii="Calibri" w:hAnsi="Calibri" w:eastAsia="宋体" w:cs="Arial"/>
      <w:b/>
      <w:bCs/>
      <w:kern w:val="2"/>
      <w:sz w:val="21"/>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市直单位</Company>
  <Pages>17</Pages>
  <Words>7630</Words>
  <Characters>8069</Characters>
  <Lines>60</Lines>
  <Paragraphs>17</Paragraphs>
  <TotalTime>8</TotalTime>
  <ScaleCrop>false</ScaleCrop>
  <LinksUpToDate>false</LinksUpToDate>
  <CharactersWithSpaces>8079</CharactersWithSpaces>
  <Application>WPS Office_11.8.2.12055_F1E327BC-269C-435d-A152-05C5408002CA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2021-02-24T22:26:00Z</dcterms:created>
  <dc:creator>ght-pc</dc:creator>
  <cp:lastModifiedBy>Administrator</cp:lastModifiedBy>
  <dcterms:modified xsi:type="dcterms:W3CDTF">2025-09-08T04:26:19Z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2052-11.8.2.12055</vt:lpwstr>
  </property>
  <property fmtid="{D5CDD505-2E9C-101B-9397-08002B2CF9AE}" pid="3" name="ICV">
    <vt:lpwstr>79C465240C11433DB4847A1E9B7D9DBB</vt:lpwstr>
  </property>
</Properties>
</file>