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2022年招商引资项目前期费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塔城地区商务局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塔城地区商务局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娄可媛</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2023年02月24日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单位职责我局执行招商引资方针政策，编制招商引资发展规划和年度计划，负责组织、协调、推进跨地区重大招商引资活动，联系指导地区各行业及各类开发区的有关招商引资工作；完善招商引资服务体系。负责招商引资信息的收集、分析、发布等工作；负责招商引资统计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指导商务系统商（协）会的工作；指导和管理贸易投资促进工作。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主要用于我局外出参加亚博会、进博会、西洽会等各大展会，同时把塔城的特色等外出介绍宣传，组织塔城地区企业参加亚欧博览会，接待来访考察企业，收集、分析、发布招商引资信息，统计全塔城地区招商引资的资金落地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资金投入情况：该项目年初预算数0万元，全年预算数60万元，实际总投入60万元，该项目资金已全部落实到位,资金来源为财政拨款资金。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资金使用情况：该项目年初预算数0万元，全年预算数60万元，全年执行数59.59万元，预算执行率为99.32%，用于组织开展招商引资活动和网络招商活动 ；制作招商宣传小程序、宣传片、PPT、项目册 ；参加自治区商务厅举办的展会及招商活动；接待企业来访考察洽谈项目；赴县市开展招商工作及项目调研；组织开展亚欧博览会塔城区。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执行招商引资方针政策，编制招商引资发展规划和年度计划，负责组织、协调、推进跨地区重大招商引资活动，联系指导地区各行业及各类开发区的有关招商引资工作；完善招商引资服务体系。负责招商引资信息的收集、分析、发布等工作；负责招商引资统计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导外商投资工作；贯彻执行国家、自治区有关外商投资政策；依法核准国家、自治区规定权限以内的外商投资企业的设立和变更事项；依法核准权限内外商投资企业项目的合同、章程的变更事项；指导地区投资促进及外商投资企业审批工作，规范对外招商引资活动，指导经济技术开发区、边境经济合作区、跨境经贸合作区的有关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阶段性目标： 完成2022年招商引资到位资金400亿元。资金投入60万元，圆满完成年度亚欧博览会，完成来塔考察投资人员的接待工作，和塔城的投资环境的宣传工作。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2022年招商引资项目前期费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2022年招商引资项目前期费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对于指标体系的要求和规范，结合项目特有属性和实际情况，考虑实用性、可操作性和可实现性，从决策、过程、产出、效益四个维度进行指标细化和分值设定。2022年招商引资项目前期费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结合项目特点，制定符合项目实际的绩效评价指标体系及评分标准，通过数据采集、问卷调查及访谈等形式，对2022年招商引资项目前期费进行客观评价。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1.资金到位率：实际到位资金60万元，预算资金60万元，资金到位率100%，得3分。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2.预算执行率：年初预算数60万元，全年预算数60万元，全年执行数59.59万元，预算执行率为99.32%，得9.93分。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该指标分值20分，依据评分标准，此项指标扣0.07分，得19.93分。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数量指标：指标1：接待来访考察批次，指标值：&gt;=15次 ，实际完成值15次，指标完成率100 %；指标2：接待来访人次，指标值：&gt;=200人次，实际完成值200人次 ，指标完成率100 %；指标3：参加展会，指标值：&gt;=5次，实际完成值6次 ，指标完成率100 %；指标4：开展网络招商，指标值：&gt;=5次，实际完成值5次 ，指标完成率100 %；指标5：外出招商洽谈活动，指标值：&gt;=2次，实际完成值4次 ，指标完成率100 %；指标6：制作电子版项目册，指标值：&gt;=1套，实际完成值1套 ，指标完成率100 %，综上，得10分。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质量指标：指标1：招商引资完成率 ，指标值&gt;=90% ，实际完成值95%，指标完成率100%，得10分。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时效指标：指标1：工作完成时间，指标值：=2022年12月，实际完成值2022年12月 ，指标完成率100 %，得10分。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成本指标：指标1：制作电子及纸质版招商手册，指标值：&lt;=5万元，实际完成值5万元 ，指标完成率100%；指标2：参加展会费用，指标值：=20万元，实际完成值19万元 ，指标完成率95%，偏差原因：由于</w:t>
      </w:r>
      <w:bookmarkStart w:id="0" w:name="_GoBack"/>
      <w:r>
        <w:rPr>
          <w:rStyle w:val="18"/>
          <w:rFonts w:hint="eastAsia" w:ascii="楷体" w:hAnsi="楷体" w:eastAsia="楷体"/>
          <w:b w:val="0"/>
          <w:bCs w:val="0"/>
          <w:spacing w:val="-4"/>
          <w:sz w:val="32"/>
          <w:szCs w:val="32"/>
        </w:rPr>
        <w:t>个别展会</w:t>
      </w:r>
      <w:r>
        <w:rPr>
          <w:rStyle w:val="18"/>
          <w:rFonts w:hint="eastAsia" w:ascii="楷体" w:hAnsi="楷体" w:eastAsia="楷体"/>
          <w:b w:val="0"/>
          <w:bCs w:val="0"/>
          <w:spacing w:val="-4"/>
          <w:sz w:val="32"/>
          <w:szCs w:val="32"/>
          <w:lang w:val="en-US" w:eastAsia="zh-CN"/>
        </w:rPr>
        <w:t>传染病防治</w:t>
      </w:r>
      <w:r>
        <w:rPr>
          <w:rStyle w:val="18"/>
          <w:rFonts w:hint="eastAsia" w:ascii="楷体" w:hAnsi="楷体" w:eastAsia="楷体"/>
          <w:b w:val="0"/>
          <w:bCs w:val="0"/>
          <w:spacing w:val="-4"/>
          <w:sz w:val="32"/>
          <w:szCs w:val="32"/>
        </w:rPr>
        <w:t>无法参加</w:t>
      </w:r>
      <w:bookmarkEnd w:id="0"/>
      <w:r>
        <w:rPr>
          <w:rStyle w:val="18"/>
          <w:rFonts w:hint="eastAsia" w:ascii="楷体" w:hAnsi="楷体" w:eastAsia="楷体"/>
          <w:b w:val="0"/>
          <w:bCs w:val="0"/>
          <w:spacing w:val="-4"/>
          <w:sz w:val="32"/>
          <w:szCs w:val="32"/>
        </w:rPr>
        <w:t>；指标3：接待来访商客费用，指标值：4万元，实际完成值4万元 ，指标完成率100%；指标4：外出参加展会、招商洽谈费用，指标值：&lt;=25万元，实际完成值25万元 ，指标完成率100%，综上，得10分。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该指标分值40分，依据评分标准，此项指标不扣分，得40分。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经济效益指标：评价指标“引进企业投资到位资金”，指标值：&gt;=400亿元，实际完成值：达成年度指标。完成了年初制定的招商引资到位资金任务。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社会效益指标：评价指标“引进企业带动当地经济情况”，指标值：有所提高，实际完成值：达成年度指标。到位资金项目带动就业及其他经济指标。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服务对象满意度指标：评价指标“上级对工作的满意度”，指标值：≥95%，实际完成值：≥95%。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本项目预算执行率为99.32%，指标总体完成率为99.67%，二者之间的偏差值为0.35%。因此，本项目较好地完成了年度总体目标，财政资金使用效益和效率较高。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1、筹推进全员招商。对重要招商企业投资信息进行整理，推送至相关县（市）加强跟踪洽谈，协调地区相关部门座谈研究推进重点项目。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创新推进多形式招商活动。组织开展了海口消博会、西安丝博会、亚欧博览会会展招商活动，特别是在亚欧博览会期间签约了40个项目，总投资达396.84亿元，创造了我区在国家级展会上签约的历史新高。12月7日，塔洽会在沈阳和塔城同时开幕，共签约21个项目，签约金额达109.92亿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招商引资工作是一项长期性的问题，需要长期见效益，所以有些指标目标需要再不断的完善。</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4C91745"/>
    <w:rsid w:val="38A276AA"/>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0</TotalTime>
  <ScaleCrop>false</ScaleCrop>
  <LinksUpToDate>false</LinksUpToDate>
  <CharactersWithSpaces>611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2025-09-08T04:19:23Z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