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体校综合楼项目、运动员集训参赛费、运动员宿舍物资采购项目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塔城地区业余体育学校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塔城地区业余体育学校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王建军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扎实推进我区体育事业的发展，促进体育产业发展，加强项目管理，确保项目效益，为塔城地区发现、培养和输送更多的优秀体育后备人才。地区体校自筹资金新建综合楼项目正在进行中，由于资金缺口较大，本年中争取中央集中彩票公益金地方体育事业专项资金100万资金，即：《关于拨付2019年中央集中彩票公益金支持地方体育事业专项资金的通知》精神，一次性补助塔城地区业余体育学校专项资金100万元，此款将严格按照财经法规和资金管理办法，规范专项资金的使用和监管，确保专款专用。现结合塔城地区体校新校区建设的实际情况，此款专门用于新校区新建综合楼的工程款支付，地区体校实施此项目的具体任务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业余体育学校隶属于塔城地区文化体育广播电视和旅游局，正科级规格。全额拨款的事业单位。宗旨和业务范围：组织青少年体育训练、竞赛、促进我区青少年运动技术水平的提高和我区体育运动的发展。依据田径、摔跤、柔道、篮球、足球、拳击、速度滑冰等训练大纲，完成二级训练网制定和要求的各项任务，开展和普及专项以及业余的身体素质和运动技术的训练、向上一级运动学校、优秀运动队培养和输送优秀的体育合格人才，为社会培养体育骨干力量,协助地区文广局举办群众性的体育活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该项目为一次性项目，2013年体校拆迁、辽宁援建建设新校区综合楼、训练馆， 2018年完工后对校区宿舍设施进行采购等项目资金的争取，地区本级财政拨付的体彩公益金资金，即体育基础设施建设项目100万元的资金支付预算和绩效目标情况，全部用于体校新校区建设上。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2021年底该项目结余44.54万元。2022年年初预算数44.54万元，全年预算数44.54万元，全年执行数44.104万元，预算执行率为99.01%，主要用于体校综合楼项目、运动员集训参赛费、运动员宿舍物资采购的实施过程中的各项费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体校综合楼项目、运动员集训参赛费、运动员宿舍物资采购”项目资金投入情况：该项目2022年年初预算数44.54万元，全年预算数44.54万元，实际总投入44.54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体校综合楼项目、运动员集训参赛费、运动员宿舍物资采购”项目资金使用情况：该项目2022年年初预算数44.54万元，全年预算数44.54万元，全年执行数44.104万元，预算执行率为99.01%，主要用于体校综合楼项目、运动员集训参赛费、运动员宿舍物资采购的实施过程中的各项费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塔城地区业余体育学校明确了该项目资金的内容和标准，规范了资金支付制度、资金使用办法及资金专款专用措施。</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责:组织青少年体育训练、竞赛、促进我区青少年运动技术水平的提高和我区体育运动的发展。依据田径、摔跤、柔道、篮球、足球、拳击、速度滑冰等训练大纲，完成二级训练网制定和要求的各项任务。开展和普及专项以及业余的身体素质和运动技术的训练。向上一级运动学校、专业运动队培养和输送优秀的体育合格人才；组织参加自治区及国家举办的各类大小体育竞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1、体校运动员集训伙食费和参赛经费11万元；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2、体校运动员宿舍被褥、窗帘、床采购33.54万元；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3、每年为自治区运动队至少输送3名优秀运动员，利用场地来为塔城地区发现、培养和训练更多的体育优秀人才。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体校综合楼项目、运动员集训参赛费、运动员宿舍物资采购项目”预算资金44.54万元，截止2022年12月31日已经支付44.104万元。项目按照计划正常实行，计划成本指标44.104万元，指标完成率达到99.02%。该项目严格计划实施，利用训练场地为塔城地区发现、培养和训练了塔城地区体育优秀人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体校综合楼项目、运动员集训参赛费、运动员宿舍物资采购项目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体校综合楼项目、运动员集训参赛费、运动员宿舍物资采购项目”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体校综合楼项目、运动员集训参赛费、运动员宿舍物资采购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w:t>
      </w:r>
      <w:bookmarkStart w:id="0" w:name="_GoBack"/>
      <w:bookmarkEnd w:id="0"/>
      <w:r>
        <w:rPr>
          <w:rStyle w:val="18"/>
          <w:rFonts w:hint="eastAsia" w:ascii="楷体" w:hAnsi="楷体" w:eastAsia="楷体"/>
          <w:b w:val="0"/>
          <w:bCs w:val="0"/>
          <w:spacing w:val="-4"/>
          <w:sz w:val="32"/>
          <w:szCs w:val="32"/>
        </w:rPr>
        <w:t>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结合项目特点，制定符合项目实际的绩效评价指标体系及评分标准，通过数据采集、问卷调查及访谈等形式，对2022年“体校综合楼项目、运动员集训参赛费、运动员宿舍物资采购项目”进行客观评价。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1.资金到位率：实际到位资金44.54万元，预算资金44.54万元，资金到位率100%,得3分。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2.预算执行率：年初预算数44.54万元，全年预算数44.54万元，全年执行数44.104万元，预算执行率为99.01%，得9.9分。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该指标分值20分，依据评分标准，此项指标扣0.1分，得19.9分。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数量指标：指标1：运动员训练人数，指标值：大于等于120人，2022年我单位实际完成值192人，指标完成率100%，偏差原因：无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指标2：体校运动员宿舍床、窗帘、被褥，指标值：等于1批，2022年我单位实际完成值1批，指标完成率100%，偏差率为0，偏差原因：无，综上，得10分。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指标1：项目验收合格率，指标值：等于100%，2022年我单位实际完成值100%，指标完成率100%，偏差率为0，偏差原因：无，综上，得10分。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指标1：项目完成及时率，指标值：等于100%，2022年我单位实际完成值100%，指标完成率100%，偏差率为0，偏差原因：无，综上，得10分。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指标1：运动员训练补助、参赛费，指标值：小于等于11万元，2022年我单位实际完成值11万元，指标完成率100%，偏差率为0，偏差原因：无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指标2：运动员宿舍采购成本，指标值：小于等于33.54万元，2022年我单位实际完成值33.104万元，指标完成率99.01%，偏差率为0，偏差原因：无，综上，得10分。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高训练场地的使用”，指标值：不断提高，实际完成值：达成年度指标。“体校综合楼项目、运动员集训参赛费、运动员宿舍物资采购项目”项目的实施，扎实推进我区体育事业的发展，促进体育产业发展，能够不断满足人民群众日益提高的文化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为上一级运动队持续输送优秀运动员”，指标值：3名，2022年我单位实际完成值：达成年度指标。通过对体校“体校综合楼项目、运动员集训参赛费、运动员宿舍物资采购项目”的建设，能够使塔城地区体育事业正常有序的开展，为自治区发现、培养和输送更多更优秀的体育后备人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评价指标1、“运动员满意度”，指标值：≥95%，2022年我单位实际完成值：≥98%。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评价指标2、“教练员满意度”，指标值：≥95%，2022年我单位实际完成值：≥98%。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本项目预算执行率为99.01%，指标总体完成率为99.9%，二者之间的偏差值为0.89%。因此，本项目很好地完成了年度总体目标，财政资金使用效益和效率较高。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进度正常，“体校综合楼项目、运动员集训参赛费、运动员宿舍物资采购项目”预算资金44.54万元，截止2022年12月31日，已经支付44.104万元，项目按照计划正常实行，部分项目由于工作需要超额完成目标值，如：计划保障运动员训练人数项目个数6个，实际完成13个，实际完成率100%；部分目标计划正常进行，如：运动员训练补助、参赛费计划11万元，实际完成11万元，实际完成率100%；效益指标，计划为上一级运动队输送3名以上运动员，实际输送13名，实际完成率为100%；该项目严格按照计划实施，并有效保障了绩效自评工作的顺利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我单位部分绩效指标及目标有待进一步细化和量化，如：数量、质量、时效等指标还需完善。</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D11072"/>
    <w:rsid w:val="18FE139B"/>
    <w:rsid w:val="2A891760"/>
    <w:rsid w:val="3029612C"/>
    <w:rsid w:val="32A221C5"/>
    <w:rsid w:val="33F20F2A"/>
    <w:rsid w:val="34C44675"/>
    <w:rsid w:val="3B5B5607"/>
    <w:rsid w:val="3CE21B3C"/>
    <w:rsid w:val="4D2606A1"/>
    <w:rsid w:val="51830480"/>
    <w:rsid w:val="53A616BE"/>
    <w:rsid w:val="54107BE0"/>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2025-09-04T08:05:25Z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