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塔城地区文化馆免费开放补助资金项目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塔城地区文化馆</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塔城地区文化馆</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张雪梅</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为组织群众文化活动、繁荣群众文化事业，组织文艺演出、美术摄影展览、影视录像放映、组织文体比赛、科技知识培训、劳动技能培训、文艺制作培训，业余创作团体组织管理；业余文艺创作组织、群众文艺理论研究，文化交流团体组织。按照2022年中央补助地方美术馆公共图书馆文化馆免费开放专项资金文件要求和目标任务，使我们的免费开放工作顺利保质保量完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资金投入情况：该项目年初预算数64.29万元，全年预算数64.29万元，实际总投入64.29万元，该项目资金已全部落实到位,资金来源为财政拨款资金。</w:t>
        <w:br/>
        <w:t>资金使用情况：该项目年初预算数64.29万元，全年预算数64.29万元，全年执行数57.18万元，预算执行率为88.94%，用于：办公费1.07万元、差旅费2.48万元、维护(修）费9.16万元、培训费2.01万元、专用材料费2.55万元、劳务费22.94万元、公务车维护费2.19万元、其他交通费0.93万元、其他商品服务支出6.60万元；办公设备购置7.25万元、专用设备购置2.62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br/>
        <w:t>2、绩效评价对象：塔城地区文化馆免费开放补助资金项目</w:t>
        <w:br/>
        <w:t>3、绩效评价范围</w:t>
        <w:br/>
        <w:t>本次评价从项目决策（包括绩效目标、决策过程）、项目管理（包括项目资金、项目实施）、项目产出（包括项目产出数量、产出质量、产出时效和产出成本）项目效益四个维度进行“塔城地区文化馆免费开放补助资金”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br/>
        <w:t>（1）科学规范原则：绩效评价应当严格执行规定的程序，按照科学可行的要求，采用定量与定性分析相结合的方法。</w:t>
        <w:br/>
        <w:t>（2）公正公开原则：绩效评价应当符合真实、客观、公正的要求，依法公开并接受监督。</w:t>
        <w:br/>
        <w:t>（3）分级分类原则：根据评价对象特点分类组织实施。</w:t>
        <w:br/>
        <w:t>（4）绩效相关原则：绩效评价应当针对具体支出及其产出绩效进行，评价结果应当清晰反映支出和产出绩效之间的紧密对应关系。</w:t>
        <w:br/>
        <w:t>2.评价指标体系</w:t>
        <w:b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塔城地区文化馆免费开放补助资金”项目支出绩效评价指标体系(详见附件3)：</w:t>
        <w:br/>
        <w:t>3.评价方法</w:t>
        <w:br/>
        <w:t>按照《项目支出绩效评价管理办法》（财预〔2020〕10号）规定的具体评价方法和流程，评价小组运用定量和定性分析相结合的方法，综合运用比较法、因素分析法、成本效益法、公众评判等方法进行项目实施的绩效评价。</w:t>
        <w:br/>
        <w:t>4.评价标准</w:t>
        <w:br/>
        <w:t>绩效评价标准主要包括计划标准、行业标准、历史标准等，用于对绩效指标完成情况进行比较。</w:t>
        <w:br/>
        <w:t>（1）计划标准。指以预先制定的目标、计划、预算、定额等作为评价标准。</w:t>
        <w:br/>
        <w:t>（2）行业标准。指参照国家公布的行业指标数据制定的评价标准。</w:t>
        <w:br/>
        <w:t>（3）历史标准。指参照历史数据制定的评价标准，为体现绩效改进的原则，在可实现的条件下应当确定相对较高的评价标准。</w:t>
        <w:br/>
        <w:t>在上述评价标准的基础上，本次评价依据以下文件为重要指导和准绳：</w:t>
        <w:br/>
        <w:t>·《中共中央国务院关于全面实施预算绩效管理的意见》（中发〔2018〕34号）；</w:t>
        <w:br/>
        <w:t>·《项目支出绩效评价管理办法》（财预〔2020〕10号）；</w:t>
        <w:br/>
        <w:t>·《自治区党委自治区人民政府关于全面实施预算绩效管理的实施意见》（新党发〔2018〕30号）；</w:t>
        <w:b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结合项目特点，制定符合项目实际的绩效评价指标体系及评分标准，通过数据采集、问卷调查及访谈等形式，对2022年塔城地区文化馆免费开放补助资金进行客观评价。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br/>
        <w:t>2.立项程序规范性:项目按照规定的程序申请设立,审批文件、材料符合相关要求,事前已经过必要的可行性研究、专家论证、风险评估、绩效评估、集体决策，得4分。</w:t>
        <w:br/>
        <w:t>3.绩效目标合理性:项目有绩效目标,项目绩效目标与实际工作内容具有相关性,项目预期产出效益和效果符合正常的业绩水平,与预算确定的项目投资额或资金量相匹配，得2分。</w:t>
        <w:br/>
        <w:t>4.绩效指标明确性:将项目绩效目标细化分解为具体的绩效指标,通过清晰、可衡量的指标值予以体现,与项目目标任务数或计划数相对应，得3分。</w:t>
        <w:br/>
        <w:t>5.预算编制科学性:预算编制经过科学论证,预算内容与项目内容匹配,预算额度测算依据充分，按照标准编制,预算确定的项目投资额或资金量与工作任务相匹配，得3分。</w:t>
        <w:br/>
        <w:t>6.资金分配合理性:预算资金分配依据充分,资金分配额度合理，与项目单位或地方实际相适应，得4分。</w:t>
        <w:b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实际到位资金64.29万元，预算资金64.29万元，资金到位率100%，得3分。</w:t>
        <w:br/>
        <w:t>2.预算执行率：年初预算数64.29万元，全年预算数64.29万元，全年执行数57.18万元，预算执行率为88.94%，得8.89分。</w:t>
        <w:b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br/>
        <w:t>4.管理制度健全性：项目支出手续完备，财会核算准确规范，项目调整手续完备，项目实施的人员条件、场地设备、信息支撑等落实到位，合同书、验收报告等资料齐全，得2分。</w:t>
        <w:b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br/>
        <w:t>该指标分值20分，依据评分标准，此项指标扣1.21分，得18.89分。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1、免费开放文化馆数量（评价目标值≥1个，业绩值1个）；2、创建馆外文艺团体（评价目标值≥100个，业绩值100个）；3、创建馆外文化活动基地（评价目标值≥150个，业绩值150个）；4、文化下乡演出活动次数（评价目标值≥40次，业绩值52次）；5、辅导培训活动次数（评价目标值≥40期，业绩值48期）；6、文化展览活动（评价目标值≥10次，业绩值10次）；7、文化交流活动（评价目标值≥6次，业绩值7次），综上，得10分。</w:t>
        <w:br/>
        <w:t>（2）产出质量</w:t>
        <w:br/>
        <w:t>质量指标：1、实现培训班合格率（评价目标值=100%，业绩值100%）；2、“三馆一站”免费开放覆盖率（评价目标值=100%，业绩值100%），综上，得10分。</w:t>
        <w:br/>
        <w:t>（3）产出时效</w:t>
        <w:br/>
        <w:t>时效指标：培训按期完成率（评价目标值=100%，业绩值100%）2、图书馆，免费开放开始时间（评价目标值=2022年1月，业绩值：达成年度目标），综上，得10分。</w:t>
        <w:br/>
        <w:t>（4）产出成本</w:t>
        <w:br/>
        <w:t>成本指标：文化馆免费开放年度补助标准（评价目标值≤50万元，业绩值=57.18万元），综上，得9.8分。</w:t>
        <w:br/>
        <w:t>该指标分值40分，依据评分标准，此项指标扣0.2分，得39.8分。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社会效益指标：1、弘扬民族文化对中华民族传统文化的影响（评价目标值:效果显著，业绩值：达成年度目标）；2、保障群众精神文化需求（评价目标值：有效保障，业绩值：达成年度目标）。</w:t>
        <w:br/>
        <w:t>可持续影响指标：免费开放资金的使用，延长文化活动年限（评价目标值≥10年，业绩值=10年）</w:t>
        <w:b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bookmarkStart w:id="0" w:name="_GoBack"/>
      <w:bookmarkEnd w:id="0"/>
      <w:r>
        <w:rPr>
          <w:rStyle w:val="18"/>
          <w:rFonts w:hint="eastAsia" w:ascii="楷体" w:hAnsi="楷体" w:eastAsia="楷体"/>
          <w:b w:val="0"/>
          <w:bCs w:val="0"/>
          <w:spacing w:val="-4"/>
          <w:sz w:val="32"/>
          <w:szCs w:val="32"/>
        </w:rPr>
        <w:t>服务对象满意度指标：社会公众满意率（评价目标值≥95%，业绩值=95%）</w:t>
        <w:b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塔城地区文化馆免费开放补助资金项目预算执行率为：88.94%，总体完成率为：99.88%，偏差率为：10.94%，造成偏差的原因是：免费开放活动项目资金使用期限是2年，因财政年度决算时间原因，导致年底活动资金没有支付。改进措施：2023年加快资金支付力度，争取4月前完成资金支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（1）加强项目实施管理。一是抓落实。要求将任务落实到具体项目，明确责任主体。二是抓督查。经常到实地督查进度，并采取开展调研、中期评估等有效管理措施，促进各项目顺利实施。</w:t>
        <w:br/>
        <w:t xml:space="preserve">   （2）加强项目资金管理。做到手续完备、专账管理、专人负责、专户存储、账目清楚。</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br/>
        <w:t>2.项目安排准确，未发现背离项目立项初衷的情况；</w:t>
        <w:br/>
        <w:t>3.项目的申报、审核机制完善；</w:t>
        <w:b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杨雷</cp:lastModifiedBy>
  <cp:lastPrinted>2018-12-31T10:56:00Z</cp:lastPrinted>
  <dcterms:modified xsi:type="dcterms:W3CDTF">2022-02-18T06:27:27Z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