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教育督导经费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伊犁哈萨克自治州塔城地区教育局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伊犁哈萨克自治州塔城地区教育局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龙小春</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2023年02月24日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1、项目背景</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（1）项目实施的政策背景</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根据《教育督导条例》规定，县级以上人民政府应当将教育督导经费列入财政预算，切实保障教育督导工作经费的落实。</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（2）项目实施的历史历史概况</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随着国家、自治区教育督导工作范围和职能拓展，教育督导工作任务不断加大，社会关注度不断提高，为科学高效完成各项督导工作，确保党的教育方针、政策的贯彻落实，办好人民满意教育</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2、主要内容及实施情况</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项目主要内容：2022年行署教育督导室在职责范围内，积极开展了“督政、督学”工作。主要内容一是对额敏县义务教育学校标准化建设过程性督导检查。二是对托里县义务教育学校标准化建设过程性督导检查。三是进行驻地式义务教育标准化建设指导培训。四是进行义务教育学校标准化建设验收。五是扎实推进义务教育均衡发展规划目标落实。六是积极配合做好自治区义务教育均衡过程性督导检查。七是配合做好自治区对额敏县义务教育均衡发展过程性督导检查。八是配合做好自治区对托里县义务教育均衡发展过程性督导。九是全面落实义务教育均衡发展复查机制。  十是再次对沙湾县进行义务教育均衡发展复查验收。十一是全力配合做好自治区做好义务教育均衡复查工作。十二是开展中小学责任督学挂牌督导。十三是开展疑似失学儿童核查和劝返工作督导检查。十四是开展幼儿园规范办学督导评估。十五是开展规范校外培训机构专项巡查。十六是开展学生营养餐计划落实情况督导检查。十七是开展校园安全督导检查。联合教育局校安办在春秋季开学对对校园安全工作进行专项检查。十八是特殊节点开展校园安全督查。十九是开展随机督导。二十是做好迎接自治区督导检查。二十一是加强督导队伍建设培训。同时在督导县市教育发展状况的同时也对各县市部分学校进行教育督导例行检查。</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本项目总投资40万元，其中：财政本级资金40万元。项目实际支出24.09万元， 支出率为60.23%。</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3、资金投入和使用情况</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资金投入情况：该项目年初预算数40万元，全年预算数40万元，实际总投入40万元，该项目资金已全部落实到位,资金来源为财政拨款资金。</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资金使用情况：该项目年初预算数40万元，全年预算数40万元，全年执行数24.09万元，预算执行率为60.23%，用于保障督政、督学、质量检测等教育督导工作有效开展，促进县（市）人民政府切实履行教育职责，实现城乡义务教育均衡发展，学校依法规范办学，全面提高教育教学质量，保障督导差旅费和教育督导调查问卷印刷。</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（二）项目绩效目标</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1、总体目标：</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保障督政、督学、质量检测等教育督导工作有效开展，促进县（市）人民政府切实履行教育职责，实现城乡义务教育均衡发展，学校依法规范办学，全面提高教育教学质量。</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 xml:space="preserve">2、阶段性目标： </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（1）前期准备：根据《教育督导工作经费年度工作方案》，通过制定项目实施方案，经项目负责人审核通过后，有序开展后续工作。</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组织实施：资金一到位，立即根据项目要求实施项目。项目责任人按照《教育督导实施方案》要求逐一进行项目部署安排，提高项目质量及效率性。督促塔城市提前一年实现义务教育均衡发展目标，额敏县实现义务教育学校标准化建设目标，额敏县、托里县加快义务教育均衡发展工作进度。各中小学、幼儿园办学行为不断规范，教育教学质量稳步提升。</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1.评价目的</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2、绩效评价对象</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塔城地区教育局教育督导经费</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3、绩效评价范围</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教育督导经费项目评价，评价核心为专项资金的支出完成情况和效果。</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（二）绩效评价原则、评价指标体系、评价方法、评价标准</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1.评价目的</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2、绩效评价对象</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塔城地区教育局教育督导经费</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3、绩效评价范围</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教育督导经费项目评价，评价核心为专项资金的支出完成情况和效果。</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（二）绩效评价原则、指标体系、方法及标准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1.评价原则</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（2）公正公开原则：绩效评价应当符合真实、客观、公正的要求，依法公开并接受监督。</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（3）分级分类原则：根据评价对象特点分类组织实施。</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2.评价指标体系</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教育督导经费项目支出绩效评价指标体系(详见附件3)：</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3.评价方法</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按照《项目支出绩效评价管理办法》（财预〔2020〕10号）规定的具体评价方法和流程，评价小组运用定量和定性分析相结合的方法，综合运用比较法、因素分析法、成本效益法、公众评判等方法进行项目实施的绩效评价。</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4.评价标准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绩效评价标准主要包括计划标准、行业标准、历史标准等，用于对绩效指标完成情况进行比较。</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（1）计划标准。指以预先制定的目标、计划、预算、定额等作为评价标准。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（2）行业标准。指参照国家公布的行业指标数据制定的评价标准。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在上述评价标准的基础上，本次评价依据以下文件为重要指导和准绳：</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·《中共中央国务院关于全面实施预算绩效管理的意见》（中发〔2018〕34号）；</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·《项目支出绩效评价管理办法》（财预〔2020〕10号）；</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·《自治区党委自治区人民政府关于全面实施预算绩效管理的实施意见》（新党发〔2018〕30号）；</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7"/>
          <w:rFonts w:hint="eastAsia"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三、综合评价情况及评价结论</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（一）评价结论</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结合项目特点，制定符合项目实际的绩效评价指标体系及评分标准，通过数据采集、问卷调查及访谈等形式，对2022年教育督导经费进行客观评价。</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四、绩效评价指标分析</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7"/>
          <w:rFonts w:hint="eastAsia" w:ascii="楷体" w:hAnsi="楷体" w:eastAsia="楷体"/>
          <w:spacing w:val="-4"/>
          <w:sz w:val="32"/>
          <w:szCs w:val="32"/>
        </w:rPr>
        <w:t>项目决策情况</w:t>
      </w:r>
    </w:p>
    <w:p>
      <w:pPr>
        <w:tabs>
          <w:tab w:val="center" w:pos="4295"/>
        </w:tabs>
        <w:spacing w:line="540" w:lineRule="exact"/>
        <w:ind w:firstLine="567"/>
        <w:rPr>
          <w:rStyle w:val="17"/>
          <w:rFonts w:hint="eastAsia" w:ascii="楷体" w:hAnsi="楷体" w:eastAsia="楷体"/>
          <w:b w:val="0"/>
          <w:bCs w:val="0"/>
          <w:spacing w:val="-4"/>
          <w:sz w:val="32"/>
          <w:szCs w:val="32"/>
          <w:lang w:eastAsia="zh-CN"/>
        </w:rPr>
      </w:pPr>
      <w:r>
        <w:rPr>
          <w:rStyle w:val="17"/>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该指标分值20分，依据评分标准，此项指标不扣分，得20分。</w:t>
      </w:r>
      <w:r>
        <w:rPr>
          <w:rStyle w:val="17"/>
          <w:rFonts w:hint="eastAsia" w:ascii="楷体" w:hAnsi="楷体" w:eastAsia="楷体"/>
          <w:b w:val="0"/>
          <w:bCs w:val="0"/>
          <w:spacing w:val="-4"/>
          <w:sz w:val="32"/>
          <w:szCs w:val="32"/>
          <w:lang w:eastAsia="zh-CN"/>
        </w:rPr>
        <w:tab/>
      </w:r>
    </w:p>
    <w:p>
      <w:pPr>
        <w:spacing w:line="540" w:lineRule="exact"/>
        <w:ind w:firstLine="567" w:firstLineChars="181"/>
        <w:rPr>
          <w:rStyle w:val="17"/>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7"/>
          <w:rFonts w:hint="eastAsia" w:ascii="楷体" w:hAnsi="楷体" w:eastAsia="楷体"/>
          <w:spacing w:val="-4"/>
          <w:sz w:val="32"/>
          <w:szCs w:val="32"/>
        </w:rPr>
        <w:t>项目过程情况</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1.资金到位率： 实际到位资金40万元，预算资金40万元，资金到位率100%,得3分。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2.预算执行率：年初预算数40万元，全年预算数40万元，全年执行数24.09万元，预算执行率为60.23%，得6.02分。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该指标分值20分，依据评分标准，此项指标扣3.98分，得16.02分。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7"/>
          <w:rFonts w:hint="eastAsia" w:ascii="楷体" w:hAnsi="楷体" w:eastAsia="楷体"/>
          <w:spacing w:val="-4"/>
          <w:sz w:val="32"/>
          <w:szCs w:val="32"/>
        </w:rPr>
        <w:t>项目产出情况</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1.产出数量</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数量指标：指标1：督导县市数量，指标值：7个，实际完成值7个，指标完成率100%，偏差原因：无）。</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指标2：质量监测试卷印制数量，指标值：20000份，实际完成值20000份，指标完成率100%，偏差原因：无），综上，得10分。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2.产出质量</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质量指标：指标1：印刷监测试卷合格率 ，指标值：100%，实际完成值100%，指标完成率100%，偏差原因：无）；</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指标2：教育督导达标率 ，指标值：100%，实际完成值100%，指标完成率100%，偏差原因：无），综上，得10分。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3.产出时效</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时效指标：指标1：督导任务完成时间，指标值：2022年12月20日，实际完成值100%，指标完成率100%，偏差原因：无），综上，得10分。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4.产出成本</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成本指标：指标1：质量监测试卷印刷成本，指标值：1万元，实际完成值1万元，指标完成率100%，偏差原因：无）；</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成本指标：指标2：教育督导差旅费成本，指标值：39万元，实际完成值24.09万元，指标完成率59.2%，偏差原因：无），综上，得7.96分。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该指标分值40分，依据评分标准，此项指标扣2.04分，得37.96分。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7"/>
          <w:rFonts w:hint="eastAsia" w:ascii="楷体" w:hAnsi="楷体" w:eastAsia="楷体"/>
          <w:spacing w:val="-4"/>
          <w:sz w:val="32"/>
          <w:szCs w:val="32"/>
        </w:rPr>
        <w:t>项目效益情况</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1.项目效益</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（1）实施效益</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社会效益指标：评价指标“促进县（市）人民政府切实履行教育职责”，指标值：有效促进，实际完成值：达成年度指标。能够通过教育督导的有效手段促进教育公平，城乡基本均衡。一定程度督促县市人民政府加大对教育投入和重视程度，继续加大对地方政府的督导力度，加大对乡村办学条件和师资队伍的投入，引来人才留住人才。</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可持续影响指标：评价指标“保障督政、督学、质量检测等教育督导工作有效开展”，指标值：有效保障，实际完成值：达成年度指标。督促各县市人民政府、教育行政部门、各学校履行教育职能，办好人民满意的教育。</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（2）满意度</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服务对象满意度指标：评价指标“督导对象满意度”，指标值：≥95%，实际完成值：≥95%。</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7"/>
          <w:rFonts w:hint="eastAsia" w:ascii="楷体" w:hAnsi="楷体" w:eastAsia="楷体"/>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五、预算执行进度与绩效指标偏差</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b w:val="0"/>
          <w:bCs w:val="0"/>
          <w:spacing w:val="-4"/>
          <w:sz w:val="32"/>
          <w:szCs w:val="32"/>
        </w:rPr>
        <w:t>本项目预算执行率为60.23%，指标总体完成率为100%，二者之间的偏差值为39.67%。因此，本项目较好地完成了年度总体目标，财政资金使用效益和效率较高。</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7"/>
          <w:rFonts w:hint="eastAsia" w:ascii="楷体" w:hAnsi="楷体" w:eastAsia="楷体"/>
          <w:b w:val="0"/>
          <w:bCs w:val="0"/>
          <w:spacing w:val="-4"/>
          <w:sz w:val="32"/>
          <w:szCs w:val="32"/>
        </w:rPr>
        <w:t>1.主要经验是依据教育督导条例对各县市的教育均衡发展进行督导检查，合理制定年度计划，并且根据实际条件微调项目计划，确保教育督导项目取得实效</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2.2022年由于疫情防控要求，部分时期我单位将教育督导改为线上督导，在节约人力和财力的情况下，通过多种教育督导形式的运用，圆满的完成了2022年的教育督导任务。</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（二）存在的问题及原因分析</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存在的问题：项目前期工作不全面，没有深入细致科学规划地做好各项前期工作，项目实施前期已根据项目实施内容设置绩效目标，但项目绩效目标级绩效指标设置过于笼统，不够细化，在实际实施绩效监控和绩效评价时较为困难。评估指标缺少弹性，评估主体单一。</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2.原因：教育督导基本制存在问题，包括保障机制、激励机制、评估机制、培训机制不完善的问题，教育督导力量不足，缺少专职教育督学，督导队伍数量不足，影响教育督导的水平和能力。</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lang w:val="en-US" w:eastAsia="zh-CN"/>
        </w:rPr>
        <w:t>七</w:t>
      </w:r>
      <w:r>
        <w:rPr>
          <w:rStyle w:val="17"/>
          <w:rFonts w:hint="eastAsia" w:ascii="黑体" w:hAnsi="黑体" w:eastAsia="黑体"/>
          <w:b w:val="0"/>
          <w:spacing w:val="-4"/>
          <w:sz w:val="32"/>
          <w:szCs w:val="32"/>
        </w:rPr>
        <w:t>、有关建议</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b w:val="0"/>
          <w:bCs w:val="0"/>
          <w:spacing w:val="-4"/>
          <w:sz w:val="32"/>
          <w:szCs w:val="32"/>
        </w:rPr>
        <w:t>1.项目支出政策和路径设计科学，符合实际需要；</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2.项目安排准确，未发现背离项目立项初衷的情况；</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3.项目的申报、审核机制完善；</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4.未发现虚假行为和骗取财政资金的问题。</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lang w:val="en-US" w:eastAsia="zh-CN"/>
        </w:rPr>
        <w:t>八</w:t>
      </w:r>
      <w:r>
        <w:rPr>
          <w:rStyle w:val="17"/>
          <w:rFonts w:hint="eastAsia" w:ascii="黑体" w:hAnsi="黑体" w:eastAsia="黑体"/>
          <w:b w:val="0"/>
          <w:spacing w:val="-4"/>
          <w:sz w:val="32"/>
          <w:szCs w:val="32"/>
        </w:rPr>
        <w:t>、其他需要说明的问题</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无</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6B87BF8"/>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semiHidden/>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1</TotalTime>
  <ScaleCrop>false</ScaleCrop>
  <LinksUpToDate>false</LinksUpToDate>
  <CharactersWithSpaces>611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2023-08-21T03:27:07Z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C734C92AAAF24344A0E4232D8EB3359B</vt:lpwstr>
  </property>
</Properties>
</file>