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自治区2021年畜牧业高质量发展资金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塔城地区畜牧科技研究推广中心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塔城地区畜牧科技研究推广中心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岳涛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1、</w:t>
      </w:r>
      <w:r>
        <w:rPr>
          <w:rStyle w:val="18"/>
          <w:rFonts w:hint="eastAsia" w:ascii="楷体" w:hAnsi="楷体" w:eastAsia="楷体"/>
          <w:b w:val="0"/>
          <w:bCs w:val="0"/>
          <w:spacing w:val="-4"/>
          <w:sz w:val="32"/>
          <w:szCs w:val="32"/>
        </w:rPr>
        <w:t>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农业种质资源是保障国家粮食安全和重要农产品有效供给的战略性资源，是农业科技原始创新与现代种业发展的物质基础，做好农业种质资源普查是打好种业翻身仗的第一仗。根据《新疆维吾尔自治区第三次畜禽遗传资源普查实施方案（2021—2023 年）和自治区畜牧兽医局《关于加快推进 2021 年自治区畜禽遗传资源面上普查工作的通知》要求，为确保全国第三次畜禽遗传资源普查工作顺利开展，我地区按照自治区、地区有关畜禽种质资源普查工作要求，统一部署，细化举措，全力推动普查工作落细落实，扎实推进畜禽遗传资源普查各项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val="0"/>
          <w:bCs w:val="0"/>
          <w:spacing w:val="-4"/>
          <w:sz w:val="32"/>
          <w:szCs w:val="32"/>
        </w:rPr>
        <w:t>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强化组织领导，制定实施方案。一是加强组织领导。为切实做好此项工作成立了地区畜禽遗传资源普查工作领导小组，分管领导任组长，。领导小组下设畜禽遗传资源普查工作办公室，同时成立了畜禽资源普查工作技术组，由畜牧科技研究推广中心技术骨干分成家禽类、家畜类、等两个技术小组。确保全区畜禽资源普查工作在领导小组的统一领导和统一部署下有序推进落实。二是制定工作方案。制定了《塔城地区第三次畜禽遗传资源普查实施方案（2021-2023年）》，明确年度目标任务和职责分工。成立了地区畜禽遗传资源普查工作组，负责具体组织实施、日常管理，全面部署和推进普查工作。三是明确工作要求。必须做到“两个全覆盖”，即所有行政村全覆盖，所有的畜禽遗传资源全覆盖，摸清我区畜禽遗传资源群体数量、区域分布；要认真普查，细致填写，确保我区上下普查方法一致、内容一致、流程一致，保证普查工作规范有序推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强化技术支撑，确保普查工作质量。一是成立塔城地区畜禽遗传资源普查技术专家组，成员由地区县乡三级畜牧兽医专业技术人员组成，负责审查核实辖区内上报的畜禽遗传资源普查数据，并配合自治区畜禽遗传资源普查技术专家组做好辖区内畜禽遗传资源普查工作。二是建立塔城地区畜禽遗传资源普查工作微信群，邀请自治区、地区专家、乡镇分管领导、兽医站工作人员以及普查联络员进群，及时传达上级普查工作精神，通报工作进展，并在线协助基层解决普查过程所遇困，难确保普查员业务理论知识掌握到位，提高普查工作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（三）积极开展培训，确保普查技术水平。 一是召开动员会，以会代训，增强基层组织凝聚力。加强基层群众组织对第三次全国畜禽遗传资源普查工作意义的认知，切实提高工作政治站位，充分调动乡镇畜牧兽医站、村级动物防疫员以及村委会力量；二是开展培训班，以班代训，确保普查技术水平。督促乡镇开展村级普查员培训，确保普查方法统一规范，普查数据全面、真实、可靠。全区共计组织14次专题培训，从普查范围、普查对象、普查程序、普查方法、普查重点、工作进度、表格填写等方面进行集中系统培训，详细讲解普查工作流程及操作规范和目标要求，确保普查人员操作规范。参训人数达1000余人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加强普查宣传，提高群众意识。一是利用公众平台开展政策解读。通过微信网络平台等方式将第三次全国畜禽遗传资源普查师资及全员培训班视频学习网址、名师讲课资料向全区所有养殖户开放，宣传畜禽遗传资源普查的重要意义及工作流程，让社会各界了解第三次全国畜禽遗传资源普查不仅仅是一项业务，更是当前国家畜牧业高质量发展的重大战略需求，提高广大从业者和社会人士的配合意识和参与意识。二是利用村级阵地加强普查宣传。组织基层在乡镇兽医站办公室，村委会公示栏悬挂第三次全国畜禽遗传资源普查相关的横幅和宣传标语，新疆三次全国畜禽遗传资源普查明白纸，提高广大农牧民参与资源普查保护的积极性。共计，悬挂横幅88条，发放畜禽遗传资源普查明白纸2000余份。三是通过入户宣传普及资源普查流程。畜禽遗传资源普查的重要意义及工作流程，提高群众知晓率和参与度。塔城地区共有7各县市88个乡镇9663个村委会（社区）列入普查范围。</w:t>
      </w:r>
      <w:r>
        <w:rPr>
          <w:rStyle w:val="18"/>
          <w:rFonts w:hint="eastAsia" w:ascii="楷体" w:hAnsi="楷体" w:eastAsia="楷体"/>
          <w:b w:val="0"/>
          <w:bCs w:val="0"/>
          <w:spacing w:val="-4"/>
          <w:sz w:val="32"/>
          <w:szCs w:val="32"/>
          <w:lang w:val="en-US" w:eastAsia="zh-CN"/>
        </w:rPr>
        <w:t>截至</w:t>
      </w:r>
      <w:r>
        <w:rPr>
          <w:rStyle w:val="18"/>
          <w:rFonts w:hint="eastAsia" w:ascii="楷体" w:hAnsi="楷体" w:eastAsia="楷体"/>
          <w:b w:val="0"/>
          <w:bCs w:val="0"/>
          <w:spacing w:val="-4"/>
          <w:sz w:val="32"/>
          <w:szCs w:val="32"/>
        </w:rPr>
        <w:t>10月27日，已完成畜禽遗传资源普查数据录入系统的村委会（社区）963个15个畜种、86个品种录入率100%，群体数量达4569058头（只羽）。能繁母数量2455884头（只）种公畜132033头（只）新发现畜禽资源3个畜种、5个品种、群体数量61359、能繁母畜29182种公畜1157头（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3、</w:t>
      </w:r>
      <w:r>
        <w:rPr>
          <w:rStyle w:val="18"/>
          <w:rFonts w:hint="eastAsia" w:ascii="楷体" w:hAnsi="楷体" w:eastAsia="楷体"/>
          <w:b w:val="0"/>
          <w:bCs w:val="0"/>
          <w:spacing w:val="-4"/>
          <w:sz w:val="32"/>
          <w:szCs w:val="32"/>
        </w:rPr>
        <w:t>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资金投入情况：该项目年初预算数5.85万元，全年预算数5.85万元，实际总投入5.85万元，该项目资金已全部落实到位,资金来源为财政拨款资金。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资金使用情况：该项目年初预算数5.85万元，全年预算数5.85万元，全年执行数5.85万元，预算执行率为100%，用于在我区各县市开展全国第三次畜禽遗传资源普查时产生的差旅费，公务车运行维费支出。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全</w:t>
      </w:r>
      <w:r>
        <w:rPr>
          <w:rStyle w:val="18"/>
          <w:rFonts w:hint="eastAsia" w:ascii="楷体" w:hAnsi="楷体" w:eastAsia="楷体"/>
          <w:b w:val="0"/>
          <w:bCs w:val="0"/>
          <w:spacing w:val="-4"/>
          <w:sz w:val="32"/>
          <w:szCs w:val="32"/>
        </w:rPr>
        <w:t>面启动全区第三次畜禽遗传资源普查，完成畜禽遗传资源基本情况普查（面上调查）；重点对第一次和第二次调查中未能覆盖的个别县（市）以及部分边远牧区畜禽遗传资源进行调查，确保全区所有行政村普查全覆盖。同时，依据《畜禽新品种配套系审定和畜禽遗传资源鉴定办法》和《国家畜禽新品种配套系审定和畜禽遗传资源鉴定技术规范》，对近年来地区畜禽资源调查发现的也迷离原鸡（暂用名）、也木勒白羊（暂用名）等新资源按程序进行审查鉴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val="0"/>
          <w:bCs w:val="0"/>
          <w:spacing w:val="-4"/>
          <w:sz w:val="32"/>
          <w:szCs w:val="32"/>
        </w:rPr>
        <w:t xml:space="preserve">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强化组织领导，制定实施方案。一是加强组织领导。为切实做好此项工作成立了地区畜禽遗传资源普查工作领导小组，分管领导任组长。领导小组下设畜禽遗传资源普查工作办公室，同时成立了畜禽资源普查工作技术组，由畜牧科技研究推广中心技术骨干分成家禽类、家畜类、等两个技术小组。确保全区畜禽资源普查工作在领导小组的统一领导和统一部署下有序推进落实。二是制定工作方案。制定了《塔城地区第三次畜禽遗传资源普查实施方案（2021-2023年）》，明确年度目标任务和职责分工。成立了地区畜禽遗传资源普查工作组，负责具体组织实施、日常管理，全面部署和推进普查工作。三是明确工作要求。必须做到“两个全覆盖”，即所有行政村全覆盖，所有的畜禽遗传资源全覆盖，摸清我区畜禽遗传资源群体数量、区域分布；要认真普查，细致填写，确保我区上下普查方法一致、内容一致、流程一致，保证普查工作规范有序推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强</w:t>
      </w:r>
      <w:r>
        <w:rPr>
          <w:rStyle w:val="18"/>
          <w:rFonts w:hint="eastAsia" w:ascii="楷体" w:hAnsi="楷体" w:eastAsia="楷体"/>
          <w:b w:val="0"/>
          <w:bCs w:val="0"/>
          <w:spacing w:val="-4"/>
          <w:sz w:val="32"/>
          <w:szCs w:val="32"/>
        </w:rPr>
        <w:t>化技术支撑，确保普查工作质量。一是成立塔城地区畜禽遗传资源普查技术专家组，成员由地区县乡三级畜牧兽医专业技术人员组成，负责审查核实辖区内上报的畜禽遗传资源普查数据，并配合自治区畜禽遗传资源普查技术专家组做好辖区内畜禽遗传资源普查工作。二是建立塔城地区畜禽遗传资源普查工作微信群，邀请自治区、地区专家、乡镇分管领导、兽医站工作人员以及普查联络员进群，及时传达上级普查工作精神，通报工作进展，并在线协助基层解决普查过程所遇困，难确保普查员业务理论知识掌握到位，提高普查工作质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本</w:t>
      </w:r>
      <w:r>
        <w:rPr>
          <w:rStyle w:val="18"/>
          <w:rFonts w:hint="eastAsia" w:ascii="楷体" w:hAnsi="楷体" w:eastAsia="楷体"/>
          <w:b w:val="0"/>
          <w:bCs w:val="0"/>
          <w:spacing w:val="-4"/>
          <w:sz w:val="32"/>
          <w:szCs w:val="32"/>
        </w:rPr>
        <w:t>项工作旨在落实《中共中央 国务院关于全面实施预算绩效管理的意见》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val="0"/>
          <w:bCs w:val="0"/>
          <w:spacing w:val="-4"/>
          <w:sz w:val="32"/>
          <w:szCs w:val="32"/>
        </w:rPr>
        <w:t>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自治区2021年畜牧业高质量发展资金（畜禽遗传资源普查项目）</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绩效评价范围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本</w:t>
      </w:r>
      <w:r>
        <w:rPr>
          <w:rStyle w:val="18"/>
          <w:rFonts w:hint="eastAsia" w:ascii="楷体" w:hAnsi="楷体" w:eastAsia="楷体"/>
          <w:b w:val="0"/>
          <w:bCs w:val="0"/>
          <w:spacing w:val="-4"/>
          <w:sz w:val="32"/>
          <w:szCs w:val="32"/>
        </w:rPr>
        <w:t>次评价从项目决策（包括绩效目标、决策过程）、项目管理（包括项目资金、项目实施）、项目产出（包括项目产出数量、产出质量、产出时效和产出成本）项目效益四个维度进行自治区2021年畜牧业高质量发展资金（畜禽遗传资源普查）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自治区2021年畜牧业高质量发展资金（畜禽遗传资源普查）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（1）计划标准。指以预先制定的目标、计划、预算、定额等作为评价标准。</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val="0"/>
          <w:bCs w:val="0"/>
          <w:spacing w:val="-4"/>
          <w:sz w:val="32"/>
          <w:szCs w:val="32"/>
        </w:rPr>
        <w:t>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结合项目特点，制定符合项目实际的绩效评价指标体系及评分标准，通过数据采集、问卷调查及访谈等形式，对自治区2021年畜牧业高质量发展资金（畜禽遗传资源普查项目）进行客观评价。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实际到位资金5.85万元，预算资金5.85万元，资金到位率100%,得3分。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2.预算执行率：年初预算数5.85万元，全年预算数5.85万元，全年执行数5.85万元，预算执行率为100%，得10分。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数量指标：指标1：普查覆盖区域，指标值：&gt;=7个县市 ，实际完成值7个县市 ，指标完成率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数量指标：指标2畜禽资源普查中新发现资源数量，指标值：&gt;=2种，实际完成值1种，指标完成率 50%。偏差原因：也木勒白羊申报新发现资源因跟巴什拜羊遗传背景重复，不符合新发现资源申报要求，综上，得7.5分。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质量指标：指标1：普查区域覆盖率，指标值：&gt;=95%，实际完成值100%，指标完成率100%，得10分。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时效指标：指标1：畜禽遗传资源普查数据系统上报完成时间  ，指标值：2022年5月1日前，实际完成值2022年4月底，指标完成率100%，得10分。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成本指标：指标1：项目所需差旅费成本 ，指标值：&lt;=5万元 ，实际完成值5万元，指标完成率100 %。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成本指标：指标2：项目所需公务车运行维护费成本，指标值：&lt;=0.85万元，实际完成值0.85万元，指标完成率100%，综上，得10分。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该指标分值40分，依据评分标准，此项指标不扣分，得37.5分。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农牧民畜禽遗传资源保护意识”，指标值：有所提高，实际完成值：达成年度指标。已完成我区畜禽遗传资源普查数据录入系统的村委会（社区）963个15个畜种、86个品种录入率100%，群体数量达4569058头（只羽）。能繁母数量2455884头（只）种公畜132033头（只）新发现畜禽资源3个畜种、5个品种、群体数量61359、能繁母畜29182种公畜1157头（只）。因畜禽遗传资源保护知识宣传力度不强，农牧民畜禽遗传资源保护保护意识需持续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我区畜牧业高质量发展”，指标值：持续推动，实际完成值：达成年度指标。塔城地区各县市现有的遗传资源普查技术人员难以承担日益繁重的专业技术工作、专业技术人员常年工作在基层由于大多数没有没专业普查能力、专业技术落后。</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服务对象满意度指标：评价指标“普查工作满意度”，指标值：≥95%，实际完成值：≥98%。</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本项目预算执行率为100%，指标总体完成率为93.67%，二者之间的偏差值为6.33%。因此，本项目较好地完成了年度总体目标，财政资金使用效益和效率较高。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利用公众平台开展政策解读。通过微信网络平台等方式将第三次全国畜禽遗传资源普查师资及全员培训班视频学习网址、名师讲课资料向全区所有养殖户开放，宣传畜禽遗传资源普查的重要意义及工作流程，让社会各界了解第三次全国畜禽遗传资源普查不仅仅是一项业务，更是当前国家畜牧业高质量发展的重大战略需求，提高广大从业者和社会人士的配合意识和参与意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利用村级阵地加强普查宣传。组织基层在乡镇兽医站办公室，村委会公示栏悬挂第三次全国畜禽遗传资源普查相关的横幅和宣传标语，新疆三次全国畜禽遗传资源普查明白纸，提高广大农牧民参与资源普查保护的积极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1.塔城地区乡镇兽医站划转各乡镇人民政府后外调和抽调情况严重无法正常开展工作。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塔城地区各县市现有的遗传资源普查技术人员难以承担日益繁重的专业技术工作、专业技术人员常年工作在基层由于大多数没有没专业普查能力、专业技术落后。由于遗传资源普查工作对专业技术要求较高，有技术的人员因为普查工作比较辛苦，愿意干的技术水平又不高，制约了各县市畜禽遗传资源普查工作的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3.塔城地区财政资金短缺部分县市连加油都苦难，遗传资源积极性缺乏。</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9F6399"/>
    <w:rsid w:val="07261865"/>
    <w:rsid w:val="0856517C"/>
    <w:rsid w:val="0BF65621"/>
    <w:rsid w:val="0BFB189F"/>
    <w:rsid w:val="11BD75F7"/>
    <w:rsid w:val="13BE561A"/>
    <w:rsid w:val="15392994"/>
    <w:rsid w:val="18FE139B"/>
    <w:rsid w:val="2A891760"/>
    <w:rsid w:val="2D703AC4"/>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5</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2025-09-05T09:47:00Z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