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农机安全监理能力建设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伊犁哈萨克自治州塔城地区农业农村机械化发展中心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伊犁哈萨克自治州塔城地区农业农村机械化发展中心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赖志强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提前下达2022年财政扶持农机化发展专项资金预算的通知》下达项目资金10万元。通过自治区财政扶持农机化发展项目资金支持，由塔城地区自行采购符合国家标准的反光标志，为各县（市）证照齐全、2022年度检验合格的农业机械免费粘贴反光警示标识，进一步消除上道路拖拉机安全生产除患，降低夜间安全事故的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自治区财政扶持农机化发展项目资金支持，由塔城地区自行采购符合国家标准的反光标志，为各县（市）证照齐全、2022年度检验合格的农业机械免费粘贴反光警示标识，进一步消除上道路拖拉机安全生产除患，降低夜间安全事故的发生，2022年按照计划已全部粘贴完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资金投入情况：该项目年初预算数10万元，全年预算数10万元，实际总投入10万元，该项目资金已全部落实到位,资金来源为财政拨款资金。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10万元，全年预算数10万元，全年执行数10万元，预算执行率为100%，用于年度安全技术检验、田检路查过程中现场张贴、更换反光警示标识，进一步提高反光警示标志粘贴率，消除上道路拖拉机安全生产除患，降低夜间追尾事故的发生，保证人民生命财产安全。</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提前下达2022年财政扶持农机化发展专项资金预算的通知》下达项目资金10万元，用于年度安全技术检验、田检路查过程中现场张贴、更换反光警示标识；反光警示标识在拖拉机行驶特别是在夜间行驶过程中所起到的安全保障作用尤为重要。通过进一步提高反光警示标志粘贴率，消除上道路拖拉机安全生产隐患，降低夜间追尾事故的发生，保证人民生命财产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机安全监理能力建设项目预算资金10万元，截止2022年12月31日，已经支付10万元，项目按照计划正常实施。2022年4月完成了符合国家标准的反光标志的采购，在年度安全技术检验、田检路查过程中为各县（市）证照齐全、2022年度检验合格的农业机械免费粘贴反光警示标识，计划警示教育宣传受众人数大于等于4000人，实际完成4000人；计划反光贴购买使用农机覆盖县市数量7个，实际完成7个；计划粘贴反光警示标识农机具台数大于等于4000台，实际完成4000台；计划单机粘贴米数5米，实际完成5米。通过反光警示标识的张贴，为拖拉机行驶特别是在夜间行驶过程中所起到了安全保障作用，上道路拖拉机安全生产隐患消除率有所提高，农机驾驶操作人员和广大农牧民群众安全意识有所提高，进一步消除了上道路拖拉机安全生产隐患，降低了夜间追尾事故的发生，保证了人民生命财产安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本项工作旨在落实《中共中央国务院关于全面实施预算绩效管理的意见》文件精神，全面推进预算绩效管理工作，落实预算执行及绩效管理主体责任。具体而言包括以下两点：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w:t>
      </w:r>
      <w:bookmarkStart w:id="0" w:name="_GoBack"/>
      <w:bookmarkEnd w:id="0"/>
      <w:r>
        <w:rPr>
          <w:rStyle w:val="18"/>
          <w:rFonts w:hint="eastAsia" w:ascii="楷体" w:hAnsi="楷体" w:eastAsia="楷体"/>
          <w:b w:val="0"/>
          <w:bCs w:val="0"/>
          <w:spacing w:val="-4"/>
          <w:sz w:val="32"/>
          <w:szCs w:val="32"/>
        </w:rPr>
        <w:t>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2、绩效评价对象：农机安全监理能力建设。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农机安全监理能力建设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农机安全监理能力建设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结合项目特点，制定符合项目实际的绩效评价指标体系及评分标准，通过数据采集、问卷调查及访谈等形式，对2022年农机安全监理能力建设进行客观评价。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实际到位资金10万元，预算资金10万元，资金到位率100%，得3分。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2.预算执行率：年初预算数10万元，全年预算数10万元，全年执行数10万元，预算执行率为100%，得10分。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数量指标：指标1：警示教育宣传受众人数，指标值：4000人，实际完成值4000人，指标完成率100%，偏差原因：无；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指标2：反光贴购买使用农机覆盖县市数量，指标值：7个，实际完成值7个，指标完成率100%，偏差原因：无；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指标3：粘贴反光警示标识农机具台数，指标值：4000台，实际完成值4000台，指标完成率100%，偏差原因：无；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指标4：单机粘贴米数，指标值：5米，实际完成值5米，指标完成率100%，偏差原因：无。综上，得10分。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质量指标：指标1：采购反光贴验收合格率，指标值：95% ，实际完成值100%，指标完成率100 %，偏差原因：无。得10分。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时效指标：指标1：项目完成时间，指标值： 2022年12月20日前 ，实际完成值2022年9月20日，指标完成率100 %，偏差原因：无。得10分。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成本指标：指标1：反光警示标志购买单米成本，指标值：6元/米，实际完成值5元/米，指标完成率83.33 %，偏差原因：通过政府采购，节约成本。得8.33分。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该指标分值40分，依据评分标准，此项指标扣1.67分，得38.33分。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上道路拖拉机安全生产隐患消除率”，指标值：有所提高，实际完成值：达成年度指标。通过免费粘贴反光警示标识，进一步消除了上道路拖拉机安全生产隐患，降低夜间安全事故的发生，保证人民生命财产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强化农机驾驶操作人员和广大农牧民群众安全意识”，指标值：有所提高，实际完成值：达成年度指标。通过在年度安全技术检验、田检路查过程中现场张贴、更换反光警示标识，加大宣传力度，进一步提高农机驾驶操作人员和广大农牧民群众安全意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服务对象满意度指标：评价指标“受益群众满意度”，指标值：≥95%，实际完成值：≥95%。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本项目预算执行率为100%，指标总体完成率为98.33%，二者之间的偏差值为1.67%。因此，本项目较好地完成了年度总体目标，财政资金使用效益和效率较高。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1.执行相关业务制度，严格按照各项业务管理制度和办法开展工作，保障了业务的规范和质量。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2.严格执行财政资金管理制度，不挤占、不挪用。对资金实行财政报账，并接受审计部门的审计，保证资金的使用效益得到最大限度的发挥。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1.需加强业务档案和财务档案的管理，建立健全档案管理制度，完善档案资料。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2.成本指标设置时需考虑到政府采购因素，力求更加精准。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完善绩效管理相关制度，进一步细化工作任务，完善项目资金分配，使用及管理制度，按照职责分工和工作任务合理分配资金。</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919A3"/>
    <w:rsid w:val="00102DFF"/>
    <w:rsid w:val="00121AE4"/>
    <w:rsid w:val="00146AAD"/>
    <w:rsid w:val="001B3A40"/>
    <w:rsid w:val="00291BC0"/>
    <w:rsid w:val="00311DBE"/>
    <w:rsid w:val="004366A8"/>
    <w:rsid w:val="00502BA7"/>
    <w:rsid w:val="005162F1"/>
    <w:rsid w:val="00535153"/>
    <w:rsid w:val="00554F82"/>
    <w:rsid w:val="0056390D"/>
    <w:rsid w:val="005719B0"/>
    <w:rsid w:val="005D10D6"/>
    <w:rsid w:val="006A7F12"/>
    <w:rsid w:val="00855E3A"/>
    <w:rsid w:val="008C1AFD"/>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A905FEE"/>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782</Words>
  <Characters>4463</Characters>
  <Lines>37</Lines>
  <Paragraphs>10</Paragraphs>
  <TotalTime>3</TotalTime>
  <ScaleCrop>false</ScaleCrop>
  <LinksUpToDate>false</LinksUpToDate>
  <CharactersWithSpaces>5235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2023-11-01T05:29:00Z</dcterms:created>
  <dc:creator>赵 恺（预算处）</dc:creator>
  <cp:lastModifiedBy>Administrator</cp:lastModifiedBy>
  <cp:lastPrinted>2018-12-31T10:56:00Z</cp:lastPrinted>
  <dcterms:modified xsi:type="dcterms:W3CDTF">2025-09-10T03:16:05Z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