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耕地质量提升和等级调查评价项目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伊犁哈萨克自治州塔城地区农业农村局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肖开提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根据《关于提前下达2021中央农业资源及生态保护补助资金（项目部分）预算的通知》（新财农【2020】107号）文件要求,结合塔城地区实际情况,塔城地区任务安排为取土化验1245个，田间试验30个。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2021中央农业资源及生态保护补助资金（项目部分）预算的通知》（新财农【2020】107号）文件要求,结合塔城地区实际情况,塔城地区任务安排为取土化验1245个，形成塔城地区耕地质量监测网。建立耕地质量等级调查评价制度和耕地质量等级信息发布制度，构建耕地质量数据平台。加强耕地质量等级调查评价和测土配方施肥基础工作，完善耕地质量保护与化肥减量增效的组织方式、服务机制和政策框架，推动常态化实施。按照“统筹规划、区域设点、综合试验”的要求,安排田间试验30个，统一制定田间试验方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个县市统一布设调查采样点1245个，覆盖我区全部耕地，样点布局合理规范，其中塔城市207个，额敏县245个，乌苏市250个，沙湾县353个，托里县60个，裕民县90个，和布克赛尔县40个；分析化验10340项次。安排田间试验30个，其中：化肥利用率试验20个，其中：小麦6个、玉米7个、棉花上7个；新型肥料对比试验10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lang w:eastAsia="zh-CN"/>
        </w:rPr>
        <w:t>截至目前</w:t>
      </w:r>
      <w:r>
        <w:rPr>
          <w:rStyle w:val="18"/>
          <w:rFonts w:hint="eastAsia" w:ascii="楷体" w:hAnsi="楷体" w:eastAsia="楷体"/>
          <w:b w:val="0"/>
          <w:bCs w:val="0"/>
          <w:spacing w:val="-4"/>
          <w:sz w:val="32"/>
          <w:szCs w:val="32"/>
        </w:rPr>
        <w:t>，塔城地区完成取土化验1245个，田间试验30个。</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资金投入情况：该项目年初预算数93.67万元，全年预算数93.67万元，实际总投入93.67万元，该项目资金已全部落实到位,资金来源为财政拨款资金。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93.67万元，全年预算数93.67万元，全年执行数86.95万元，预算执行率为92.83%，主要用于塔城地区1245个土壤样品采集，其中塔城市207个，额敏县245个，乌苏市250个，沙湾县353个，托里县60个，裕民县90个，和布克赛尔县40个；分析化验10340项次；塔城地区四县三市的耕地地力评价等工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农业农村局与项目相关的职能为：组织农业资源区划工作。指导农用地、渔业水域以及农业生物物种资源的保护与管理。负责水生野生动植物保护、耕地及永久基本农田质量保护工作。推进农业绿色发展，指导农产品产地环境管理和农业清洁生产及农产品禁止生产区划定。推广休耕轮作提高耕地地力，促进农业可持续发展。指导设施农业、生态循环农业、节水农业发展以及农村能源综合开发利用、农业生物质产业发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2021年1月至2月项目准备阶段，确定取样点位，制定取样调查实施方案，进行动员部署。</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2021年3月至2022年1月30日前完成取样调查，各县（市）按照实施方案要求完成取样调查及制备工作。此项工作投入工作经费60万元。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2022年12月30日-3月30日前完成分析化验工作，此项工作投入工作经费35.8万元。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2022年3月30日-5月30日前完成耕地地力评价工作，此项工作投入工作经费23.7万元。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2022年12月30日前完成数据审核、录入，并上报自治区土肥肥料工作站。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国务院关于全面实施预算绩效管理的意见》（中发〔2018〕34号）文件精神，全面推进预算绩效管理工作，落实预算执行及绩效管理主体责任。具体而言包括以下两点：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2021年塔城地区化肥减量增效示范（耕地质量提升、耕地质量等级调查评价）项目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2021年塔城地区化肥减量增效示范（耕地质量提升、耕地质量等级调查评价）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2021年塔城地区化肥减量增效示范（耕地质量提升、耕地质量等级调查评价）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·《中共中央国务院关于全面实施预算绩效管理的意见》（中发〔2018〕34号）；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·《项目支出绩效评价管理办法》（财预〔2020〕10号）；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·《自治区党委自治区人民政府关于全面实施预算绩效管理的实施意见》（新党发〔2018〕30号）；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结合项目特点，制定符合项目实际的绩效评价指标体系及评分标准，通过数据采集、问卷调查及访谈等形式，对2021年塔城地区化肥减量增效示范（耕地质量提升、耕地质量等级调查评价）项目进行客观评价。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1.资金到位率：实际到位资金93.67万元，预算资金93.67万元，资金到位率100%，得3分。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2.预算执行率：年初预算数93.67万元，全年预算数93.67万元，全年执行数86.95万元，预算执行率为92.8%，得9.28分。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该指标分值20分，依据评分标准，此项指标扣0.72分，得19.28分。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数量指标：指标1：分析化验土壤样本项次，指标值：&gt;=10340项次，实际完成值分析化验土壤样本项次&gt;=10340项次，指标完成率 100 %；指标2：耕地质量评价区域数，指标值：&gt;=7个，实际完成值耕地质量评价区域数=7个，指标完成率 100 %；，得10分。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质量指标：指标1：项目审计通过率，指标值：=100% ，实际完成值完成，指标完成率100 %，得10分。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时效指标：指标1：报告撰写完成时间，指标值：2022年6月30日，实际完成值2022年6月30日完成报告撰写时，指标完成率100 %，得 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成本指标：指标1：土壤采样劳务费，指标值：&lt;=11.80万元，实际完成值 5.49万元 ，指标完成率46.5 %；指标2：土壤田间实验委托业务费，指标值&lt;=76.19万元 ，实际完成值 76.19万元 ，指标完成率100 %；指标3：采样工作办公费，指标值：&lt;=0.6万元，实际完成值 0.6万元，指标完成率100 %；指标4：督导检查差旅费，指标值：&lt;=2.76万元，实际完成值 2.76万元 ，指标完成率100 %；指标5：督导检查公务用车运行维护费，指标值：&lt;=0.32万元，实际完成值0.32万元，指标完成率100%；指标6：采样租车及其他交通费用，指标值：&lt;=2万元，实际完成值1.6万元，指标完成率80%；偏差原因：原裕民县土壤样品采样未支出资金。目前项目任务已经完成，剩余资金收回。指标5：督导检查公务用车运行维护费，指标值：&lt;=0.32万元，实际完成值0.32万元，指标完成率80%；综上，得10分。偏差原因：裕民县土壤样品采样未支出资金。目前项目任务已经完成，剩余资金收回。</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社会效益指标：评价指标“减少田间化肥使用情况”，指标值：有效减少，实际完成值：达成年度指标。全区化肥使用量较往年有所下降，达到稳步提升耕地质量，促进化肥减量增效的效果。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可持续影响指标：评价指标“稳步提升耕地质量”，指标值：提升，实际完成值：达成年度指标。全区化肥使用量较往年有所下降，达到稳步提升耕地质量，促进化肥减量增效的效果。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服务对象满意度指标：评价指标“农民满意度”，指标值：≥95%，实际完成值：≥95%。</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本项目预算执行率为92.8%，指标总体完成率为100%，二者之间的偏差值为7.2%。因此，本项目较好地完成了年度总体目标，财政资金使用效益和效率较高。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关于提前下达2021中央农业资源及生态保护补助资金（项目部分）预算的通知》（新财农【2020】107号）,塔城地区任务安排为取土化验1245个，田间试验30个。总体来说塔城地区项目严格按照计划实施，基本达到了提高耕地质量、减少化肥使用维护生态平衡的效果。现将工作经验总结如下：（1）高度重视，组织策划。塔城地区接自治区文件要求后，积极落实，成立塔城地区化肥减量增效项目领导小组，研究制定《2021年塔城地区化肥减量增效示范（耕地质量提升、耕地质量等级调查评价）项目实施方案》。（2）明确分工，任务到人。统筹各县市人员力量，按照项目任务要求，合理分配。（3）加强监管，定时督导。塔城地区化肥减量增效领导小组将根据项目进程不定时对各县市进行督导，指导项目高质量完成的同时细查各县市资金支出程序，确保资金合理合规使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1.不定因素较多，资金无法按期支付。2021年受</w:t>
      </w:r>
      <w:r>
        <w:rPr>
          <w:rStyle w:val="18"/>
          <w:rFonts w:hint="eastAsia" w:ascii="楷体" w:hAnsi="楷体" w:eastAsia="楷体"/>
          <w:b w:val="0"/>
          <w:bCs w:val="0"/>
          <w:spacing w:val="-4"/>
          <w:sz w:val="32"/>
          <w:szCs w:val="32"/>
          <w:lang w:eastAsia="zh-CN"/>
        </w:rPr>
        <w:t>传染病防控</w:t>
      </w:r>
      <w:bookmarkStart w:id="0" w:name="_GoBack"/>
      <w:bookmarkEnd w:id="0"/>
      <w:r>
        <w:rPr>
          <w:rStyle w:val="18"/>
          <w:rFonts w:hint="eastAsia" w:ascii="楷体" w:hAnsi="楷体" w:eastAsia="楷体"/>
          <w:b w:val="0"/>
          <w:bCs w:val="0"/>
          <w:spacing w:val="-4"/>
          <w:sz w:val="32"/>
          <w:szCs w:val="32"/>
        </w:rPr>
        <w:t>影响，田间试验人员无法按期取样，延缓资金支出。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2.县(市）专业技术人员配备跟不上项目实施的要求，影响了项目的实施。</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24A493F"/>
    <w:rsid w:val="13BE561A"/>
    <w:rsid w:val="15392994"/>
    <w:rsid w:val="18FE139B"/>
    <w:rsid w:val="22931121"/>
    <w:rsid w:val="2A891760"/>
    <w:rsid w:val="3029612C"/>
    <w:rsid w:val="32A221C5"/>
    <w:rsid w:val="33F20F2A"/>
    <w:rsid w:val="34C44675"/>
    <w:rsid w:val="3B5B5607"/>
    <w:rsid w:val="3CE21B3C"/>
    <w:rsid w:val="407E28D9"/>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2025-09-10T02:47:59Z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