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lang w:eastAsia="zh-CN"/>
        </w:rPr>
      </w:pPr>
      <w:r>
        <w:rPr>
          <w:rFonts w:hint="eastAsia" w:ascii="方正小标宋简体" w:hAnsi="方正小标宋简体" w:eastAsia="方正小标宋简体" w:cs="方正小标宋简体"/>
          <w:kern w:val="0"/>
          <w:sz w:val="44"/>
          <w:szCs w:val="44"/>
          <w:lang w:val="en-US" w:eastAsia="zh-CN"/>
        </w:rPr>
        <w:t>消防救援队伍业务经费</w:t>
      </w:r>
      <w:r>
        <w:rPr>
          <w:rFonts w:hint="eastAsia" w:ascii="方正小标宋简体" w:hAnsi="方正小标宋简体" w:eastAsia="方正小标宋简体" w:cs="方正小标宋简体"/>
          <w:kern w:val="0"/>
          <w:sz w:val="44"/>
          <w:szCs w:val="44"/>
        </w:rPr>
        <w:t>资金</w:t>
      </w:r>
      <w:r>
        <w:rPr>
          <w:rFonts w:hint="eastAsia" w:ascii="方正小标宋简体" w:hAnsi="方正小标宋简体" w:eastAsia="方正小标宋简体" w:cs="方正小标宋简体"/>
          <w:kern w:val="0"/>
          <w:sz w:val="44"/>
          <w:szCs w:val="44"/>
          <w:lang w:eastAsia="zh-CN"/>
        </w:rPr>
        <w:t>项目</w:t>
      </w:r>
    </w:p>
    <w:p>
      <w:pPr>
        <w:spacing w:line="540" w:lineRule="exact"/>
        <w:jc w:val="center"/>
        <w:rPr>
          <w:rFonts w:hint="eastAsia" w:ascii="方正小标宋简体" w:hAnsi="方正小标宋简体" w:eastAsia="方正小标宋简体" w:cs="方正小标宋简体"/>
          <w:kern w:val="0"/>
          <w:sz w:val="44"/>
          <w:szCs w:val="44"/>
          <w:lang w:val="en-US" w:eastAsia="zh-CN"/>
        </w:rPr>
      </w:pPr>
      <w:r>
        <w:rPr>
          <w:rFonts w:hint="eastAsia" w:ascii="方正小标宋简体" w:hAnsi="方正小标宋简体" w:eastAsia="方正小标宋简体" w:cs="方正小标宋简体"/>
          <w:kern w:val="0"/>
          <w:sz w:val="44"/>
          <w:szCs w:val="44"/>
          <w:lang w:eastAsia="zh-CN"/>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消防救援队伍业务经费</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塔城地区消防救援支队</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塔城地区应急管理局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穆斯林.买买提</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6</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4"/>
          <w:rFonts w:ascii="黑体" w:hAnsi="黑体" w:eastAsia="黑体"/>
          <w:b w:val="0"/>
          <w:spacing w:val="-4"/>
          <w:sz w:val="32"/>
          <w:szCs w:val="32"/>
        </w:rPr>
      </w:pPr>
    </w:p>
    <w:p>
      <w:pPr>
        <w:spacing w:line="600" w:lineRule="exact"/>
        <w:jc w:val="both"/>
        <w:rPr>
          <w:rFonts w:hint="eastAsia" w:ascii="黑体" w:hAnsi="黑体" w:eastAsia="黑体" w:cs="黑体"/>
          <w:bCs/>
          <w:sz w:val="32"/>
          <w:szCs w:val="32"/>
          <w:lang w:val="en-US" w:eastAsia="zh-CN"/>
        </w:rPr>
      </w:pPr>
    </w:p>
    <w:p>
      <w:pPr>
        <w:pageBreakBefore w:val="0"/>
        <w:kinsoku/>
        <w:wordWrap/>
        <w:overflowPunct/>
        <w:topLinePunct w:val="0"/>
        <w:autoSpaceDE/>
        <w:autoSpaceDN/>
        <w:bidi w:val="0"/>
        <w:adjustRightInd/>
        <w:snapToGrid/>
        <w:spacing w:line="560" w:lineRule="atLeast"/>
        <w:textAlignment w:val="auto"/>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380" w:firstLineChars="18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Fonts w:hint="eastAsia"/>
          <w:color w:val="FF0000"/>
          <w:lang w:val="en-US" w:eastAsia="zh-CN"/>
        </w:rPr>
        <w:t xml:space="preserve">   </w:t>
      </w:r>
      <w:r>
        <w:rPr>
          <w:rStyle w:val="24"/>
          <w:rFonts w:hint="eastAsia" w:ascii="仿宋" w:hAnsi="仿宋" w:eastAsia="仿宋" w:cs="Times New Roman"/>
          <w:b w:val="0"/>
          <w:color w:val="000000"/>
          <w:spacing w:val="-4"/>
          <w:kern w:val="2"/>
          <w:sz w:val="32"/>
          <w:szCs w:val="32"/>
          <w:shd w:val="clear" w:color="FFFFFF" w:fill="FFFFFF"/>
          <w:lang w:val="en-US" w:eastAsia="zh-CN" w:bidi="ar-SA"/>
        </w:rPr>
        <w:t>塔城地区消防救援支队主要承担着塔城地区消防监督检查、消防宣传培训、火灾的预防及扑救及抢险救援工作，为开展好各项业务工作，按照全年工作计划，认真完成了各项工作任务。</w:t>
      </w:r>
    </w:p>
    <w:p>
      <w:pPr>
        <w:pStyle w:val="54"/>
        <w:pageBreakBefore w:val="0"/>
        <w:kinsoku/>
        <w:wordWrap/>
        <w:overflowPunct/>
        <w:topLinePunct w:val="0"/>
        <w:autoSpaceDE/>
        <w:autoSpaceDN/>
        <w:bidi w:val="0"/>
        <w:adjustRightInd/>
        <w:snapToGrid/>
        <w:spacing w:line="560" w:lineRule="atLeast"/>
        <w:textAlignment w:val="auto"/>
        <w:rPr>
          <w:rStyle w:val="24"/>
          <w:rFonts w:ascii="黑体" w:hAnsi="黑体" w:eastAsia="黑体"/>
          <w:bCs w:val="0"/>
          <w:spacing w:val="-4"/>
          <w:sz w:val="32"/>
          <w:szCs w:val="32"/>
        </w:rPr>
      </w:pPr>
      <w:r>
        <w:rPr>
          <w:rStyle w:val="24"/>
          <w:rFonts w:hint="eastAsia" w:ascii="仿宋" w:hAnsi="仿宋" w:eastAsia="仿宋" w:cs="Times New Roman"/>
          <w:b w:val="0"/>
          <w:color w:val="000000"/>
          <w:spacing w:val="-4"/>
          <w:sz w:val="32"/>
          <w:szCs w:val="32"/>
          <w:shd w:val="clear" w:color="FFFFFF" w:fill="FFFFFF"/>
        </w:rPr>
        <w:t>塔城地区</w:t>
      </w:r>
      <w:r>
        <w:rPr>
          <w:rStyle w:val="24"/>
          <w:rFonts w:hint="eastAsia" w:ascii="仿宋" w:hAnsi="仿宋" w:eastAsia="仿宋" w:cs="Times New Roman"/>
          <w:b w:val="0"/>
          <w:color w:val="000000"/>
          <w:spacing w:val="-4"/>
          <w:sz w:val="32"/>
          <w:szCs w:val="32"/>
          <w:shd w:val="clear" w:color="FFFFFF" w:fill="FFFFFF"/>
          <w:lang w:eastAsia="zh-CN"/>
        </w:rPr>
        <w:t>消防救援</w:t>
      </w:r>
      <w:r>
        <w:rPr>
          <w:rStyle w:val="24"/>
          <w:rFonts w:hint="eastAsia" w:ascii="仿宋" w:hAnsi="仿宋" w:eastAsia="仿宋" w:cs="Times New Roman"/>
          <w:b w:val="0"/>
          <w:color w:val="000000"/>
          <w:spacing w:val="-4"/>
          <w:sz w:val="32"/>
          <w:szCs w:val="32"/>
          <w:shd w:val="clear" w:color="FFFFFF" w:fill="FFFFFF"/>
        </w:rPr>
        <w:t>支队，是公安机关为负责一个县（市）级辖区的公共消防安全和人民生命财产安全而设立的专门消防机构，维护地方稳定和社会发展。 大队主要负责辖区内机关、团体、企事业单位的防火监督、建筑工程消防审核验收、开业前消防检查、消防知识普及、消防业务培训和对所属中队的管理等业务；所属消防中队主要担负着辖区内的灭火救援、社会救助等任务。</w:t>
      </w:r>
    </w:p>
    <w:p>
      <w:pPr>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atLeast"/>
        <w:ind w:firstLine="624" w:firstLineChars="200"/>
        <w:jc w:val="both"/>
        <w:textAlignment w:val="auto"/>
        <w:rPr>
          <w:rStyle w:val="24"/>
          <w:rFonts w:hint="eastAsia" w:ascii="仿宋" w:hAnsi="仿宋" w:eastAsia="仿宋" w:cs="Times New Roman"/>
          <w:b w:val="0"/>
          <w:bCs/>
          <w:color w:val="000000"/>
          <w:spacing w:val="-4"/>
          <w:kern w:val="2"/>
          <w:sz w:val="32"/>
          <w:szCs w:val="32"/>
          <w:shd w:val="clear" w:color="FFFFFF" w:fill="FFFFFF"/>
          <w:lang w:val="en-US" w:eastAsia="zh-CN" w:bidi="ar-SA"/>
        </w:rPr>
      </w:pPr>
      <w:r>
        <w:rPr>
          <w:rStyle w:val="24"/>
          <w:rFonts w:hint="eastAsia" w:ascii="仿宋" w:hAnsi="仿宋" w:eastAsia="仿宋" w:cs="Times New Roman"/>
          <w:b w:val="0"/>
          <w:bCs/>
          <w:color w:val="000000"/>
          <w:spacing w:val="-4"/>
          <w:kern w:val="2"/>
          <w:sz w:val="32"/>
          <w:szCs w:val="32"/>
          <w:shd w:val="clear" w:color="FFFFFF" w:fill="FFFFFF"/>
          <w:lang w:val="en-US" w:eastAsia="zh-CN" w:bidi="ar-SA"/>
        </w:rPr>
        <w:t>项目主要内容：按照新疆消防救援总队工作部署，紧紧围绕社会稳定和长治久安总目标，聚焦主责主业，加强监管、落实责任、强化宣传，切实做到社会稳定不出事，消防安全形势持续稳定，开展全地区火灾的预防及扑救工作等工作。</w:t>
      </w:r>
    </w:p>
    <w:p>
      <w:pPr>
        <w:pageBreakBefore w:val="0"/>
        <w:kinsoku/>
        <w:wordWrap/>
        <w:overflowPunct/>
        <w:topLinePunct w:val="0"/>
        <w:autoSpaceDE/>
        <w:autoSpaceDN/>
        <w:bidi w:val="0"/>
        <w:adjustRightInd/>
        <w:snapToGrid/>
        <w:spacing w:line="560" w:lineRule="atLeast"/>
        <w:ind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64" w:firstLineChars="18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本项目总投资274.64万元，其中：财政本级资金274.64万元。项目实际支出273.34万元， 支出率为99.53%。</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（1）资金安排</w:t>
      </w:r>
    </w:p>
    <w:p>
      <w:pPr>
        <w:pageBreakBefore w:val="0"/>
        <w:kinsoku/>
        <w:wordWrap/>
        <w:overflowPunct/>
        <w:topLinePunct w:val="0"/>
        <w:autoSpaceDE/>
        <w:autoSpaceDN/>
        <w:bidi w:val="0"/>
        <w:adjustRightInd/>
        <w:snapToGrid/>
        <w:spacing w:line="560" w:lineRule="atLeast"/>
        <w:ind w:firstLine="564" w:firstLineChars="18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总投资274.64万元，按照《消防救援队伍业务经费资金管理办法》及单位财务制度等相关规定，资金支出符合消防救援队伍业务经费专项资金费用范围，做到了专款专用。在项目资金拨付和使用过程中，为确保项目资金的安全性，提高项目资金使用效率，严格遵循消防救援队伍业务经费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（2）预算资金来源及使用情况</w:t>
      </w:r>
      <w:bookmarkStart w:id="0" w:name="page10"/>
      <w:bookmarkEnd w:id="0"/>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项目预算资金来源于塔城地区财政本级批复的资金，项目资金到位274.64万元，用于支付项目实施进程中的各项费用。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1、总体目标</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2020年度绩效总目标如下：加大消防监督检查力度，预防和减少火灾的发生，确保地区消防安全形势健康的发展，保障全地区人民群众的生命财产安全。</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（1）开展消防宣传教育工作。</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（2）开展消防监督检查工作。</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（3）开展火灾扑救及社会抢险救援工作。</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2、阶段性目标</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（1）前期准备：根据《消防救援队伍业务经费资金管理方案》，通过制定项目实施方案，经项目负责人审核通过后，有序开展后续工程。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（2）组织实施：资金一到位，立即根据项目要求实施项目。项目责任人按照《消防救援队伍业务经费资金管理方案》要求逐一进行项目部署安排，提高项目质量及效率性。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1、绩效评价的目的</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2、绩效评价的对象和范围</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评价对象为塔城地区消防救援队伍业务经费项目</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（二）绩效评价原则、评价指标体系（详情见表1）、评价方法、评价标准。</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1、绩效评价原则</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本次项目绩效评价遵循以下基本原则：</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（4）公开透明。绩效评价结果应依法依规公开，并自觉接受社会监督。</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2、评价指标体系</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（1）确定评价指标</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采用层次分析法，建立评价指标体系。绩效评价将指标分为项目资金决策、项目产出、项目效益、项目过程四个维度，最终形成一个由多个相互联系的指标组成的多层次指标体系。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（2）确定权重</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确定各个指标相对于项目总体绩效的权重分值。在绩效评价指标体系中，项目决策权重为5，项目过程权重值占5，项目产出权重值占50，项目效益权重占40。</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（3）确定指标标准值</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bCs/>
          <w:color w:val="000000"/>
          <w:spacing w:val="-4"/>
          <w:kern w:val="2"/>
          <w:sz w:val="32"/>
          <w:szCs w:val="32"/>
          <w:shd w:val="clear" w:color="FFFFFF" w:fill="FFFFFF"/>
          <w:lang w:val="en-US" w:eastAsia="zh-CN" w:bidi="ar-SA"/>
        </w:rPr>
      </w:pPr>
      <w:r>
        <w:rPr>
          <w:rStyle w:val="24"/>
          <w:rFonts w:hint="eastAsia" w:ascii="仿宋" w:hAnsi="仿宋" w:eastAsia="仿宋" w:cs="Times New Roman"/>
          <w:b w:val="0"/>
          <w:bCs/>
          <w:color w:val="000000"/>
          <w:spacing w:val="-4"/>
          <w:kern w:val="2"/>
          <w:sz w:val="32"/>
          <w:szCs w:val="32"/>
          <w:shd w:val="clear" w:color="FFFFFF" w:fill="FFFFFF"/>
          <w:lang w:val="en-US" w:eastAsia="zh-CN" w:bidi="ar-SA"/>
        </w:rPr>
        <w:t>具体评价指标体系详情见附件1</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3、绩效评价方法</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（1）比较法</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（2）因素分析法</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4、评价标准</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default" w:ascii="仿宋" w:hAnsi="仿宋" w:eastAsia="仿宋" w:cs="Times New Roman"/>
          <w:b w:val="0"/>
          <w:color w:val="000000"/>
          <w:spacing w:val="-4"/>
          <w:kern w:val="2"/>
          <w:sz w:val="32"/>
          <w:szCs w:val="32"/>
          <w:shd w:val="clear" w:color="FFFFFF" w:fill="FFFFFF"/>
          <w:lang w:val="en-US" w:eastAsia="zh-CN" w:bidi="ar-SA"/>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绩效评价工作过程</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综合评价情况及评价结论（附相关评分表）</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对消防救援部队业务经费项目进行客观评价，最终评分结果：总得分为 95.5分，属于“优”。其中，项目决策类指标权重为5分，得分为 5分，得分率为 100%。项目过程类指标权重为5分，得分为5 分，得分率为 100%。项目产出类指标权重为50分，得分为49分，得分率为 98%。项目效益类指标权重为40分，得分为36.5分，得分率为 91.3%。</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表3-1综合评分表</w:t>
      </w:r>
    </w:p>
    <w:p>
      <w:pPr>
        <w:pageBreakBefore w:val="0"/>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textAlignment w:val="auto"/>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14</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93.3%</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95%</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9.5</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627" w:firstLineChars="200"/>
        <w:jc w:val="both"/>
        <w:textAlignment w:val="auto"/>
        <w:rPr>
          <w:rStyle w:val="24"/>
          <w:rFonts w:hint="eastAsia" w:ascii="仿宋" w:hAnsi="仿宋" w:eastAsia="仿宋" w:cs="Times New Roman"/>
          <w:b/>
          <w:bCs w:val="0"/>
          <w:color w:val="000000"/>
          <w:spacing w:val="-4"/>
          <w:kern w:val="2"/>
          <w:sz w:val="32"/>
          <w:szCs w:val="32"/>
          <w:shd w:val="clear" w:color="FFFFFF" w:fill="FFFFFF"/>
          <w:lang w:val="zh-TW" w:eastAsia="zh-CN" w:bidi="ar-SA"/>
        </w:rPr>
      </w:pPr>
      <w:r>
        <w:rPr>
          <w:rStyle w:val="24"/>
          <w:rFonts w:hint="eastAsia" w:ascii="仿宋" w:hAnsi="仿宋" w:eastAsia="仿宋" w:cs="Times New Roman"/>
          <w:b/>
          <w:bCs w:val="0"/>
          <w:color w:val="000000"/>
          <w:spacing w:val="-4"/>
          <w:kern w:val="2"/>
          <w:sz w:val="32"/>
          <w:szCs w:val="32"/>
          <w:shd w:val="clear" w:color="FFFFFF" w:fill="FFFFFF"/>
          <w:lang w:val="zh-TW" w:eastAsia="zh-CN" w:bidi="ar-SA"/>
        </w:rPr>
        <w:t>（一）项目决策情况</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我单位根据下达相关文件支出项目资金；</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项目立项与我单位部门职责范围相符，属于部门履职所需；</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属于公共财政支持范围，项目按照规定的程序申请设立；财政下达文件，拨付资金，我单位规范项目资金管理，按照规定支付项目资金，与预算确定的项目投资额或资金量相匹配，预算项目资金274.64万元，实际拨付274.64万元，年终支出273.34万元。决策项目分值:5分，我单位经过自评得分：5分。</w:t>
      </w:r>
    </w:p>
    <w:p>
      <w:pPr>
        <w:pStyle w:val="2"/>
        <w:pageBreakBefore w:val="0"/>
        <w:kinsoku/>
        <w:wordWrap/>
        <w:overflowPunct/>
        <w:topLinePunct w:val="0"/>
        <w:autoSpaceDE/>
        <w:autoSpaceDN/>
        <w:bidi w:val="0"/>
        <w:adjustRightInd/>
        <w:snapToGrid/>
        <w:spacing w:before="0" w:after="0" w:line="560" w:lineRule="atLeast"/>
        <w:ind w:firstLine="627" w:firstLineChars="200"/>
        <w:jc w:val="both"/>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（二）项目过程情况</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w:t>
      </w:r>
      <w:r>
        <w:rPr>
          <w:rStyle w:val="24"/>
          <w:rFonts w:hint="eastAsia" w:ascii="仿宋" w:hAnsi="仿宋" w:eastAsia="仿宋" w:cs="Times New Roman"/>
          <w:b w:val="0"/>
          <w:color w:val="000000"/>
          <w:spacing w:val="-4"/>
          <w:kern w:val="2"/>
          <w:sz w:val="32"/>
          <w:szCs w:val="32"/>
          <w:shd w:val="clear" w:color="FFFFFF" w:fill="FFFFFF"/>
          <w:lang w:val="en-US" w:eastAsia="zh-CN" w:bidi="ar-SA"/>
        </w:rPr>
        <w:t>1</w:t>
      </w:r>
      <w:r>
        <w:rPr>
          <w:rStyle w:val="24"/>
          <w:rFonts w:hint="eastAsia" w:ascii="仿宋" w:hAnsi="仿宋" w:eastAsia="仿宋" w:cs="Times New Roman"/>
          <w:b w:val="0"/>
          <w:color w:val="000000"/>
          <w:spacing w:val="-4"/>
          <w:kern w:val="2"/>
          <w:sz w:val="32"/>
          <w:szCs w:val="32"/>
          <w:shd w:val="clear" w:color="FFFFFF" w:fill="FFFFFF"/>
          <w:lang w:val="zh-TW" w:eastAsia="zh-CN" w:bidi="ar-SA"/>
        </w:rPr>
        <w:t>）资金到位率：</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项目资金采取</w:t>
      </w:r>
      <w:r>
        <w:rPr>
          <w:rStyle w:val="24"/>
          <w:rFonts w:hint="eastAsia" w:ascii="仿宋" w:hAnsi="仿宋" w:eastAsia="仿宋" w:cs="Times New Roman"/>
          <w:b w:val="0"/>
          <w:color w:val="000000"/>
          <w:spacing w:val="-4"/>
          <w:kern w:val="2"/>
          <w:sz w:val="32"/>
          <w:szCs w:val="32"/>
          <w:shd w:val="clear" w:color="FFFFFF" w:fill="FFFFFF"/>
          <w:lang w:val="en-US" w:eastAsia="zh-CN" w:bidi="ar-SA"/>
        </w:rPr>
        <w:t>消防支队</w:t>
      </w:r>
      <w:r>
        <w:rPr>
          <w:rStyle w:val="24"/>
          <w:rFonts w:hint="eastAsia" w:ascii="仿宋" w:hAnsi="仿宋" w:eastAsia="仿宋" w:cs="Times New Roman"/>
          <w:b w:val="0"/>
          <w:color w:val="000000"/>
          <w:spacing w:val="-4"/>
          <w:kern w:val="2"/>
          <w:sz w:val="32"/>
          <w:szCs w:val="32"/>
          <w:shd w:val="clear" w:color="FFFFFF" w:fill="FFFFFF"/>
          <w:lang w:val="zh-TW" w:eastAsia="zh-CN" w:bidi="ar-SA"/>
        </w:rPr>
        <w:t>、财政局联合监管的办法。档案管理完整规范，数据全部实行信息化处理。资金到位率=</w:t>
      </w:r>
      <w:r>
        <w:rPr>
          <w:rStyle w:val="24"/>
          <w:rFonts w:hint="eastAsia" w:ascii="仿宋" w:hAnsi="仿宋" w:eastAsia="仿宋" w:cs="Times New Roman"/>
          <w:b w:val="0"/>
          <w:color w:val="000000"/>
          <w:spacing w:val="-4"/>
          <w:kern w:val="2"/>
          <w:sz w:val="32"/>
          <w:szCs w:val="32"/>
          <w:shd w:val="clear" w:color="FFFFFF" w:fill="FFFFFF"/>
          <w:lang w:val="en-US" w:eastAsia="zh-CN" w:bidi="ar-SA"/>
        </w:rPr>
        <w:t>100%</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实际到位资金：</w:t>
      </w:r>
      <w:r>
        <w:rPr>
          <w:rStyle w:val="24"/>
          <w:rFonts w:hint="eastAsia" w:ascii="仿宋" w:hAnsi="仿宋" w:eastAsia="仿宋" w:cs="Times New Roman"/>
          <w:b w:val="0"/>
          <w:color w:val="000000"/>
          <w:spacing w:val="-4"/>
          <w:kern w:val="2"/>
          <w:sz w:val="32"/>
          <w:szCs w:val="32"/>
          <w:shd w:val="clear" w:color="FFFFFF" w:fill="FFFFFF"/>
          <w:lang w:val="en-US" w:eastAsia="zh-CN" w:bidi="ar-SA"/>
        </w:rPr>
        <w:t>274.64万元</w:t>
      </w:r>
      <w:r>
        <w:rPr>
          <w:rStyle w:val="24"/>
          <w:rFonts w:hint="eastAsia" w:ascii="仿宋" w:hAnsi="仿宋" w:eastAsia="仿宋" w:cs="Times New Roman"/>
          <w:b w:val="0"/>
          <w:color w:val="000000"/>
          <w:spacing w:val="-4"/>
          <w:kern w:val="2"/>
          <w:sz w:val="32"/>
          <w:szCs w:val="32"/>
          <w:shd w:val="clear" w:color="FFFFFF" w:fill="FFFFFF"/>
          <w:lang w:val="zh-TW" w:eastAsia="zh-CN" w:bidi="ar-SA"/>
        </w:rPr>
        <w:t>。 预算资金：</w:t>
      </w:r>
      <w:r>
        <w:rPr>
          <w:rStyle w:val="24"/>
          <w:rFonts w:hint="eastAsia" w:ascii="仿宋" w:hAnsi="仿宋" w:eastAsia="仿宋" w:cs="Times New Roman"/>
          <w:b w:val="0"/>
          <w:color w:val="000000"/>
          <w:spacing w:val="-4"/>
          <w:kern w:val="2"/>
          <w:sz w:val="32"/>
          <w:szCs w:val="32"/>
          <w:shd w:val="clear" w:color="FFFFFF" w:fill="FFFFFF"/>
          <w:lang w:val="en-US" w:eastAsia="zh-CN" w:bidi="ar-SA"/>
        </w:rPr>
        <w:t>274.64万元</w:t>
      </w:r>
      <w:r>
        <w:rPr>
          <w:rStyle w:val="24"/>
          <w:rFonts w:hint="eastAsia" w:ascii="仿宋" w:hAnsi="仿宋" w:eastAsia="仿宋" w:cs="Times New Roman"/>
          <w:b w:val="0"/>
          <w:color w:val="000000"/>
          <w:spacing w:val="-4"/>
          <w:kern w:val="2"/>
          <w:sz w:val="32"/>
          <w:szCs w:val="32"/>
          <w:shd w:val="clear" w:color="FFFFFF" w:fill="FFFFFF"/>
          <w:lang w:val="zh-TW" w:eastAsia="zh-CN" w:bidi="ar-SA"/>
        </w:rPr>
        <w:t>。</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（2）资金执行率：</w:t>
      </w:r>
      <w:r>
        <w:rPr>
          <w:rStyle w:val="24"/>
          <w:rFonts w:hint="eastAsia" w:ascii="仿宋" w:hAnsi="仿宋" w:eastAsia="仿宋" w:cs="Times New Roman"/>
          <w:b w:val="0"/>
          <w:color w:val="000000"/>
          <w:spacing w:val="-4"/>
          <w:kern w:val="2"/>
          <w:sz w:val="32"/>
          <w:szCs w:val="32"/>
          <w:shd w:val="clear" w:color="FFFFFF" w:fill="FFFFFF"/>
          <w:lang w:val="zh-TW" w:eastAsia="zh-CN" w:bidi="ar-SA"/>
        </w:rPr>
        <w:t>资金执行率=</w:t>
      </w:r>
      <w:r>
        <w:rPr>
          <w:rStyle w:val="24"/>
          <w:rFonts w:hint="eastAsia" w:ascii="仿宋" w:hAnsi="仿宋" w:eastAsia="仿宋" w:cs="Times New Roman"/>
          <w:b w:val="0"/>
          <w:color w:val="000000"/>
          <w:spacing w:val="-4"/>
          <w:kern w:val="2"/>
          <w:sz w:val="32"/>
          <w:szCs w:val="32"/>
          <w:shd w:val="clear" w:color="FFFFFF" w:fill="FFFFFF"/>
          <w:lang w:val="en-US" w:eastAsia="zh-CN" w:bidi="ar-SA"/>
        </w:rPr>
        <w:t>99.5%</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实际到位资金：</w:t>
      </w:r>
      <w:r>
        <w:rPr>
          <w:rStyle w:val="24"/>
          <w:rFonts w:hint="eastAsia" w:ascii="仿宋" w:hAnsi="仿宋" w:eastAsia="仿宋" w:cs="Times New Roman"/>
          <w:b w:val="0"/>
          <w:color w:val="000000"/>
          <w:spacing w:val="-4"/>
          <w:kern w:val="2"/>
          <w:sz w:val="32"/>
          <w:szCs w:val="32"/>
          <w:shd w:val="clear" w:color="FFFFFF" w:fill="FFFFFF"/>
          <w:lang w:val="en-US" w:eastAsia="zh-CN" w:bidi="ar-SA"/>
        </w:rPr>
        <w:t>274.64</w:t>
      </w:r>
      <w:r>
        <w:rPr>
          <w:rStyle w:val="24"/>
          <w:rFonts w:hint="eastAsia" w:ascii="仿宋" w:hAnsi="仿宋" w:eastAsia="仿宋" w:cs="Times New Roman"/>
          <w:b w:val="0"/>
          <w:color w:val="000000"/>
          <w:spacing w:val="-4"/>
          <w:kern w:val="2"/>
          <w:sz w:val="32"/>
          <w:szCs w:val="32"/>
          <w:shd w:val="clear" w:color="FFFFFF" w:fill="FFFFFF"/>
          <w:lang w:val="zh-TW" w:eastAsia="zh-CN" w:bidi="ar-SA"/>
        </w:rPr>
        <w:t>万元。 执行资金：</w:t>
      </w:r>
      <w:r>
        <w:rPr>
          <w:rStyle w:val="24"/>
          <w:rFonts w:hint="eastAsia" w:ascii="仿宋" w:hAnsi="仿宋" w:eastAsia="仿宋" w:cs="Times New Roman"/>
          <w:b w:val="0"/>
          <w:color w:val="000000"/>
          <w:spacing w:val="-4"/>
          <w:kern w:val="2"/>
          <w:sz w:val="32"/>
          <w:szCs w:val="32"/>
          <w:shd w:val="clear" w:color="FFFFFF" w:fill="FFFFFF"/>
          <w:lang w:val="en-US" w:eastAsia="zh-CN" w:bidi="ar-SA"/>
        </w:rPr>
        <w:t>273.34</w:t>
      </w:r>
      <w:r>
        <w:rPr>
          <w:rStyle w:val="24"/>
          <w:rFonts w:hint="eastAsia" w:ascii="仿宋" w:hAnsi="仿宋" w:eastAsia="仿宋" w:cs="Times New Roman"/>
          <w:b w:val="0"/>
          <w:color w:val="000000"/>
          <w:spacing w:val="-4"/>
          <w:kern w:val="2"/>
          <w:sz w:val="32"/>
          <w:szCs w:val="32"/>
          <w:shd w:val="clear" w:color="FFFFFF" w:fill="FFFFFF"/>
          <w:lang w:val="zh-TW" w:eastAsia="zh-CN" w:bidi="ar-SA"/>
        </w:rPr>
        <w:t>万元。</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（3）资金管理情况：</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符合国家财经法规和财务管理制度以及有关专项资金管理办法的规定；资金的拨付有完整的审批程序和手续；符合项目预算批复或合同规定的用途；我单位不存在截留、挤占、挪用、虚列支出等情况。</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组织实施情况：己制定相应的财务和业务管理制度；财务和业务管理制度合法、合规、完整。符合相关法律法规和相关管理规定；项目调整及支出调整手续完备；</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项目过程分值:</w:t>
      </w:r>
      <w:r>
        <w:rPr>
          <w:rStyle w:val="24"/>
          <w:rFonts w:hint="eastAsia" w:ascii="仿宋" w:hAnsi="仿宋" w:eastAsia="仿宋" w:cs="Times New Roman"/>
          <w:b w:val="0"/>
          <w:color w:val="000000"/>
          <w:spacing w:val="-4"/>
          <w:kern w:val="2"/>
          <w:sz w:val="32"/>
          <w:szCs w:val="32"/>
          <w:shd w:val="clear" w:color="FFFFFF" w:fill="FFFFFF"/>
          <w:lang w:val="en-US" w:eastAsia="zh-CN" w:bidi="ar-SA"/>
        </w:rPr>
        <w:t>5</w:t>
      </w:r>
      <w:r>
        <w:rPr>
          <w:rStyle w:val="24"/>
          <w:rFonts w:hint="eastAsia" w:ascii="仿宋" w:hAnsi="仿宋" w:eastAsia="仿宋" w:cs="Times New Roman"/>
          <w:b w:val="0"/>
          <w:color w:val="000000"/>
          <w:spacing w:val="-4"/>
          <w:kern w:val="2"/>
          <w:sz w:val="32"/>
          <w:szCs w:val="32"/>
          <w:shd w:val="clear" w:color="FFFFFF" w:fill="FFFFFF"/>
          <w:lang w:val="zh-TW" w:eastAsia="zh-CN" w:bidi="ar-SA"/>
        </w:rPr>
        <w:t>分，我单位经过自评得分：</w:t>
      </w:r>
      <w:r>
        <w:rPr>
          <w:rStyle w:val="24"/>
          <w:rFonts w:hint="eastAsia" w:ascii="仿宋" w:hAnsi="仿宋" w:eastAsia="仿宋" w:cs="Times New Roman"/>
          <w:b w:val="0"/>
          <w:color w:val="000000"/>
          <w:spacing w:val="-4"/>
          <w:kern w:val="2"/>
          <w:sz w:val="32"/>
          <w:szCs w:val="32"/>
          <w:shd w:val="clear" w:color="FFFFFF" w:fill="FFFFFF"/>
          <w:lang w:val="en-US" w:eastAsia="zh-CN" w:bidi="ar-SA"/>
        </w:rPr>
        <w:t>5</w:t>
      </w:r>
      <w:r>
        <w:rPr>
          <w:rStyle w:val="24"/>
          <w:rFonts w:hint="eastAsia" w:ascii="仿宋" w:hAnsi="仿宋" w:eastAsia="仿宋" w:cs="Times New Roman"/>
          <w:b w:val="0"/>
          <w:color w:val="000000"/>
          <w:spacing w:val="-4"/>
          <w:kern w:val="2"/>
          <w:sz w:val="32"/>
          <w:szCs w:val="32"/>
          <w:shd w:val="clear" w:color="FFFFFF" w:fill="FFFFFF"/>
          <w:lang w:val="zh-TW" w:eastAsia="zh-CN" w:bidi="ar-SA"/>
        </w:rPr>
        <w:t>分</w:t>
      </w:r>
    </w:p>
    <w:p>
      <w:pPr>
        <w:pStyle w:val="2"/>
        <w:pageBreakBefore w:val="0"/>
        <w:kinsoku/>
        <w:wordWrap/>
        <w:overflowPunct/>
        <w:topLinePunct w:val="0"/>
        <w:autoSpaceDE/>
        <w:autoSpaceDN/>
        <w:bidi w:val="0"/>
        <w:adjustRightInd/>
        <w:snapToGrid/>
        <w:spacing w:before="0" w:after="0" w:line="560" w:lineRule="atLeast"/>
        <w:ind w:firstLine="627" w:firstLineChars="200"/>
        <w:jc w:val="both"/>
        <w:textAlignment w:val="auto"/>
        <w:rPr>
          <w:rStyle w:val="24"/>
          <w:rFonts w:hint="eastAsia" w:ascii="仿宋" w:hAnsi="仿宋" w:eastAsia="仿宋" w:cs="Times New Roman"/>
          <w:b/>
          <w:bCs w:val="0"/>
          <w:color w:val="000000"/>
          <w:spacing w:val="-4"/>
          <w:kern w:val="2"/>
          <w:sz w:val="32"/>
          <w:szCs w:val="32"/>
          <w:shd w:val="clear" w:color="FFFFFF" w:fill="FFFFFF"/>
          <w:lang w:val="zh-TW" w:eastAsia="zh-CN" w:bidi="ar-SA"/>
        </w:rPr>
      </w:pPr>
      <w:r>
        <w:rPr>
          <w:rStyle w:val="24"/>
          <w:rFonts w:hint="eastAsia" w:ascii="仿宋" w:hAnsi="仿宋" w:eastAsia="仿宋" w:cs="Times New Roman"/>
          <w:b/>
          <w:bCs w:val="0"/>
          <w:color w:val="000000"/>
          <w:spacing w:val="-4"/>
          <w:kern w:val="2"/>
          <w:sz w:val="32"/>
          <w:szCs w:val="32"/>
          <w:shd w:val="clear" w:color="FFFFFF" w:fill="FFFFFF"/>
          <w:lang w:val="zh-TW" w:eastAsia="zh-CN" w:bidi="ar-SA"/>
        </w:rPr>
        <w:t>（三）项目产出</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数量指标方面：</w:t>
      </w:r>
      <w:r>
        <w:rPr>
          <w:rStyle w:val="24"/>
          <w:rFonts w:hint="eastAsia" w:ascii="仿宋" w:hAnsi="仿宋" w:eastAsia="仿宋" w:cs="Times New Roman"/>
          <w:b w:val="0"/>
          <w:color w:val="000000"/>
          <w:spacing w:val="-4"/>
          <w:kern w:val="2"/>
          <w:sz w:val="32"/>
          <w:szCs w:val="32"/>
          <w:shd w:val="clear" w:color="FFFFFF" w:fill="FFFFFF"/>
          <w:lang w:val="en-US" w:eastAsia="zh-CN" w:bidi="ar-SA"/>
        </w:rPr>
        <w:t>消防监督检查次数</w:t>
      </w:r>
      <w:r>
        <w:rPr>
          <w:rStyle w:val="24"/>
          <w:rFonts w:hint="eastAsia" w:ascii="仿宋" w:hAnsi="仿宋" w:eastAsia="仿宋" w:cs="Times New Roman"/>
          <w:b w:val="0"/>
          <w:color w:val="000000"/>
          <w:spacing w:val="-4"/>
          <w:kern w:val="2"/>
          <w:sz w:val="32"/>
          <w:szCs w:val="32"/>
          <w:shd w:val="clear" w:color="FFFFFF" w:fill="FFFFFF"/>
          <w:lang w:val="zh-TW" w:eastAsia="zh-CN" w:bidi="ar-SA"/>
        </w:rPr>
        <w:t>，预期指标值</w:t>
      </w:r>
      <w:r>
        <w:rPr>
          <w:rStyle w:val="24"/>
          <w:rFonts w:hint="eastAsia" w:ascii="仿宋" w:hAnsi="仿宋" w:eastAsia="仿宋" w:cs="Times New Roman"/>
          <w:b w:val="0"/>
          <w:color w:val="000000"/>
          <w:spacing w:val="-4"/>
          <w:kern w:val="2"/>
          <w:sz w:val="32"/>
          <w:szCs w:val="32"/>
          <w:shd w:val="clear" w:color="FFFFFF" w:fill="FFFFFF"/>
          <w:lang w:val="en-US" w:eastAsia="zh-CN" w:bidi="ar-SA"/>
        </w:rPr>
        <w:t>45家</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，指标完成值</w:t>
      </w:r>
      <w:r>
        <w:rPr>
          <w:rStyle w:val="24"/>
          <w:rFonts w:hint="eastAsia" w:ascii="仿宋" w:hAnsi="仿宋" w:eastAsia="仿宋" w:cs="Times New Roman"/>
          <w:b w:val="0"/>
          <w:color w:val="000000"/>
          <w:spacing w:val="-4"/>
          <w:kern w:val="2"/>
          <w:sz w:val="32"/>
          <w:szCs w:val="32"/>
          <w:shd w:val="clear" w:color="FFFFFF" w:fill="FFFFFF"/>
          <w:lang w:val="en-US" w:eastAsia="zh-CN" w:bidi="ar-SA"/>
        </w:rPr>
        <w:t>42家</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，指标完成率</w:t>
      </w:r>
      <w:r>
        <w:rPr>
          <w:rStyle w:val="24"/>
          <w:rFonts w:hint="eastAsia" w:ascii="仿宋" w:hAnsi="仿宋" w:eastAsia="仿宋" w:cs="Times New Roman"/>
          <w:b w:val="0"/>
          <w:color w:val="000000"/>
          <w:spacing w:val="-4"/>
          <w:kern w:val="2"/>
          <w:sz w:val="32"/>
          <w:szCs w:val="32"/>
          <w:shd w:val="clear" w:color="FFFFFF" w:fill="FFFFFF"/>
          <w:lang w:val="en-US" w:eastAsia="zh-CN" w:bidi="ar-SA"/>
        </w:rPr>
        <w:t>93.3%</w:t>
      </w:r>
      <w:r>
        <w:rPr>
          <w:rStyle w:val="24"/>
          <w:rFonts w:hint="eastAsia" w:ascii="仿宋" w:hAnsi="仿宋" w:eastAsia="仿宋" w:cs="Times New Roman"/>
          <w:b w:val="0"/>
          <w:color w:val="000000"/>
          <w:spacing w:val="-4"/>
          <w:kern w:val="2"/>
          <w:sz w:val="32"/>
          <w:szCs w:val="32"/>
          <w:shd w:val="clear" w:color="FFFFFF" w:fill="FFFFFF"/>
          <w:lang w:val="zh-TW" w:eastAsia="zh-CN" w:bidi="ar-SA"/>
        </w:rPr>
        <w:t>；</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消防宣传教育次数</w:t>
      </w:r>
      <w:r>
        <w:rPr>
          <w:rStyle w:val="24"/>
          <w:rFonts w:hint="eastAsia" w:ascii="仿宋" w:hAnsi="仿宋" w:eastAsia="仿宋" w:cs="Times New Roman"/>
          <w:b w:val="0"/>
          <w:color w:val="000000"/>
          <w:spacing w:val="-4"/>
          <w:kern w:val="2"/>
          <w:sz w:val="32"/>
          <w:szCs w:val="32"/>
          <w:shd w:val="clear" w:color="FFFFFF" w:fill="FFFFFF"/>
          <w:lang w:val="zh-TW" w:eastAsia="zh-CN" w:bidi="ar-SA"/>
        </w:rPr>
        <w:t>，预期指标值</w:t>
      </w:r>
      <w:r>
        <w:rPr>
          <w:rStyle w:val="24"/>
          <w:rFonts w:hint="eastAsia" w:ascii="仿宋" w:hAnsi="仿宋" w:eastAsia="仿宋" w:cs="Times New Roman"/>
          <w:b w:val="0"/>
          <w:color w:val="000000"/>
          <w:spacing w:val="-4"/>
          <w:kern w:val="2"/>
          <w:sz w:val="32"/>
          <w:szCs w:val="32"/>
          <w:shd w:val="clear" w:color="FFFFFF" w:fill="FFFFFF"/>
          <w:lang w:val="en-US" w:eastAsia="zh-CN" w:bidi="ar-SA"/>
        </w:rPr>
        <w:t>20次</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，指标完成值</w:t>
      </w:r>
      <w:r>
        <w:rPr>
          <w:rStyle w:val="24"/>
          <w:rFonts w:hint="eastAsia" w:ascii="仿宋" w:hAnsi="仿宋" w:eastAsia="仿宋" w:cs="Times New Roman"/>
          <w:b w:val="0"/>
          <w:color w:val="000000"/>
          <w:spacing w:val="-4"/>
          <w:kern w:val="2"/>
          <w:sz w:val="32"/>
          <w:szCs w:val="32"/>
          <w:shd w:val="clear" w:color="FFFFFF" w:fill="FFFFFF"/>
          <w:lang w:val="en-US" w:eastAsia="zh-CN" w:bidi="ar-SA"/>
        </w:rPr>
        <w:t>18次</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，指标完成率</w:t>
      </w:r>
      <w:r>
        <w:rPr>
          <w:rStyle w:val="24"/>
          <w:rFonts w:hint="eastAsia" w:ascii="仿宋" w:hAnsi="仿宋" w:eastAsia="仿宋" w:cs="Times New Roman"/>
          <w:b w:val="0"/>
          <w:color w:val="000000"/>
          <w:spacing w:val="-4"/>
          <w:kern w:val="2"/>
          <w:sz w:val="32"/>
          <w:szCs w:val="32"/>
          <w:shd w:val="clear" w:color="FFFFFF" w:fill="FFFFFF"/>
          <w:lang w:val="en-US" w:eastAsia="zh-CN" w:bidi="ar-SA"/>
        </w:rPr>
        <w:t>90%</w:t>
      </w:r>
      <w:r>
        <w:rPr>
          <w:rStyle w:val="24"/>
          <w:rFonts w:hint="eastAsia" w:ascii="仿宋" w:hAnsi="仿宋" w:eastAsia="仿宋" w:cs="Times New Roman"/>
          <w:b w:val="0"/>
          <w:color w:val="000000"/>
          <w:spacing w:val="-4"/>
          <w:kern w:val="2"/>
          <w:sz w:val="32"/>
          <w:szCs w:val="32"/>
          <w:shd w:val="clear" w:color="FFFFFF" w:fill="FFFFFF"/>
          <w:lang w:val="zh-TW" w:eastAsia="zh-CN" w:bidi="ar-SA"/>
        </w:rPr>
        <w:t>；</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zh-TW" w:eastAsia="zh-CN" w:bidi="ar-SA"/>
        </w:rPr>
        <w:t>质量指标方面：</w:t>
      </w:r>
      <w:r>
        <w:rPr>
          <w:rStyle w:val="24"/>
          <w:rFonts w:hint="eastAsia" w:ascii="仿宋" w:hAnsi="仿宋" w:eastAsia="仿宋" w:cs="Times New Roman"/>
          <w:b w:val="0"/>
          <w:color w:val="000000"/>
          <w:spacing w:val="-4"/>
          <w:kern w:val="2"/>
          <w:sz w:val="32"/>
          <w:szCs w:val="32"/>
          <w:shd w:val="clear" w:color="FFFFFF" w:fill="FFFFFF"/>
          <w:lang w:val="en-US" w:eastAsia="zh-CN" w:bidi="ar-SA"/>
        </w:rPr>
        <w:t>消防安全培训合格率</w:t>
      </w:r>
      <w:r>
        <w:rPr>
          <w:rStyle w:val="24"/>
          <w:rFonts w:hint="eastAsia" w:ascii="仿宋" w:hAnsi="仿宋" w:eastAsia="仿宋" w:cs="Times New Roman"/>
          <w:b w:val="0"/>
          <w:color w:val="000000"/>
          <w:spacing w:val="-4"/>
          <w:kern w:val="2"/>
          <w:sz w:val="32"/>
          <w:szCs w:val="32"/>
          <w:shd w:val="clear" w:color="FFFFFF" w:fill="FFFFFF"/>
          <w:lang w:val="zh-TW" w:eastAsia="zh-CN" w:bidi="ar-SA"/>
        </w:rPr>
        <w:t>，预期指标值</w:t>
      </w:r>
      <w:r>
        <w:rPr>
          <w:rStyle w:val="24"/>
          <w:rFonts w:hint="eastAsia" w:ascii="仿宋" w:hAnsi="仿宋" w:eastAsia="仿宋" w:cs="Times New Roman"/>
          <w:b w:val="0"/>
          <w:color w:val="000000"/>
          <w:spacing w:val="-4"/>
          <w:kern w:val="2"/>
          <w:sz w:val="32"/>
          <w:szCs w:val="32"/>
          <w:shd w:val="clear" w:color="FFFFFF" w:fill="FFFFFF"/>
          <w:lang w:val="en-US" w:eastAsia="zh-CN" w:bidi="ar-SA"/>
        </w:rPr>
        <w:t>90%</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，指标完成值</w:t>
      </w:r>
      <w:r>
        <w:rPr>
          <w:rStyle w:val="24"/>
          <w:rFonts w:hint="eastAsia" w:ascii="仿宋" w:hAnsi="仿宋" w:eastAsia="仿宋" w:cs="Times New Roman"/>
          <w:b w:val="0"/>
          <w:color w:val="000000"/>
          <w:spacing w:val="-4"/>
          <w:kern w:val="2"/>
          <w:sz w:val="32"/>
          <w:szCs w:val="32"/>
          <w:shd w:val="clear" w:color="FFFFFF" w:fill="FFFFFF"/>
          <w:lang w:val="en-US" w:eastAsia="zh-CN" w:bidi="ar-SA"/>
        </w:rPr>
        <w:t>90%</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，指标完成率</w:t>
      </w:r>
      <w:r>
        <w:rPr>
          <w:rStyle w:val="24"/>
          <w:rFonts w:hint="eastAsia" w:ascii="仿宋" w:hAnsi="仿宋" w:eastAsia="仿宋" w:cs="Times New Roman"/>
          <w:b w:val="0"/>
          <w:color w:val="000000"/>
          <w:spacing w:val="-4"/>
          <w:kern w:val="2"/>
          <w:sz w:val="32"/>
          <w:szCs w:val="32"/>
          <w:shd w:val="clear" w:color="FFFFFF" w:fill="FFFFFF"/>
          <w:lang w:val="en-US" w:eastAsia="zh-CN" w:bidi="ar-SA"/>
        </w:rPr>
        <w:t>100%</w:t>
      </w:r>
      <w:r>
        <w:rPr>
          <w:rStyle w:val="24"/>
          <w:rFonts w:hint="eastAsia" w:ascii="仿宋" w:hAnsi="仿宋" w:eastAsia="仿宋" w:cs="Times New Roman"/>
          <w:b w:val="0"/>
          <w:color w:val="000000"/>
          <w:spacing w:val="-4"/>
          <w:kern w:val="2"/>
          <w:sz w:val="32"/>
          <w:szCs w:val="32"/>
          <w:shd w:val="clear" w:color="FFFFFF" w:fill="FFFFFF"/>
          <w:lang w:val="zh-TW" w:eastAsia="zh-CN" w:bidi="ar-SA"/>
        </w:rPr>
        <w:t>；</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成本指标方面：</w:t>
      </w:r>
      <w:r>
        <w:rPr>
          <w:rStyle w:val="24"/>
          <w:rFonts w:hint="eastAsia" w:ascii="仿宋" w:hAnsi="仿宋" w:eastAsia="仿宋" w:cs="Times New Roman"/>
          <w:b w:val="0"/>
          <w:color w:val="000000"/>
          <w:spacing w:val="-4"/>
          <w:kern w:val="2"/>
          <w:sz w:val="32"/>
          <w:szCs w:val="32"/>
          <w:shd w:val="clear" w:color="FFFFFF" w:fill="FFFFFF"/>
          <w:lang w:val="zh-TW" w:eastAsia="zh-CN" w:bidi="ar-SA"/>
        </w:rPr>
        <w:t>消防救援车辆维修维护费，预期指标值</w:t>
      </w:r>
      <w:r>
        <w:rPr>
          <w:rStyle w:val="24"/>
          <w:rFonts w:hint="eastAsia" w:ascii="仿宋" w:hAnsi="仿宋" w:eastAsia="仿宋" w:cs="Times New Roman"/>
          <w:b w:val="0"/>
          <w:color w:val="000000"/>
          <w:spacing w:val="-4"/>
          <w:kern w:val="2"/>
          <w:sz w:val="32"/>
          <w:szCs w:val="32"/>
          <w:shd w:val="clear" w:color="FFFFFF" w:fill="FFFFFF"/>
          <w:lang w:val="en-US" w:eastAsia="zh-CN" w:bidi="ar-SA"/>
        </w:rPr>
        <w:t>55万元</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，指标完成值</w:t>
      </w:r>
      <w:r>
        <w:rPr>
          <w:rStyle w:val="24"/>
          <w:rFonts w:hint="eastAsia" w:ascii="仿宋" w:hAnsi="仿宋" w:eastAsia="仿宋" w:cs="Times New Roman"/>
          <w:b w:val="0"/>
          <w:color w:val="000000"/>
          <w:spacing w:val="-4"/>
          <w:kern w:val="2"/>
          <w:sz w:val="32"/>
          <w:szCs w:val="32"/>
          <w:shd w:val="clear" w:color="FFFFFF" w:fill="FFFFFF"/>
          <w:lang w:val="en-US" w:eastAsia="zh-CN" w:bidi="ar-SA"/>
        </w:rPr>
        <w:t>53.9万元</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，指标完成率</w:t>
      </w:r>
      <w:r>
        <w:rPr>
          <w:rStyle w:val="24"/>
          <w:rFonts w:hint="eastAsia" w:ascii="仿宋" w:hAnsi="仿宋" w:eastAsia="仿宋" w:cs="Times New Roman"/>
          <w:b w:val="0"/>
          <w:color w:val="000000"/>
          <w:spacing w:val="-4"/>
          <w:kern w:val="2"/>
          <w:sz w:val="32"/>
          <w:szCs w:val="32"/>
          <w:shd w:val="clear" w:color="FFFFFF" w:fill="FFFFFF"/>
          <w:lang w:val="en-US" w:eastAsia="zh-CN" w:bidi="ar-SA"/>
        </w:rPr>
        <w:t>98%</w:t>
      </w:r>
      <w:r>
        <w:rPr>
          <w:rStyle w:val="24"/>
          <w:rFonts w:hint="eastAsia" w:ascii="仿宋" w:hAnsi="仿宋" w:eastAsia="仿宋" w:cs="Times New Roman"/>
          <w:b w:val="0"/>
          <w:color w:val="000000"/>
          <w:spacing w:val="-4"/>
          <w:kern w:val="2"/>
          <w:sz w:val="32"/>
          <w:szCs w:val="32"/>
          <w:shd w:val="clear" w:color="FFFFFF" w:fill="FFFFFF"/>
          <w:lang w:val="zh-TW" w:eastAsia="zh-CN" w:bidi="ar-SA"/>
        </w:rPr>
        <w:t>；</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zh-TW"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时效指标方面：</w:t>
      </w:r>
      <w:r>
        <w:rPr>
          <w:rStyle w:val="24"/>
          <w:rFonts w:hint="eastAsia" w:ascii="仿宋" w:hAnsi="仿宋" w:eastAsia="仿宋" w:cs="Times New Roman"/>
          <w:b w:val="0"/>
          <w:color w:val="000000"/>
          <w:spacing w:val="-4"/>
          <w:kern w:val="2"/>
          <w:sz w:val="32"/>
          <w:szCs w:val="32"/>
          <w:shd w:val="clear" w:color="FFFFFF" w:fill="FFFFFF"/>
          <w:lang w:val="zh-TW" w:eastAsia="zh-CN" w:bidi="ar-SA"/>
        </w:rPr>
        <w:t>消防救援接警出动时间</w:t>
      </w:r>
      <w:r>
        <w:rPr>
          <w:rStyle w:val="24"/>
          <w:rFonts w:hint="eastAsia" w:ascii="仿宋" w:hAnsi="仿宋" w:eastAsia="仿宋" w:cs="Times New Roman"/>
          <w:b w:val="0"/>
          <w:color w:val="000000"/>
          <w:spacing w:val="-4"/>
          <w:kern w:val="2"/>
          <w:sz w:val="32"/>
          <w:szCs w:val="32"/>
          <w:shd w:val="clear" w:color="FFFFFF" w:fill="FFFFFF"/>
          <w:lang w:val="en-US" w:eastAsia="zh-CN" w:bidi="ar-SA"/>
        </w:rPr>
        <w:t>，</w:t>
      </w:r>
      <w:r>
        <w:rPr>
          <w:rStyle w:val="24"/>
          <w:rFonts w:hint="eastAsia" w:ascii="仿宋" w:hAnsi="仿宋" w:eastAsia="仿宋" w:cs="Times New Roman"/>
          <w:b w:val="0"/>
          <w:color w:val="000000"/>
          <w:spacing w:val="-4"/>
          <w:kern w:val="2"/>
          <w:sz w:val="32"/>
          <w:szCs w:val="32"/>
          <w:shd w:val="clear" w:color="FFFFFF" w:fill="FFFFFF"/>
          <w:lang w:val="zh-TW" w:eastAsia="zh-CN" w:bidi="ar-SA"/>
        </w:rPr>
        <w:t>预期指标值</w:t>
      </w:r>
      <w:r>
        <w:rPr>
          <w:rStyle w:val="24"/>
          <w:rFonts w:hint="eastAsia" w:ascii="仿宋" w:hAnsi="仿宋" w:eastAsia="仿宋" w:cs="Times New Roman"/>
          <w:b w:val="0"/>
          <w:color w:val="000000"/>
          <w:spacing w:val="-4"/>
          <w:kern w:val="2"/>
          <w:sz w:val="32"/>
          <w:szCs w:val="32"/>
          <w:shd w:val="clear" w:color="FFFFFF" w:fill="FFFFFF"/>
          <w:lang w:val="en-US" w:eastAsia="zh-CN" w:bidi="ar-SA"/>
        </w:rPr>
        <w:t>1分钟</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，指标完成值</w:t>
      </w:r>
      <w:r>
        <w:rPr>
          <w:rStyle w:val="24"/>
          <w:rFonts w:hint="eastAsia" w:ascii="仿宋" w:hAnsi="仿宋" w:eastAsia="仿宋" w:cs="Times New Roman"/>
          <w:b w:val="0"/>
          <w:color w:val="000000"/>
          <w:spacing w:val="-4"/>
          <w:kern w:val="2"/>
          <w:sz w:val="32"/>
          <w:szCs w:val="32"/>
          <w:shd w:val="clear" w:color="FFFFFF" w:fill="FFFFFF"/>
          <w:lang w:val="en-US" w:eastAsia="zh-CN" w:bidi="ar-SA"/>
        </w:rPr>
        <w:t>1分钟</w:t>
      </w:r>
      <w:r>
        <w:rPr>
          <w:rStyle w:val="24"/>
          <w:rFonts w:hint="eastAsia" w:ascii="仿宋" w:hAnsi="仿宋" w:eastAsia="仿宋" w:cs="Times New Roman"/>
          <w:b w:val="0"/>
          <w:color w:val="000000"/>
          <w:spacing w:val="-4"/>
          <w:kern w:val="2"/>
          <w:sz w:val="32"/>
          <w:szCs w:val="32"/>
          <w:shd w:val="clear" w:color="FFFFFF" w:fill="FFFFFF"/>
          <w:lang w:val="zh-TW" w:eastAsia="zh-CN" w:bidi="ar-SA"/>
        </w:rPr>
        <w:t>，指标完成率</w:t>
      </w:r>
      <w:r>
        <w:rPr>
          <w:rStyle w:val="24"/>
          <w:rFonts w:hint="eastAsia" w:ascii="仿宋" w:hAnsi="仿宋" w:eastAsia="仿宋" w:cs="Times New Roman"/>
          <w:b w:val="0"/>
          <w:color w:val="000000"/>
          <w:spacing w:val="-4"/>
          <w:kern w:val="2"/>
          <w:sz w:val="32"/>
          <w:szCs w:val="32"/>
          <w:shd w:val="clear" w:color="FFFFFF" w:fill="FFFFFF"/>
          <w:lang w:val="en-US" w:eastAsia="zh-CN" w:bidi="ar-SA"/>
        </w:rPr>
        <w:t>100%</w:t>
      </w:r>
      <w:r>
        <w:rPr>
          <w:rStyle w:val="24"/>
          <w:rFonts w:hint="eastAsia" w:ascii="仿宋" w:hAnsi="仿宋" w:eastAsia="仿宋" w:cs="Times New Roman"/>
          <w:b w:val="0"/>
          <w:color w:val="000000"/>
          <w:spacing w:val="-4"/>
          <w:kern w:val="2"/>
          <w:sz w:val="32"/>
          <w:szCs w:val="32"/>
          <w:shd w:val="clear" w:color="FFFFFF" w:fill="FFFFFF"/>
          <w:lang w:val="zh-TW" w:eastAsia="zh-CN" w:bidi="ar-SA"/>
        </w:rPr>
        <w:t>；</w:t>
      </w:r>
    </w:p>
    <w:p>
      <w:pPr>
        <w:pStyle w:val="20"/>
        <w:pageBreakBefore w:val="0"/>
        <w:numPr>
          <w:ilvl w:val="0"/>
          <w:numId w:val="0"/>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（四）项目</w:t>
      </w:r>
      <w:r>
        <w:rPr>
          <w:rFonts w:hint="eastAsia" w:ascii="楷体_GB2312" w:hAnsi="楷体_GB2312" w:eastAsia="楷体_GB2312" w:cs="楷体_GB2312"/>
          <w:b/>
          <w:bCs/>
          <w:sz w:val="32"/>
          <w:szCs w:val="32"/>
          <w:highlight w:val="none"/>
        </w:rPr>
        <w:t>效益情况</w:t>
      </w:r>
    </w:p>
    <w:p>
      <w:pPr>
        <w:pageBreakBefore w:val="0"/>
        <w:kinsoku/>
        <w:wordWrap/>
        <w:overflowPunct/>
        <w:topLinePunct w:val="0"/>
        <w:autoSpaceDE/>
        <w:autoSpaceDN/>
        <w:bidi w:val="0"/>
        <w:adjustRightInd/>
        <w:snapToGrid/>
        <w:spacing w:line="560" w:lineRule="atLeast"/>
        <w:ind w:firstLine="641"/>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经济效益指标方面：消防安全重点单位检查率，预期指标值90%，指标完成值86%，指标完成率95.6%。</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社会效益指标方面：全面提升消防应急救援能力，预期指标值90%，指标完成90%，指标完成率100%。</w:t>
      </w:r>
    </w:p>
    <w:p>
      <w:pPr>
        <w:pageBreakBefore w:val="0"/>
        <w:kinsoku/>
        <w:wordWrap/>
        <w:overflowPunct/>
        <w:topLinePunct w:val="0"/>
        <w:autoSpaceDE/>
        <w:autoSpaceDN/>
        <w:bidi w:val="0"/>
        <w:adjustRightInd/>
        <w:snapToGrid/>
        <w:spacing w:line="560" w:lineRule="atLeast"/>
        <w:ind w:firstLine="641"/>
        <w:textAlignment w:val="auto"/>
        <w:rPr>
          <w:rStyle w:val="24"/>
          <w:rFonts w:hint="default"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满意度指标方面：被救群众对消防工作满意度，预期指标值95%，指标完成95%，指标完成率100%。</w:t>
      </w:r>
    </w:p>
    <w:p>
      <w:pPr>
        <w:pageBreakBefore w:val="0"/>
        <w:kinsoku/>
        <w:wordWrap/>
        <w:overflowPunct/>
        <w:topLinePunct w:val="0"/>
        <w:autoSpaceDE/>
        <w:autoSpaceDN/>
        <w:bidi w:val="0"/>
        <w:adjustRightInd/>
        <w:snapToGrid/>
        <w:spacing w:line="560" w:lineRule="atLeast"/>
        <w:ind w:firstLine="640" w:firstLineChars="200"/>
        <w:textAlignment w:val="auto"/>
        <w:rPr>
          <w:rStyle w:val="53"/>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atLeast"/>
        <w:ind w:right="210" w:rightChars="100" w:firstLine="627" w:firstLineChars="200"/>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存在的问题</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（一）加强项目实施管理。采取开展调研、中期评估等有效管理措施，促进各项目顺利实施。</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（二）加强项目资金管理。做到手续完备、专账管理、专人负责、专户存储、账目清楚。</w:t>
      </w:r>
    </w:p>
    <w:p>
      <w:pPr>
        <w:pageBreakBefore w:val="0"/>
        <w:kinsoku/>
        <w:wordWrap/>
        <w:overflowPunct/>
        <w:topLinePunct w:val="0"/>
        <w:autoSpaceDE/>
        <w:autoSpaceDN/>
        <w:bidi w:val="0"/>
        <w:adjustRightInd/>
        <w:snapToGrid/>
        <w:spacing w:line="560" w:lineRule="atLeast"/>
        <w:ind w:right="210" w:rightChars="100" w:firstLine="627" w:firstLineChars="200"/>
        <w:textAlignment w:val="auto"/>
        <w:rPr>
          <w:rStyle w:val="24"/>
          <w:rFonts w:hint="eastAsia" w:ascii="仿宋" w:hAnsi="仿宋" w:eastAsia="仿宋" w:cs="Times New Roman"/>
          <w:b/>
          <w:bCs w:val="0"/>
          <w:color w:val="000000"/>
          <w:spacing w:val="-4"/>
          <w:kern w:val="2"/>
          <w:sz w:val="32"/>
          <w:szCs w:val="32"/>
          <w:shd w:val="clear" w:color="FFFFFF" w:fill="FFFFFF"/>
          <w:lang w:val="en-US" w:eastAsia="zh-CN" w:bidi="ar-SA"/>
        </w:rPr>
      </w:pPr>
      <w:r>
        <w:rPr>
          <w:rStyle w:val="24"/>
          <w:rFonts w:hint="eastAsia" w:ascii="仿宋" w:hAnsi="仿宋" w:eastAsia="仿宋" w:cs="Times New Roman"/>
          <w:b/>
          <w:bCs w:val="0"/>
          <w:color w:val="000000"/>
          <w:spacing w:val="-4"/>
          <w:kern w:val="2"/>
          <w:sz w:val="32"/>
          <w:szCs w:val="32"/>
          <w:shd w:val="clear" w:color="FFFFFF" w:fill="FFFFFF"/>
          <w:lang w:val="en-US" w:eastAsia="zh-CN" w:bidi="ar-SA"/>
        </w:rPr>
        <w:t>原因分析</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项目实施中要严把审核关，要严格按资金规定的支出范围的进行管理，严格按资金审批程序支付，做到资金使用高效、管理安全。使项目资金充分发挥充分效益。</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kinsoku/>
        <w:wordWrap/>
        <w:overflowPunct/>
        <w:topLinePunct w:val="0"/>
        <w:autoSpaceDE/>
        <w:autoSpaceDN/>
        <w:bidi w:val="0"/>
        <w:adjustRightInd/>
        <w:snapToGrid/>
        <w:spacing w:line="560" w:lineRule="atLeast"/>
        <w:ind w:right="210" w:rightChars="100" w:firstLine="624" w:firstLineChars="200"/>
        <w:textAlignment w:val="auto"/>
        <w:rPr>
          <w:rStyle w:val="24"/>
          <w:rFonts w:hint="eastAsia" w:ascii="仿宋" w:hAnsi="仿宋" w:eastAsia="仿宋" w:cs="Times New Roman"/>
          <w:b w:val="0"/>
          <w:color w:val="000000"/>
          <w:spacing w:val="-4"/>
          <w:kern w:val="2"/>
          <w:sz w:val="32"/>
          <w:szCs w:val="32"/>
          <w:shd w:val="clear" w:color="FFFFFF" w:fill="FFFFFF"/>
          <w:lang w:val="en-US" w:eastAsia="zh-CN" w:bidi="ar-SA"/>
        </w:rPr>
      </w:pPr>
      <w:r>
        <w:rPr>
          <w:rStyle w:val="24"/>
          <w:rFonts w:hint="eastAsia" w:ascii="仿宋" w:hAnsi="仿宋" w:eastAsia="仿宋" w:cs="Times New Roman"/>
          <w:b w:val="0"/>
          <w:color w:val="000000"/>
          <w:spacing w:val="-4"/>
          <w:kern w:val="2"/>
          <w:sz w:val="32"/>
          <w:szCs w:val="32"/>
          <w:shd w:val="clear" w:color="FFFFFF" w:fill="FFFFFF"/>
          <w:lang w:val="en-US" w:eastAsia="zh-CN" w:bidi="ar-SA"/>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1"/>
        <w:pageBreakBefore w:val="0"/>
        <w:kinsoku/>
        <w:wordWrap/>
        <w:overflowPunct/>
        <w:topLinePunct w:val="0"/>
        <w:autoSpaceDE/>
        <w:autoSpaceDN/>
        <w:bidi w:val="0"/>
        <w:adjustRightInd/>
        <w:snapToGrid/>
        <w:spacing w:after="0" w:line="560" w:lineRule="atLeas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atLeast"/>
        <w:textAlignment w:val="auto"/>
        <w:rPr>
          <w:rFonts w:hint="eastAsia" w:ascii="黑体" w:hAnsi="黑体" w:eastAsia="黑体"/>
          <w:sz w:val="32"/>
          <w:szCs w:val="32"/>
        </w:rPr>
      </w:pPr>
    </w:p>
    <w:tbl>
      <w:tblPr>
        <w:tblStyle w:val="22"/>
        <w:tblW w:w="8880" w:type="dxa"/>
        <w:tblInd w:w="93" w:type="dxa"/>
        <w:shd w:val="clear" w:color="auto" w:fill="auto"/>
        <w:tblLayout w:type="fixed"/>
        <w:tblCellMar>
          <w:top w:w="0" w:type="dxa"/>
          <w:left w:w="108" w:type="dxa"/>
          <w:bottom w:w="0" w:type="dxa"/>
          <w:right w:w="108" w:type="dxa"/>
        </w:tblCellMar>
      </w:tblPr>
      <w:tblGrid>
        <w:gridCol w:w="682"/>
        <w:gridCol w:w="683"/>
        <w:gridCol w:w="682"/>
        <w:gridCol w:w="682"/>
        <w:gridCol w:w="1366"/>
        <w:gridCol w:w="1296"/>
        <w:gridCol w:w="1695"/>
        <w:gridCol w:w="183"/>
        <w:gridCol w:w="1611"/>
      </w:tblGrid>
      <w:tr>
        <w:tblPrEx>
          <w:shd w:val="clear" w:color="auto" w:fill="auto"/>
        </w:tblPrEx>
        <w:trPr>
          <w:trHeight w:val="634" w:hRule="atLeast"/>
        </w:trPr>
        <w:tc>
          <w:tcPr>
            <w:tcW w:w="8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634" w:hRule="atLeast"/>
        </w:trPr>
        <w:tc>
          <w:tcPr>
            <w:tcW w:w="8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317" w:hRule="atLeast"/>
        </w:trPr>
        <w:tc>
          <w:tcPr>
            <w:tcW w:w="8880" w:type="dxa"/>
            <w:gridSpan w:val="9"/>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27"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消防救援队伍业务经费</w:t>
            </w:r>
          </w:p>
        </w:tc>
      </w:tr>
      <w:tr>
        <w:tblPrEx>
          <w:shd w:val="clear" w:color="auto" w:fill="auto"/>
          <w:tblCellMar>
            <w:top w:w="0" w:type="dxa"/>
            <w:left w:w="108" w:type="dxa"/>
            <w:bottom w:w="0" w:type="dxa"/>
            <w:right w:w="108" w:type="dxa"/>
          </w:tblCellMar>
        </w:tblPrEx>
        <w:trPr>
          <w:trHeight w:val="327"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0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塔城地区消防救援支队</w:t>
            </w:r>
          </w:p>
        </w:tc>
      </w:tr>
      <w:tr>
        <w:tblPrEx>
          <w:shd w:val="clear" w:color="auto" w:fill="auto"/>
          <w:tblCellMar>
            <w:top w:w="0" w:type="dxa"/>
            <w:left w:w="108" w:type="dxa"/>
            <w:bottom w:w="0" w:type="dxa"/>
            <w:right w:w="108" w:type="dxa"/>
          </w:tblCellMar>
        </w:tblPrEx>
        <w:trPr>
          <w:trHeight w:val="644"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82" w:type="dxa"/>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682"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450"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273.34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273.34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273.34</w:t>
            </w:r>
          </w:p>
        </w:tc>
        <w:tc>
          <w:tcPr>
            <w:tcW w:w="1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644"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273.34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273.34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273.34</w:t>
            </w:r>
          </w:p>
        </w:tc>
        <w:tc>
          <w:tcPr>
            <w:tcW w:w="1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644"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327" w:hRule="atLeast"/>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50"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961"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加大消防监督检查力度，预防和减少火灾的发生，确保地区消防安全形势健康的发展，保障全地区人民群众的生命财产安全。</w:t>
            </w:r>
          </w:p>
        </w:tc>
        <w:tc>
          <w:tcPr>
            <w:tcW w:w="34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加大消防监督检查力度，预防和减少火灾的发生，确保地区消防安全形势健康的发展，保障全地区人民群众的生命财产安全。</w:t>
            </w:r>
          </w:p>
        </w:tc>
      </w:tr>
      <w:tr>
        <w:tblPrEx>
          <w:shd w:val="clear" w:color="auto" w:fill="auto"/>
          <w:tblCellMar>
            <w:top w:w="0" w:type="dxa"/>
            <w:left w:w="108" w:type="dxa"/>
            <w:bottom w:w="0" w:type="dxa"/>
            <w:right w:w="108" w:type="dxa"/>
          </w:tblCellMar>
        </w:tblPrEx>
        <w:trPr>
          <w:trHeight w:val="1182"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1194"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消防监督检查次数</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=45家</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42</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影响，我单位对外监督检查次数有所减少</w:t>
            </w:r>
          </w:p>
        </w:tc>
      </w:tr>
      <w:tr>
        <w:tblPrEx>
          <w:shd w:val="clear" w:color="auto" w:fill="auto"/>
          <w:tblCellMar>
            <w:top w:w="0" w:type="dxa"/>
            <w:left w:w="108" w:type="dxa"/>
            <w:bottom w:w="0" w:type="dxa"/>
            <w:right w:w="108" w:type="dxa"/>
          </w:tblCellMar>
        </w:tblPrEx>
        <w:trPr>
          <w:trHeight w:val="863"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消防宣传教育次数</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bookmarkStart w:id="2" w:name="_GoBack"/>
            <w:bookmarkEnd w:id="2"/>
            <w:r>
              <w:rPr>
                <w:rFonts w:hint="eastAsia" w:ascii="宋体" w:hAnsi="宋体" w:eastAsia="宋体" w:cs="宋体"/>
                <w:i w:val="0"/>
                <w:color w:val="000000"/>
                <w:kern w:val="0"/>
                <w:sz w:val="18"/>
                <w:szCs w:val="18"/>
                <w:u w:val="none"/>
                <w:lang w:val="en-US" w:eastAsia="zh-CN" w:bidi="ar"/>
              </w:rPr>
              <w:t>次</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w:t>
            </w:r>
            <w:r>
              <w:rPr>
                <w:rFonts w:hint="eastAsia" w:ascii="宋体" w:hAnsi="宋体" w:cs="宋体"/>
                <w:i w:val="0"/>
                <w:color w:val="000000"/>
                <w:kern w:val="0"/>
                <w:sz w:val="18"/>
                <w:szCs w:val="18"/>
                <w:u w:val="none"/>
                <w:lang w:val="en-US" w:eastAsia="zh-CN" w:bidi="ar"/>
              </w:rPr>
              <w:t>我</w:t>
            </w:r>
            <w:r>
              <w:rPr>
                <w:rFonts w:hint="eastAsia" w:ascii="宋体" w:hAnsi="宋体" w:eastAsia="宋体" w:cs="宋体"/>
                <w:i w:val="0"/>
                <w:color w:val="000000"/>
                <w:kern w:val="0"/>
                <w:sz w:val="18"/>
                <w:szCs w:val="18"/>
                <w:u w:val="none"/>
                <w:lang w:val="en-US" w:eastAsia="zh-CN" w:bidi="ar"/>
              </w:rPr>
              <w:t>单位未进行宣传教育</w:t>
            </w:r>
          </w:p>
        </w:tc>
      </w:tr>
      <w:tr>
        <w:tblPrEx>
          <w:shd w:val="clear" w:color="auto" w:fill="auto"/>
          <w:tblCellMar>
            <w:top w:w="0" w:type="dxa"/>
            <w:left w:w="108" w:type="dxa"/>
            <w:bottom w:w="0" w:type="dxa"/>
            <w:right w:w="108" w:type="dxa"/>
          </w:tblCellMar>
        </w:tblPrEx>
        <w:trPr>
          <w:trHeight w:val="863"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消防安全重点单位培训合格率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63"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消防救援接警出动时间</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=1分钟</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87"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消防救援车辆维修维护费</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=55万元</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55</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2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消防安全重点单位检查率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86%</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影响，我单位对重点单位的检查次数有所减少</w:t>
            </w:r>
          </w:p>
        </w:tc>
      </w:tr>
      <w:tr>
        <w:tblPrEx>
          <w:tblCellMar>
            <w:top w:w="0" w:type="dxa"/>
            <w:left w:w="108" w:type="dxa"/>
            <w:bottom w:w="0" w:type="dxa"/>
            <w:right w:w="108" w:type="dxa"/>
          </w:tblCellMar>
        </w:tblPrEx>
        <w:trPr>
          <w:trHeight w:val="102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全面提升消防应急救援能力</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88%</w:t>
            </w:r>
          </w:p>
        </w:tc>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影响，我单位无法对部分应急救援项目进行培训</w:t>
            </w:r>
          </w:p>
        </w:tc>
      </w:tr>
      <w:tr>
        <w:tblPrEx>
          <w:tblCellMar>
            <w:top w:w="0" w:type="dxa"/>
            <w:left w:w="108" w:type="dxa"/>
            <w:bottom w:w="0" w:type="dxa"/>
            <w:right w:w="108" w:type="dxa"/>
          </w:tblCellMar>
        </w:tblPrEx>
        <w:trPr>
          <w:trHeight w:val="1029" w:hRule="atLeast"/>
        </w:trPr>
        <w:tc>
          <w:tcPr>
            <w:tcW w:w="68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8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04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被救群众对消防工作满意度</w:t>
            </w:r>
          </w:p>
        </w:tc>
        <w:tc>
          <w:tcPr>
            <w:tcW w:w="129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878"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11"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50" w:hRule="atLeast"/>
        </w:trPr>
        <w:tc>
          <w:tcPr>
            <w:tcW w:w="8880" w:type="dxa"/>
            <w:gridSpan w:val="9"/>
            <w:tcBorders>
              <w:top w:val="single" w:color="auto"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152" w:hRule="atLeast"/>
        </w:trPr>
        <w:tc>
          <w:tcPr>
            <w:tcW w:w="88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pPr>
        <w:pStyle w:val="2"/>
        <w:rPr>
          <w:rFonts w:hint="eastAsia" w:ascii="黑体" w:hAnsi="黑体" w:eastAsia="黑体"/>
          <w:sz w:val="32"/>
          <w:szCs w:val="32"/>
        </w:rPr>
      </w:pPr>
    </w:p>
    <w:p/>
    <w:p>
      <w:pPr>
        <w:pStyle w:val="2"/>
        <w:rPr>
          <w:rFonts w:hint="eastAsia" w:ascii="黑体" w:hAnsi="黑体" w:eastAsia="黑体"/>
          <w:sz w:val="32"/>
          <w:szCs w:val="32"/>
        </w:rPr>
      </w:pPr>
    </w:p>
    <w:p>
      <w:pPr>
        <w:rPr>
          <w:rFonts w:hint="eastAsia" w:ascii="黑体" w:hAnsi="黑体" w:eastAsia="黑体"/>
          <w:sz w:val="32"/>
          <w:szCs w:val="32"/>
        </w:rPr>
      </w:pPr>
    </w:p>
    <w:p>
      <w:pPr>
        <w:pStyle w:val="2"/>
        <w:jc w:val="both"/>
        <w:sectPr>
          <w:headerReference r:id="rId3" w:type="default"/>
          <w:footerReference r:id="rId4" w:type="default"/>
          <w:pgSz w:w="11906" w:h="16838"/>
          <w:pgMar w:top="1440" w:right="1558" w:bottom="1440" w:left="1800" w:header="851" w:footer="992" w:gutter="0"/>
          <w:cols w:space="425" w:num="1"/>
          <w:docGrid w:type="lines" w:linePitch="312" w:charSpace="0"/>
        </w:sectPr>
      </w:pPr>
    </w:p>
    <w:p>
      <w:pPr>
        <w:sectPr>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02"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4"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927"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044"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512"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537"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2044" w:type="pct"/>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512" w:type="pct"/>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537" w:type="pct"/>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2044" w:type="pct"/>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512" w:type="pct"/>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537" w:type="pct"/>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512" w:type="pct"/>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30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512"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512" w:type="pct"/>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512" w:type="pct"/>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302" w:type="pct"/>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2044" w:type="pct"/>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512"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302" w:type="pct"/>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2044"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512" w:type="pct"/>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512"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512"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512"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512"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537"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2044" w:type="pct"/>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537"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2" w:type="pct"/>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512"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537"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2"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512"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537"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302"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927" w:type="pct"/>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2044"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512" w:type="pct"/>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537" w:type="pct"/>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2"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2044"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512"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537" w:type="pct"/>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9.5</w:t>
            </w:r>
          </w:p>
        </w:tc>
      </w:tr>
    </w:tbl>
    <w:p>
      <w:pPr>
        <w:pStyle w:val="2"/>
        <w:rPr>
          <w:rFonts w:hint="default"/>
          <w:lang w:val="en-US" w:eastAsia="zh-CN"/>
        </w:rPr>
      </w:pPr>
    </w:p>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rPr>
          <w:rStyle w:val="24"/>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0C240C"/>
    <w:rsid w:val="051A56F5"/>
    <w:rsid w:val="066D6EAA"/>
    <w:rsid w:val="06F312A2"/>
    <w:rsid w:val="08C662D4"/>
    <w:rsid w:val="09BD4D95"/>
    <w:rsid w:val="0D913CC4"/>
    <w:rsid w:val="0F8D41CB"/>
    <w:rsid w:val="10F52150"/>
    <w:rsid w:val="11BD4F3A"/>
    <w:rsid w:val="11C75270"/>
    <w:rsid w:val="12637CC3"/>
    <w:rsid w:val="12E657C5"/>
    <w:rsid w:val="152622CD"/>
    <w:rsid w:val="16142386"/>
    <w:rsid w:val="167C7687"/>
    <w:rsid w:val="168B3546"/>
    <w:rsid w:val="176E2D2A"/>
    <w:rsid w:val="1A2374E0"/>
    <w:rsid w:val="1C317CE2"/>
    <w:rsid w:val="1D5A7E06"/>
    <w:rsid w:val="1DD45808"/>
    <w:rsid w:val="1DED42AC"/>
    <w:rsid w:val="1EB01F39"/>
    <w:rsid w:val="20005763"/>
    <w:rsid w:val="206B0B30"/>
    <w:rsid w:val="20FB313D"/>
    <w:rsid w:val="220B4804"/>
    <w:rsid w:val="24146C87"/>
    <w:rsid w:val="282475E3"/>
    <w:rsid w:val="2C6100C1"/>
    <w:rsid w:val="2ED76BBE"/>
    <w:rsid w:val="308A4E33"/>
    <w:rsid w:val="3264220D"/>
    <w:rsid w:val="3963178C"/>
    <w:rsid w:val="3B9621E0"/>
    <w:rsid w:val="41CC2676"/>
    <w:rsid w:val="44AF7527"/>
    <w:rsid w:val="45CF33AB"/>
    <w:rsid w:val="46B21672"/>
    <w:rsid w:val="47357526"/>
    <w:rsid w:val="489D7F04"/>
    <w:rsid w:val="49C7194C"/>
    <w:rsid w:val="4C5A34C2"/>
    <w:rsid w:val="4F552460"/>
    <w:rsid w:val="4FCC6863"/>
    <w:rsid w:val="500A214A"/>
    <w:rsid w:val="522D604D"/>
    <w:rsid w:val="5297585E"/>
    <w:rsid w:val="52AD7D6F"/>
    <w:rsid w:val="5549519D"/>
    <w:rsid w:val="5557596B"/>
    <w:rsid w:val="5A58404D"/>
    <w:rsid w:val="5AF47B4D"/>
    <w:rsid w:val="5B596DFC"/>
    <w:rsid w:val="5DF03945"/>
    <w:rsid w:val="637C2815"/>
    <w:rsid w:val="64D444C9"/>
    <w:rsid w:val="6A1D47F4"/>
    <w:rsid w:val="6B5D559C"/>
    <w:rsid w:val="72935350"/>
    <w:rsid w:val="744B072C"/>
    <w:rsid w:val="7A353D0B"/>
    <w:rsid w:val="7D3A5E2F"/>
    <w:rsid w:val="7DE54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eastAsia="宋体" w:cs="Times New Roman"/>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rPr>
      <w:rFonts w:ascii="Calibri" w:hAnsi="Calibri" w:eastAsia="宋体" w:cs="Times New Roman"/>
    </w:r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7"/>
    <w:qFormat/>
    <w:uiPriority w:val="99"/>
    <w:rPr>
      <w:rFonts w:ascii="Calibri" w:hAnsi="Calibri" w:eastAsia="宋体"/>
      <w:kern w:val="2"/>
      <w:sz w:val="18"/>
      <w:szCs w:val="18"/>
    </w:rPr>
  </w:style>
  <w:style w:type="character" w:customStyle="1" w:styleId="50">
    <w:name w:val="页脚 字符"/>
    <w:basedOn w:val="23"/>
    <w:link w:val="16"/>
    <w:qFormat/>
    <w:uiPriority w:val="99"/>
    <w:rPr>
      <w:rFonts w:ascii="Calibri" w:hAnsi="Calibri" w:eastAsia="宋体"/>
      <w:kern w:val="2"/>
      <w:sz w:val="18"/>
      <w:szCs w:val="18"/>
    </w:rPr>
  </w:style>
  <w:style w:type="character" w:customStyle="1" w:styleId="51">
    <w:name w:val="批注框文本 字符"/>
    <w:basedOn w:val="23"/>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55">
    <w:name w:val="Other|1"/>
    <w:basedOn w:val="1"/>
    <w:qFormat/>
    <w:uiPriority w:val="0"/>
    <w:pPr>
      <w:spacing w:line="437" w:lineRule="auto"/>
      <w:ind w:firstLine="400"/>
    </w:pPr>
    <w:rPr>
      <w:rFonts w:ascii="宋体" w:hAnsi="宋体" w:cs="宋体"/>
      <w:sz w:val="19"/>
      <w:szCs w:val="19"/>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2</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2025-09-10T04:16:54Z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3B68B25CC2E448DB980C3CF474D4D236</vt:lpwstr>
  </property>
</Properties>
</file>