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AE0742">
      <w:pPr>
        <w:pageBreakBefore w:val="0"/>
        <w:kinsoku/>
        <w:wordWrap/>
        <w:overflowPunct/>
        <w:topLinePunct w:val="0"/>
        <w:autoSpaceDE/>
        <w:autoSpaceDN/>
        <w:bidi w:val="0"/>
        <w:spacing w:line="560" w:lineRule="exact"/>
        <w:jc w:val="center"/>
        <w:textAlignment w:val="auto"/>
        <w:rPr>
          <w:rFonts w:ascii="华文中宋" w:hAnsi="华文中宋" w:eastAsia="华文中宋" w:cs="宋体"/>
          <w:b/>
          <w:color w:val="auto"/>
          <w:kern w:val="0"/>
          <w:sz w:val="52"/>
          <w:szCs w:val="52"/>
          <w:highlight w:val="none"/>
        </w:rPr>
      </w:pPr>
    </w:p>
    <w:p w14:paraId="2806E106">
      <w:pPr>
        <w:pageBreakBefore w:val="0"/>
        <w:kinsoku/>
        <w:wordWrap/>
        <w:overflowPunct/>
        <w:topLinePunct w:val="0"/>
        <w:autoSpaceDE/>
        <w:autoSpaceDN/>
        <w:bidi w:val="0"/>
        <w:spacing w:line="560" w:lineRule="exact"/>
        <w:jc w:val="center"/>
        <w:textAlignment w:val="auto"/>
        <w:rPr>
          <w:rFonts w:ascii="华文中宋" w:hAnsi="华文中宋" w:eastAsia="华文中宋" w:cs="宋体"/>
          <w:b/>
          <w:color w:val="auto"/>
          <w:kern w:val="0"/>
          <w:sz w:val="52"/>
          <w:szCs w:val="52"/>
          <w:highlight w:val="none"/>
        </w:rPr>
      </w:pPr>
    </w:p>
    <w:p w14:paraId="2FAE3417">
      <w:pPr>
        <w:pageBreakBefore w:val="0"/>
        <w:kinsoku/>
        <w:wordWrap/>
        <w:overflowPunct/>
        <w:topLinePunct w:val="0"/>
        <w:autoSpaceDE/>
        <w:autoSpaceDN/>
        <w:bidi w:val="0"/>
        <w:spacing w:line="560" w:lineRule="exact"/>
        <w:jc w:val="center"/>
        <w:textAlignment w:val="auto"/>
        <w:rPr>
          <w:rFonts w:ascii="华文中宋" w:hAnsi="华文中宋" w:eastAsia="华文中宋" w:cs="宋体"/>
          <w:b/>
          <w:color w:val="auto"/>
          <w:kern w:val="0"/>
          <w:sz w:val="52"/>
          <w:szCs w:val="52"/>
          <w:highlight w:val="none"/>
        </w:rPr>
      </w:pPr>
    </w:p>
    <w:p w14:paraId="348B179A">
      <w:pPr>
        <w:pageBreakBefore w:val="0"/>
        <w:kinsoku/>
        <w:wordWrap/>
        <w:overflowPunct/>
        <w:topLinePunct w:val="0"/>
        <w:autoSpaceDE/>
        <w:autoSpaceDN/>
        <w:bidi w:val="0"/>
        <w:spacing w:line="560" w:lineRule="exact"/>
        <w:jc w:val="center"/>
        <w:textAlignment w:val="auto"/>
        <w:rPr>
          <w:rFonts w:ascii="华文中宋" w:hAnsi="华文中宋" w:eastAsia="华文中宋" w:cs="宋体"/>
          <w:b/>
          <w:color w:val="auto"/>
          <w:kern w:val="0"/>
          <w:sz w:val="52"/>
          <w:szCs w:val="52"/>
          <w:highlight w:val="none"/>
        </w:rPr>
      </w:pPr>
    </w:p>
    <w:p w14:paraId="275C0190">
      <w:pPr>
        <w:pageBreakBefore w:val="0"/>
        <w:kinsoku/>
        <w:wordWrap/>
        <w:overflowPunct/>
        <w:topLinePunct w:val="0"/>
        <w:autoSpaceDE/>
        <w:autoSpaceDN/>
        <w:bidi w:val="0"/>
        <w:spacing w:line="560" w:lineRule="exact"/>
        <w:jc w:val="center"/>
        <w:textAlignment w:val="auto"/>
        <w:rPr>
          <w:rFonts w:ascii="华文中宋" w:hAnsi="华文中宋" w:eastAsia="华文中宋" w:cs="宋体"/>
          <w:b/>
          <w:color w:val="auto"/>
          <w:kern w:val="0"/>
          <w:sz w:val="52"/>
          <w:szCs w:val="52"/>
          <w:highlight w:val="none"/>
        </w:rPr>
      </w:pPr>
    </w:p>
    <w:p w14:paraId="10929EC2">
      <w:pPr>
        <w:pageBreakBefore w:val="0"/>
        <w:kinsoku/>
        <w:wordWrap/>
        <w:overflowPunct/>
        <w:topLinePunct w:val="0"/>
        <w:autoSpaceDE/>
        <w:autoSpaceDN/>
        <w:bidi w:val="0"/>
        <w:spacing w:line="560" w:lineRule="exact"/>
        <w:jc w:val="center"/>
        <w:textAlignment w:val="auto"/>
        <w:rPr>
          <w:rFonts w:ascii="华文中宋" w:hAnsi="华文中宋" w:eastAsia="华文中宋" w:cs="宋体"/>
          <w:b/>
          <w:color w:val="auto"/>
          <w:kern w:val="0"/>
          <w:sz w:val="44"/>
          <w:szCs w:val="44"/>
          <w:highlight w:val="none"/>
        </w:rPr>
      </w:pPr>
    </w:p>
    <w:p w14:paraId="67EB1019">
      <w:pPr>
        <w:pageBreakBefore w:val="0"/>
        <w:kinsoku/>
        <w:wordWrap/>
        <w:overflowPunct/>
        <w:topLinePunct w:val="0"/>
        <w:autoSpaceDE/>
        <w:autoSpaceDN/>
        <w:bidi w:val="0"/>
        <w:spacing w:line="560" w:lineRule="exact"/>
        <w:jc w:val="center"/>
        <w:textAlignment w:val="auto"/>
        <w:rPr>
          <w:rFonts w:hint="eastAsia" w:ascii="方正小标宋简体" w:hAnsi="方正小标宋简体" w:eastAsia="方正小标宋简体" w:cs="方正小标宋简体"/>
          <w:b w:val="0"/>
          <w:bCs w:val="0"/>
          <w:color w:val="auto"/>
          <w:kern w:val="0"/>
          <w:sz w:val="44"/>
          <w:szCs w:val="44"/>
          <w:highlight w:val="none"/>
        </w:rPr>
      </w:pPr>
      <w:r>
        <w:rPr>
          <w:rFonts w:hint="eastAsia" w:ascii="方正小标宋简体" w:hAnsi="方正小标宋简体" w:eastAsia="方正小标宋简体" w:cs="方正小标宋简体"/>
          <w:b w:val="0"/>
          <w:bCs w:val="0"/>
          <w:color w:val="auto"/>
          <w:kern w:val="0"/>
          <w:sz w:val="44"/>
          <w:szCs w:val="44"/>
          <w:highlight w:val="none"/>
          <w:lang w:val="en-US" w:eastAsia="zh-CN"/>
        </w:rPr>
        <w:t>2019年部门整体支出绩效自评及项目支出绩效自评审核服务</w:t>
      </w:r>
      <w:r>
        <w:rPr>
          <w:rFonts w:hint="eastAsia" w:ascii="方正小标宋简体" w:hAnsi="方正小标宋简体" w:eastAsia="方正小标宋简体" w:cs="方正小标宋简体"/>
          <w:b w:val="0"/>
          <w:bCs w:val="0"/>
          <w:color w:val="auto"/>
          <w:kern w:val="0"/>
          <w:sz w:val="44"/>
          <w:szCs w:val="44"/>
          <w:highlight w:val="none"/>
        </w:rPr>
        <w:t>项目支出绩效评价</w:t>
      </w:r>
    </w:p>
    <w:p w14:paraId="4F7AD3EA">
      <w:pPr>
        <w:pageBreakBefore w:val="0"/>
        <w:kinsoku/>
        <w:wordWrap/>
        <w:overflowPunct/>
        <w:topLinePunct w:val="0"/>
        <w:autoSpaceDE/>
        <w:autoSpaceDN/>
        <w:bidi w:val="0"/>
        <w:spacing w:line="560" w:lineRule="exact"/>
        <w:jc w:val="center"/>
        <w:textAlignment w:val="auto"/>
        <w:rPr>
          <w:rFonts w:hint="eastAsia" w:ascii="方正小标宋简体" w:hAnsi="方正小标宋简体" w:eastAsia="方正小标宋简体" w:cs="方正小标宋简体"/>
          <w:b w:val="0"/>
          <w:bCs w:val="0"/>
          <w:color w:val="auto"/>
          <w:kern w:val="0"/>
          <w:sz w:val="44"/>
          <w:szCs w:val="44"/>
          <w:highlight w:val="none"/>
        </w:rPr>
      </w:pPr>
      <w:r>
        <w:rPr>
          <w:rFonts w:hint="eastAsia" w:ascii="方正小标宋简体" w:hAnsi="方正小标宋简体" w:eastAsia="方正小标宋简体" w:cs="方正小标宋简体"/>
          <w:b w:val="0"/>
          <w:bCs w:val="0"/>
          <w:color w:val="auto"/>
          <w:kern w:val="0"/>
          <w:sz w:val="44"/>
          <w:szCs w:val="44"/>
          <w:highlight w:val="none"/>
        </w:rPr>
        <w:t>报告</w:t>
      </w:r>
    </w:p>
    <w:p w14:paraId="5D3A06C7">
      <w:pPr>
        <w:pageBreakBefore w:val="0"/>
        <w:kinsoku/>
        <w:wordWrap/>
        <w:overflowPunct/>
        <w:topLinePunct w:val="0"/>
        <w:autoSpaceDE/>
        <w:autoSpaceDN/>
        <w:bidi w:val="0"/>
        <w:spacing w:line="560" w:lineRule="exact"/>
        <w:jc w:val="center"/>
        <w:textAlignment w:val="auto"/>
        <w:rPr>
          <w:rFonts w:ascii="华文中宋" w:hAnsi="华文中宋" w:eastAsia="华文中宋" w:cs="宋体"/>
          <w:b/>
          <w:color w:val="auto"/>
          <w:kern w:val="0"/>
          <w:sz w:val="52"/>
          <w:szCs w:val="52"/>
          <w:highlight w:val="none"/>
        </w:rPr>
      </w:pPr>
    </w:p>
    <w:p w14:paraId="18BFBD91">
      <w:pPr>
        <w:pageBreakBefore w:val="0"/>
        <w:kinsoku/>
        <w:wordWrap/>
        <w:overflowPunct/>
        <w:topLinePunct w:val="0"/>
        <w:autoSpaceDE/>
        <w:autoSpaceDN/>
        <w:bidi w:val="0"/>
        <w:spacing w:line="560" w:lineRule="exact"/>
        <w:jc w:val="center"/>
        <w:textAlignment w:val="auto"/>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 20</w:t>
      </w:r>
      <w:r>
        <w:rPr>
          <w:rFonts w:hint="eastAsia" w:ascii="仿宋" w:hAnsi="仿宋" w:eastAsia="仿宋" w:cs="仿宋"/>
          <w:color w:val="auto"/>
          <w:kern w:val="0"/>
          <w:sz w:val="36"/>
          <w:szCs w:val="36"/>
          <w:highlight w:val="none"/>
          <w:lang w:val="en-US" w:eastAsia="zh-CN"/>
        </w:rPr>
        <w:t>20</w:t>
      </w:r>
      <w:r>
        <w:rPr>
          <w:rFonts w:hint="eastAsia" w:ascii="仿宋" w:hAnsi="仿宋" w:eastAsia="仿宋" w:cs="仿宋"/>
          <w:color w:val="auto"/>
          <w:kern w:val="0"/>
          <w:sz w:val="36"/>
          <w:szCs w:val="36"/>
          <w:highlight w:val="none"/>
        </w:rPr>
        <w:t>年度）</w:t>
      </w:r>
    </w:p>
    <w:p w14:paraId="07C24DEE">
      <w:pPr>
        <w:pageBreakBefore w:val="0"/>
        <w:kinsoku/>
        <w:wordWrap/>
        <w:overflowPunct/>
        <w:topLinePunct w:val="0"/>
        <w:autoSpaceDE/>
        <w:autoSpaceDN/>
        <w:bidi w:val="0"/>
        <w:spacing w:line="560" w:lineRule="exact"/>
        <w:jc w:val="center"/>
        <w:textAlignment w:val="auto"/>
        <w:rPr>
          <w:rFonts w:hAnsi="宋体" w:eastAsia="仿宋_GB2312" w:cs="宋体"/>
          <w:color w:val="auto"/>
          <w:kern w:val="0"/>
          <w:sz w:val="30"/>
          <w:szCs w:val="30"/>
          <w:highlight w:val="none"/>
        </w:rPr>
      </w:pPr>
    </w:p>
    <w:p w14:paraId="60D294A7">
      <w:pPr>
        <w:pageBreakBefore w:val="0"/>
        <w:kinsoku/>
        <w:wordWrap/>
        <w:overflowPunct/>
        <w:topLinePunct w:val="0"/>
        <w:autoSpaceDE/>
        <w:autoSpaceDN/>
        <w:bidi w:val="0"/>
        <w:spacing w:line="560" w:lineRule="exact"/>
        <w:jc w:val="center"/>
        <w:textAlignment w:val="auto"/>
        <w:rPr>
          <w:rFonts w:hAnsi="宋体" w:eastAsia="仿宋_GB2312" w:cs="宋体"/>
          <w:color w:val="auto"/>
          <w:kern w:val="0"/>
          <w:sz w:val="30"/>
          <w:szCs w:val="30"/>
          <w:highlight w:val="none"/>
        </w:rPr>
      </w:pPr>
    </w:p>
    <w:p w14:paraId="27671C0A">
      <w:pPr>
        <w:pageBreakBefore w:val="0"/>
        <w:kinsoku/>
        <w:wordWrap/>
        <w:overflowPunct/>
        <w:topLinePunct w:val="0"/>
        <w:autoSpaceDE/>
        <w:autoSpaceDN/>
        <w:bidi w:val="0"/>
        <w:spacing w:line="560" w:lineRule="exact"/>
        <w:jc w:val="center"/>
        <w:textAlignment w:val="auto"/>
        <w:rPr>
          <w:rFonts w:hAnsi="宋体" w:eastAsia="仿宋_GB2312" w:cs="宋体"/>
          <w:color w:val="auto"/>
          <w:kern w:val="0"/>
          <w:sz w:val="30"/>
          <w:szCs w:val="30"/>
          <w:highlight w:val="none"/>
        </w:rPr>
      </w:pPr>
    </w:p>
    <w:p w14:paraId="5348F035">
      <w:pPr>
        <w:pageBreakBefore w:val="0"/>
        <w:kinsoku/>
        <w:wordWrap/>
        <w:overflowPunct/>
        <w:topLinePunct w:val="0"/>
        <w:autoSpaceDE/>
        <w:autoSpaceDN/>
        <w:bidi w:val="0"/>
        <w:spacing w:line="560" w:lineRule="exact"/>
        <w:jc w:val="center"/>
        <w:textAlignment w:val="auto"/>
        <w:rPr>
          <w:rFonts w:hAnsi="宋体" w:eastAsia="仿宋_GB2312" w:cs="宋体"/>
          <w:color w:val="auto"/>
          <w:kern w:val="0"/>
          <w:sz w:val="30"/>
          <w:szCs w:val="30"/>
          <w:highlight w:val="none"/>
        </w:rPr>
      </w:pPr>
    </w:p>
    <w:p w14:paraId="222487B4">
      <w:pPr>
        <w:pageBreakBefore w:val="0"/>
        <w:kinsoku/>
        <w:wordWrap/>
        <w:overflowPunct/>
        <w:topLinePunct w:val="0"/>
        <w:autoSpaceDE/>
        <w:autoSpaceDN/>
        <w:bidi w:val="0"/>
        <w:spacing w:line="560" w:lineRule="exact"/>
        <w:ind w:left="1795" w:leftChars="855" w:firstLine="0" w:firstLineChars="0"/>
        <w:jc w:val="left"/>
        <w:textAlignment w:val="auto"/>
        <w:rPr>
          <w:rFonts w:hint="eastAsia" w:hAnsi="宋体" w:eastAsia="仿宋_GB2312" w:cs="宋体"/>
          <w:color w:val="auto"/>
          <w:kern w:val="0"/>
          <w:sz w:val="36"/>
          <w:szCs w:val="36"/>
          <w:highlight w:val="none"/>
          <w:lang w:val="en-US" w:eastAsia="zh-CN"/>
        </w:rPr>
      </w:pPr>
      <w:r>
        <w:rPr>
          <w:rFonts w:hint="eastAsia" w:hAnsi="宋体" w:eastAsia="仿宋_GB2312" w:cs="宋体"/>
          <w:color w:val="auto"/>
          <w:kern w:val="0"/>
          <w:sz w:val="36"/>
          <w:szCs w:val="36"/>
          <w:highlight w:val="none"/>
        </w:rPr>
        <w:t>项目名称：</w:t>
      </w:r>
      <w:r>
        <w:rPr>
          <w:rFonts w:hint="eastAsia" w:hAnsi="宋体" w:eastAsia="仿宋_GB2312" w:cs="宋体"/>
          <w:color w:val="auto"/>
          <w:kern w:val="0"/>
          <w:sz w:val="36"/>
          <w:szCs w:val="36"/>
          <w:highlight w:val="none"/>
          <w:lang w:val="en-US" w:eastAsia="zh-CN"/>
        </w:rPr>
        <w:t>2019年部门整体支出绩效自评及项目支出绩效自评审核服务</w:t>
      </w:r>
    </w:p>
    <w:p w14:paraId="53F6BB7B">
      <w:pPr>
        <w:pageBreakBefore w:val="0"/>
        <w:kinsoku/>
        <w:wordWrap/>
        <w:overflowPunct/>
        <w:topLinePunct w:val="0"/>
        <w:autoSpaceDE/>
        <w:autoSpaceDN/>
        <w:bidi w:val="0"/>
        <w:spacing w:line="560" w:lineRule="exact"/>
        <w:ind w:left="1795" w:leftChars="855" w:firstLine="0" w:firstLineChars="0"/>
        <w:jc w:val="left"/>
        <w:textAlignment w:val="auto"/>
        <w:rPr>
          <w:rFonts w:hint="default" w:hAnsi="宋体" w:eastAsia="仿宋_GB2312" w:cs="宋体"/>
          <w:color w:val="auto"/>
          <w:kern w:val="0"/>
          <w:sz w:val="36"/>
          <w:szCs w:val="36"/>
          <w:highlight w:val="none"/>
          <w:lang w:val="en-US" w:eastAsia="zh-CN"/>
        </w:rPr>
      </w:pPr>
      <w:r>
        <w:rPr>
          <w:rFonts w:hint="eastAsia" w:hAnsi="宋体" w:eastAsia="仿宋_GB2312" w:cs="宋体"/>
          <w:color w:val="auto"/>
          <w:kern w:val="0"/>
          <w:sz w:val="36"/>
          <w:szCs w:val="36"/>
          <w:highlight w:val="none"/>
        </w:rPr>
        <w:t>实施单位（公章）：</w:t>
      </w:r>
      <w:r>
        <w:rPr>
          <w:rFonts w:hint="eastAsia" w:hAnsi="宋体" w:eastAsia="仿宋_GB2312" w:cs="宋体"/>
          <w:color w:val="auto"/>
          <w:kern w:val="0"/>
          <w:sz w:val="36"/>
          <w:szCs w:val="36"/>
          <w:highlight w:val="none"/>
          <w:lang w:eastAsia="zh-CN"/>
        </w:rPr>
        <w:t>塔城地区财政局</w:t>
      </w:r>
    </w:p>
    <w:p w14:paraId="5A55AAB0">
      <w:pPr>
        <w:pageBreakBefore w:val="0"/>
        <w:kinsoku/>
        <w:wordWrap/>
        <w:overflowPunct/>
        <w:topLinePunct w:val="0"/>
        <w:autoSpaceDE/>
        <w:autoSpaceDN/>
        <w:bidi w:val="0"/>
        <w:spacing w:line="560" w:lineRule="exact"/>
        <w:ind w:firstLine="1800" w:firstLineChars="500"/>
        <w:jc w:val="left"/>
        <w:textAlignment w:val="auto"/>
        <w:rPr>
          <w:rFonts w:hint="eastAsia" w:hAnsi="宋体" w:eastAsia="仿宋_GB2312" w:cs="宋体"/>
          <w:color w:val="auto"/>
          <w:kern w:val="0"/>
          <w:sz w:val="36"/>
          <w:szCs w:val="36"/>
          <w:highlight w:val="none"/>
          <w:lang w:val="en-US" w:eastAsia="zh-CN"/>
        </w:rPr>
      </w:pPr>
      <w:r>
        <w:rPr>
          <w:rFonts w:hint="eastAsia" w:hAnsi="宋体" w:eastAsia="仿宋_GB2312" w:cs="宋体"/>
          <w:color w:val="auto"/>
          <w:kern w:val="0"/>
          <w:sz w:val="36"/>
          <w:szCs w:val="36"/>
          <w:highlight w:val="none"/>
        </w:rPr>
        <w:t>项目负责人（签章）：</w:t>
      </w:r>
      <w:r>
        <w:rPr>
          <w:rFonts w:hint="eastAsia" w:hAnsi="宋体" w:eastAsia="仿宋_GB2312" w:cs="宋体"/>
          <w:color w:val="auto"/>
          <w:kern w:val="0"/>
          <w:sz w:val="36"/>
          <w:szCs w:val="36"/>
          <w:highlight w:val="none"/>
          <w:lang w:eastAsia="zh-CN"/>
        </w:rPr>
        <w:t>丁正全</w:t>
      </w:r>
    </w:p>
    <w:p w14:paraId="53A3F2FD">
      <w:pPr>
        <w:pageBreakBefore w:val="0"/>
        <w:kinsoku/>
        <w:wordWrap/>
        <w:overflowPunct/>
        <w:topLinePunct w:val="0"/>
        <w:autoSpaceDE/>
        <w:autoSpaceDN/>
        <w:bidi w:val="0"/>
        <w:spacing w:line="560" w:lineRule="exact"/>
        <w:ind w:firstLine="1800" w:firstLineChars="500"/>
        <w:jc w:val="left"/>
        <w:textAlignment w:val="auto"/>
        <w:rPr>
          <w:rFonts w:hAnsi="宋体" w:eastAsia="仿宋_GB2312" w:cs="宋体"/>
          <w:color w:val="auto"/>
          <w:kern w:val="0"/>
          <w:sz w:val="36"/>
          <w:szCs w:val="36"/>
          <w:highlight w:val="none"/>
        </w:rPr>
      </w:pPr>
      <w:r>
        <w:rPr>
          <w:rFonts w:hint="eastAsia" w:hAnsi="宋体" w:eastAsia="仿宋_GB2312" w:cs="宋体"/>
          <w:color w:val="auto"/>
          <w:kern w:val="0"/>
          <w:sz w:val="36"/>
          <w:szCs w:val="36"/>
          <w:highlight w:val="none"/>
        </w:rPr>
        <w:t>填报时间：</w:t>
      </w:r>
      <w:r>
        <w:rPr>
          <w:rFonts w:hint="eastAsia" w:hAnsi="宋体" w:eastAsia="仿宋_GB2312" w:cs="宋体"/>
          <w:color w:val="auto"/>
          <w:kern w:val="0"/>
          <w:sz w:val="36"/>
          <w:szCs w:val="36"/>
          <w:highlight w:val="none"/>
          <w:lang w:val="en-US" w:eastAsia="zh-CN"/>
        </w:rPr>
        <w:t>2021</w:t>
      </w:r>
      <w:r>
        <w:rPr>
          <w:rFonts w:hint="eastAsia" w:hAnsi="宋体" w:eastAsia="仿宋_GB2312" w:cs="宋体"/>
          <w:color w:val="auto"/>
          <w:kern w:val="0"/>
          <w:sz w:val="36"/>
          <w:szCs w:val="36"/>
          <w:highlight w:val="none"/>
        </w:rPr>
        <w:t>年</w:t>
      </w:r>
      <w:r>
        <w:rPr>
          <w:rFonts w:hint="eastAsia" w:hAnsi="宋体" w:eastAsia="仿宋_GB2312" w:cs="宋体"/>
          <w:color w:val="auto"/>
          <w:kern w:val="0"/>
          <w:sz w:val="36"/>
          <w:szCs w:val="36"/>
          <w:highlight w:val="none"/>
          <w:lang w:val="en-US" w:eastAsia="zh-CN"/>
        </w:rPr>
        <w:t>3</w:t>
      </w:r>
      <w:r>
        <w:rPr>
          <w:rFonts w:hint="eastAsia" w:hAnsi="宋体" w:eastAsia="仿宋_GB2312" w:cs="宋体"/>
          <w:color w:val="auto"/>
          <w:kern w:val="0"/>
          <w:sz w:val="36"/>
          <w:szCs w:val="36"/>
          <w:highlight w:val="none"/>
        </w:rPr>
        <w:t>月</w:t>
      </w:r>
      <w:r>
        <w:rPr>
          <w:rFonts w:hint="eastAsia" w:hAnsi="宋体" w:eastAsia="仿宋_GB2312" w:cs="宋体"/>
          <w:color w:val="auto"/>
          <w:kern w:val="0"/>
          <w:sz w:val="36"/>
          <w:szCs w:val="36"/>
          <w:highlight w:val="none"/>
          <w:lang w:val="en-US" w:eastAsia="zh-CN"/>
        </w:rPr>
        <w:t>31</w:t>
      </w:r>
      <w:r>
        <w:rPr>
          <w:rFonts w:hint="eastAsia" w:hAnsi="宋体" w:eastAsia="仿宋_GB2312" w:cs="宋体"/>
          <w:color w:val="auto"/>
          <w:kern w:val="0"/>
          <w:sz w:val="36"/>
          <w:szCs w:val="36"/>
          <w:highlight w:val="none"/>
        </w:rPr>
        <w:t>日</w:t>
      </w:r>
    </w:p>
    <w:p w14:paraId="79CAD471">
      <w:pPr>
        <w:pageBreakBefore w:val="0"/>
        <w:kinsoku/>
        <w:wordWrap/>
        <w:overflowPunct/>
        <w:topLinePunct w:val="0"/>
        <w:autoSpaceDE/>
        <w:autoSpaceDN/>
        <w:bidi w:val="0"/>
        <w:spacing w:line="560" w:lineRule="exact"/>
        <w:jc w:val="center"/>
        <w:textAlignment w:val="auto"/>
        <w:rPr>
          <w:rFonts w:hint="eastAsia" w:hAnsi="宋体" w:eastAsia="仿宋_GB2312" w:cs="宋体"/>
          <w:color w:val="auto"/>
          <w:kern w:val="0"/>
          <w:sz w:val="30"/>
          <w:szCs w:val="30"/>
          <w:highlight w:val="none"/>
          <w:lang w:val="en-US" w:eastAsia="zh-CN"/>
        </w:rPr>
      </w:pPr>
    </w:p>
    <w:p w14:paraId="55D6F839">
      <w:pPr>
        <w:pageBreakBefore w:val="0"/>
        <w:kinsoku/>
        <w:wordWrap/>
        <w:overflowPunct/>
        <w:topLinePunct w:val="0"/>
        <w:autoSpaceDE/>
        <w:autoSpaceDN/>
        <w:bidi w:val="0"/>
        <w:spacing w:line="560" w:lineRule="exact"/>
        <w:textAlignment w:val="auto"/>
        <w:rPr>
          <w:rStyle w:val="23"/>
          <w:rFonts w:ascii="黑体" w:hAnsi="黑体" w:eastAsia="黑体"/>
          <w:b w:val="0"/>
          <w:color w:val="auto"/>
          <w:spacing w:val="-4"/>
          <w:sz w:val="32"/>
          <w:szCs w:val="32"/>
          <w:highlight w:val="none"/>
        </w:rPr>
      </w:pPr>
    </w:p>
    <w:p w14:paraId="78F9E40F">
      <w:pPr>
        <w:pageBreakBefore w:val="0"/>
        <w:kinsoku/>
        <w:wordWrap/>
        <w:overflowPunct/>
        <w:topLinePunct w:val="0"/>
        <w:autoSpaceDE/>
        <w:autoSpaceDN/>
        <w:bidi w:val="0"/>
        <w:spacing w:line="560" w:lineRule="exact"/>
        <w:ind w:firstLine="640"/>
        <w:textAlignment w:val="auto"/>
        <w:rPr>
          <w:rStyle w:val="23"/>
          <w:rFonts w:ascii="黑体" w:hAnsi="黑体" w:eastAsia="黑体"/>
          <w:b w:val="0"/>
          <w:color w:val="auto"/>
          <w:spacing w:val="-4"/>
          <w:sz w:val="32"/>
          <w:szCs w:val="32"/>
          <w:highlight w:val="none"/>
        </w:rPr>
      </w:pPr>
    </w:p>
    <w:p w14:paraId="3CBB07E9">
      <w:pPr>
        <w:pageBreakBefore w:val="0"/>
        <w:kinsoku/>
        <w:wordWrap/>
        <w:overflowPunct/>
        <w:topLinePunct w:val="0"/>
        <w:autoSpaceDE/>
        <w:autoSpaceDN/>
        <w:bidi w:val="0"/>
        <w:spacing w:line="560" w:lineRule="exact"/>
        <w:textAlignment w:val="auto"/>
        <w:rPr>
          <w:rStyle w:val="23"/>
          <w:rFonts w:ascii="黑体" w:hAnsi="黑体" w:eastAsia="黑体"/>
          <w:b w:val="0"/>
          <w:color w:val="auto"/>
          <w:spacing w:val="-4"/>
          <w:sz w:val="32"/>
          <w:szCs w:val="32"/>
          <w:highlight w:val="none"/>
        </w:rPr>
      </w:pPr>
    </w:p>
    <w:p w14:paraId="7153106A">
      <w:pPr>
        <w:keepNext w:val="0"/>
        <w:keepLines w:val="0"/>
        <w:pageBreakBefore w:val="0"/>
        <w:kinsoku/>
        <w:wordWrap/>
        <w:overflowPunct/>
        <w:topLinePunct w:val="0"/>
        <w:autoSpaceDE/>
        <w:autoSpaceDN/>
        <w:bidi w:val="0"/>
        <w:adjustRightInd/>
        <w:snapToGrid/>
        <w:spacing w:line="560" w:lineRule="atLeast"/>
        <w:jc w:val="center"/>
        <w:textAlignment w:val="auto"/>
        <w:rPr>
          <w:rFonts w:hint="eastAsia" w:ascii="黑体" w:hAnsi="黑体" w:eastAsia="黑体" w:cs="黑体"/>
          <w:bCs/>
          <w:color w:val="auto"/>
          <w:sz w:val="32"/>
          <w:szCs w:val="32"/>
          <w:highlight w:val="none"/>
          <w:lang w:val="en-US" w:eastAsia="zh-CN"/>
        </w:rPr>
      </w:pPr>
      <w:r>
        <w:rPr>
          <w:rFonts w:hint="eastAsia" w:ascii="黑体" w:hAnsi="黑体" w:eastAsia="黑体" w:cs="黑体"/>
          <w:bCs/>
          <w:color w:val="auto"/>
          <w:sz w:val="32"/>
          <w:szCs w:val="32"/>
          <w:highlight w:val="none"/>
          <w:lang w:val="en-US" w:eastAsia="zh-CN"/>
        </w:rPr>
        <w:t>目  录</w:t>
      </w:r>
    </w:p>
    <w:sdt>
      <w:sdtPr>
        <w:rPr>
          <w:rFonts w:ascii="宋体" w:hAnsi="宋体" w:eastAsia="宋体" w:cs="Times New Roman"/>
          <w:color w:val="auto"/>
          <w:kern w:val="2"/>
          <w:sz w:val="21"/>
          <w:szCs w:val="24"/>
          <w:highlight w:val="none"/>
          <w:lang w:val="en-US" w:eastAsia="zh-CN" w:bidi="ar-SA"/>
        </w:rPr>
        <w:id w:val="147470614"/>
        <w:docPartObj>
          <w:docPartGallery w:val="Table of Contents"/>
          <w:docPartUnique/>
        </w:docPartObj>
      </w:sdtPr>
      <w:sdtEndPr>
        <w:rPr>
          <w:rFonts w:ascii="Times New Roman" w:hAnsi="Times New Roman" w:eastAsia="宋体" w:cs="Times New Roman"/>
          <w:b/>
          <w:bCs/>
          <w:color w:val="auto"/>
          <w:kern w:val="2"/>
          <w:sz w:val="24"/>
          <w:szCs w:val="24"/>
          <w:highlight w:val="none"/>
          <w:lang w:val="en-US" w:eastAsia="zh-CN" w:bidi="ar-SA"/>
        </w:rPr>
      </w:sdtEndPr>
      <w:sdtContent>
        <w:p w14:paraId="34D94C64">
          <w:pPr>
            <w:keepNext w:val="0"/>
            <w:keepLines w:val="0"/>
            <w:pageBreakBefore w:val="0"/>
            <w:kinsoku/>
            <w:wordWrap/>
            <w:overflowPunct/>
            <w:topLinePunct w:val="0"/>
            <w:autoSpaceDE/>
            <w:autoSpaceDN/>
            <w:bidi w:val="0"/>
            <w:adjustRightInd/>
            <w:snapToGrid/>
            <w:spacing w:line="560" w:lineRule="atLeast"/>
            <w:ind w:left="0" w:leftChars="0" w:right="0" w:rightChars="0" w:firstLine="0" w:firstLineChars="0"/>
            <w:jc w:val="center"/>
            <w:textAlignment w:val="auto"/>
            <w:rPr>
              <w:color w:val="auto"/>
              <w:highlight w:val="none"/>
            </w:rPr>
          </w:pPr>
          <w:bookmarkStart w:id="0" w:name="_Toc8039_WPSOffice_Type2"/>
        </w:p>
        <w:p w14:paraId="297CBFC7">
          <w:pPr>
            <w:pStyle w:val="54"/>
            <w:keepNext w:val="0"/>
            <w:keepLines w:val="0"/>
            <w:pageBreakBefore w:val="0"/>
            <w:tabs>
              <w:tab w:val="right" w:leader="dot" w:pos="8548"/>
            </w:tabs>
            <w:kinsoku/>
            <w:wordWrap/>
            <w:overflowPunct/>
            <w:topLinePunct w:val="0"/>
            <w:autoSpaceDE/>
            <w:autoSpaceDN/>
            <w:bidi w:val="0"/>
            <w:adjustRightInd/>
            <w:snapToGrid/>
            <w:spacing w:line="560" w:lineRule="atLeast"/>
            <w:textAlignment w:val="auto"/>
            <w:rPr>
              <w:color w:val="auto"/>
              <w:sz w:val="24"/>
              <w:szCs w:val="24"/>
              <w:highlight w:val="none"/>
            </w:rPr>
          </w:pPr>
          <w:r>
            <w:rPr>
              <w:b/>
              <w:bCs/>
              <w:color w:val="auto"/>
              <w:sz w:val="24"/>
              <w:szCs w:val="24"/>
              <w:highlight w:val="none"/>
            </w:rPr>
            <w:fldChar w:fldCharType="begin"/>
          </w:r>
          <w:r>
            <w:rPr>
              <w:color w:val="auto"/>
              <w:sz w:val="24"/>
              <w:szCs w:val="24"/>
              <w:highlight w:val="none"/>
            </w:rPr>
            <w:instrText xml:space="preserve"> HYPERLINK \l _Toc29138_WPSOffice_Level1 </w:instrText>
          </w:r>
          <w:r>
            <w:rPr>
              <w:b/>
              <w:bCs/>
              <w:color w:val="auto"/>
              <w:sz w:val="24"/>
              <w:szCs w:val="24"/>
              <w:highlight w:val="none"/>
            </w:rPr>
            <w:fldChar w:fldCharType="separate"/>
          </w:r>
          <w:sdt>
            <w:sdtPr>
              <w:rPr>
                <w:rFonts w:ascii="Times New Roman" w:hAnsi="Times New Roman" w:eastAsia="宋体" w:cs="Times New Roman"/>
                <w:b/>
                <w:bCs/>
                <w:color w:val="auto"/>
                <w:kern w:val="2"/>
                <w:sz w:val="28"/>
                <w:szCs w:val="36"/>
                <w:highlight w:val="none"/>
                <w:lang w:val="en-US" w:eastAsia="zh-CN" w:bidi="ar-SA"/>
              </w:rPr>
              <w:id w:val="147473528"/>
              <w:placeholder>
                <w:docPart w:val="{59c8bbec-ac1c-4d0d-ba2d-92292141de2a}"/>
              </w:placeholder>
            </w:sdtPr>
            <w:sdtEndPr>
              <w:rPr>
                <w:rFonts w:ascii="Times New Roman" w:hAnsi="Times New Roman" w:eastAsia="宋体" w:cs="Times New Roman"/>
                <w:b/>
                <w:bCs/>
                <w:color w:val="auto"/>
                <w:kern w:val="2"/>
                <w:sz w:val="28"/>
                <w:szCs w:val="36"/>
                <w:highlight w:val="none"/>
                <w:lang w:val="en-US" w:eastAsia="zh-CN" w:bidi="ar-SA"/>
              </w:rPr>
            </w:sdtEndPr>
            <w:sdtContent>
              <w:r>
                <w:rPr>
                  <w:rFonts w:hint="eastAsia" w:ascii="黑体" w:hAnsi="黑体" w:eastAsia="黑体" w:cs="黑体"/>
                  <w:b/>
                  <w:bCs/>
                  <w:color w:val="auto"/>
                  <w:sz w:val="24"/>
                  <w:szCs w:val="24"/>
                  <w:highlight w:val="none"/>
                </w:rPr>
                <w:t>一、基本情况</w:t>
              </w:r>
            </w:sdtContent>
          </w:sdt>
          <w:r>
            <w:rPr>
              <w:b/>
              <w:bCs/>
              <w:color w:val="auto"/>
              <w:sz w:val="24"/>
              <w:szCs w:val="24"/>
              <w:highlight w:val="none"/>
            </w:rPr>
            <w:tab/>
          </w:r>
          <w:bookmarkStart w:id="1" w:name="_Toc29138_WPSOffice_Level1Page"/>
          <w:r>
            <w:rPr>
              <w:color w:val="auto"/>
              <w:sz w:val="24"/>
              <w:szCs w:val="24"/>
              <w:highlight w:val="none"/>
            </w:rPr>
            <w:tab/>
          </w:r>
          <w:r>
            <w:rPr>
              <w:b/>
              <w:bCs/>
              <w:color w:val="auto"/>
              <w:sz w:val="24"/>
              <w:szCs w:val="24"/>
              <w:highlight w:val="none"/>
            </w:rPr>
            <w:t>2</w:t>
          </w:r>
          <w:bookmarkEnd w:id="1"/>
          <w:r>
            <w:rPr>
              <w:b/>
              <w:bCs/>
              <w:color w:val="auto"/>
              <w:sz w:val="24"/>
              <w:szCs w:val="24"/>
              <w:highlight w:val="none"/>
            </w:rPr>
            <w:fldChar w:fldCharType="end"/>
          </w:r>
        </w:p>
        <w:p w14:paraId="18B2E4F7">
          <w:pPr>
            <w:pStyle w:val="55"/>
            <w:keepNext w:val="0"/>
            <w:keepLines w:val="0"/>
            <w:pageBreakBefore w:val="0"/>
            <w:tabs>
              <w:tab w:val="right" w:leader="dot" w:pos="8548"/>
            </w:tabs>
            <w:kinsoku/>
            <w:wordWrap/>
            <w:overflowPunct/>
            <w:topLinePunct w:val="0"/>
            <w:autoSpaceDE/>
            <w:autoSpaceDN/>
            <w:bidi w:val="0"/>
            <w:adjustRightInd/>
            <w:snapToGrid/>
            <w:spacing w:line="560" w:lineRule="atLeast"/>
            <w:textAlignment w:val="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_Toc8039_WPSOffice_Level2 </w:instrText>
          </w:r>
          <w:r>
            <w:rPr>
              <w:color w:val="auto"/>
              <w:sz w:val="24"/>
              <w:szCs w:val="24"/>
              <w:highlight w:val="none"/>
            </w:rPr>
            <w:fldChar w:fldCharType="separate"/>
          </w:r>
          <w:sdt>
            <w:sdtPr>
              <w:rPr>
                <w:rFonts w:ascii="Times New Roman" w:hAnsi="Times New Roman" w:eastAsia="宋体" w:cs="Times New Roman"/>
                <w:color w:val="auto"/>
                <w:kern w:val="2"/>
                <w:sz w:val="28"/>
                <w:szCs w:val="36"/>
                <w:highlight w:val="none"/>
                <w:lang w:val="en-US" w:eastAsia="zh-CN" w:bidi="ar-SA"/>
              </w:rPr>
              <w:id w:val="147456127"/>
              <w:placeholder>
                <w:docPart w:val="{c52b177c-2f3e-42f2-b4b7-a628d6bfef56}"/>
              </w:placeholder>
            </w:sdtPr>
            <w:sdtEndPr>
              <w:rPr>
                <w:rFonts w:ascii="Times New Roman" w:hAnsi="Times New Roman" w:eastAsia="宋体" w:cs="Times New Roman"/>
                <w:color w:val="auto"/>
                <w:kern w:val="2"/>
                <w:sz w:val="28"/>
                <w:szCs w:val="36"/>
                <w:highlight w:val="none"/>
                <w:lang w:val="en-US" w:eastAsia="zh-CN" w:bidi="ar-SA"/>
              </w:rPr>
            </w:sdtEndPr>
            <w:sdtContent>
              <w:r>
                <w:rPr>
                  <w:rFonts w:hint="eastAsia" w:ascii="楷体_GB2312" w:hAnsi="楷体_GB2312" w:eastAsia="楷体_GB2312" w:cs="楷体_GB2312"/>
                  <w:color w:val="auto"/>
                  <w:sz w:val="24"/>
                  <w:szCs w:val="24"/>
                  <w:highlight w:val="none"/>
                </w:rPr>
                <w:t>（一）项目概况</w:t>
              </w:r>
              <w:r>
                <w:rPr>
                  <w:color w:val="auto"/>
                  <w:sz w:val="24"/>
                  <w:szCs w:val="24"/>
                  <w:highlight w:val="none"/>
                </w:rPr>
                <w:tab/>
              </w:r>
            </w:sdtContent>
          </w:sdt>
          <w:r>
            <w:rPr>
              <w:color w:val="auto"/>
              <w:sz w:val="24"/>
              <w:szCs w:val="24"/>
              <w:highlight w:val="none"/>
            </w:rPr>
            <w:tab/>
          </w:r>
          <w:bookmarkStart w:id="2" w:name="_Toc8039_WPSOffice_Level2Page"/>
          <w:r>
            <w:rPr>
              <w:color w:val="auto"/>
              <w:sz w:val="24"/>
              <w:szCs w:val="24"/>
              <w:highlight w:val="none"/>
            </w:rPr>
            <w:t>2</w:t>
          </w:r>
          <w:bookmarkEnd w:id="2"/>
          <w:r>
            <w:rPr>
              <w:color w:val="auto"/>
              <w:sz w:val="24"/>
              <w:szCs w:val="24"/>
              <w:highlight w:val="none"/>
            </w:rPr>
            <w:fldChar w:fldCharType="end"/>
          </w:r>
        </w:p>
        <w:p w14:paraId="16895119">
          <w:pPr>
            <w:pStyle w:val="55"/>
            <w:keepNext w:val="0"/>
            <w:keepLines w:val="0"/>
            <w:pageBreakBefore w:val="0"/>
            <w:tabs>
              <w:tab w:val="right" w:leader="dot" w:pos="8548"/>
            </w:tabs>
            <w:kinsoku/>
            <w:wordWrap/>
            <w:overflowPunct/>
            <w:topLinePunct w:val="0"/>
            <w:autoSpaceDE/>
            <w:autoSpaceDN/>
            <w:bidi w:val="0"/>
            <w:adjustRightInd/>
            <w:snapToGrid/>
            <w:spacing w:line="560" w:lineRule="atLeast"/>
            <w:textAlignment w:val="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_Toc13596_WPSOffice_Level2 </w:instrText>
          </w:r>
          <w:r>
            <w:rPr>
              <w:color w:val="auto"/>
              <w:sz w:val="24"/>
              <w:szCs w:val="24"/>
              <w:highlight w:val="none"/>
            </w:rPr>
            <w:fldChar w:fldCharType="separate"/>
          </w:r>
          <w:sdt>
            <w:sdtPr>
              <w:rPr>
                <w:rFonts w:ascii="Times New Roman" w:hAnsi="Times New Roman" w:eastAsia="宋体" w:cs="Times New Roman"/>
                <w:color w:val="auto"/>
                <w:kern w:val="2"/>
                <w:sz w:val="28"/>
                <w:szCs w:val="36"/>
                <w:highlight w:val="none"/>
                <w:lang w:val="en-US" w:eastAsia="zh-CN" w:bidi="ar-SA"/>
              </w:rPr>
              <w:id w:val="147468766"/>
              <w:placeholder>
                <w:docPart w:val="{45c09e24-f834-4cc6-85de-dd2538a2ef9d}"/>
              </w:placeholder>
            </w:sdtPr>
            <w:sdtEndPr>
              <w:rPr>
                <w:rFonts w:ascii="Times New Roman" w:hAnsi="Times New Roman" w:eastAsia="宋体" w:cs="Times New Roman"/>
                <w:color w:val="auto"/>
                <w:kern w:val="2"/>
                <w:sz w:val="28"/>
                <w:szCs w:val="36"/>
                <w:highlight w:val="none"/>
                <w:lang w:val="en-US" w:eastAsia="zh-CN" w:bidi="ar-SA"/>
              </w:rPr>
            </w:sdtEndPr>
            <w:sdtContent>
              <w:r>
                <w:rPr>
                  <w:rFonts w:hint="eastAsia" w:ascii="楷体_GB2312" w:hAnsi="楷体_GB2312" w:eastAsia="楷体_GB2312" w:cs="楷体_GB2312"/>
                  <w:color w:val="auto"/>
                  <w:sz w:val="24"/>
                  <w:szCs w:val="24"/>
                  <w:highlight w:val="none"/>
                </w:rPr>
                <w:t>（二）项目绩效目标</w:t>
              </w:r>
            </w:sdtContent>
          </w:sdt>
          <w:r>
            <w:rPr>
              <w:color w:val="auto"/>
              <w:sz w:val="24"/>
              <w:szCs w:val="24"/>
              <w:highlight w:val="none"/>
            </w:rPr>
            <w:tab/>
          </w:r>
          <w:bookmarkStart w:id="3" w:name="_Toc13596_WPSOffice_Level2Page"/>
          <w:r>
            <w:rPr>
              <w:color w:val="auto"/>
              <w:sz w:val="24"/>
              <w:szCs w:val="24"/>
              <w:highlight w:val="none"/>
            </w:rPr>
            <w:t>5</w:t>
          </w:r>
          <w:bookmarkEnd w:id="3"/>
          <w:r>
            <w:rPr>
              <w:color w:val="auto"/>
              <w:sz w:val="24"/>
              <w:szCs w:val="24"/>
              <w:highlight w:val="none"/>
            </w:rPr>
            <w:fldChar w:fldCharType="end"/>
          </w:r>
        </w:p>
        <w:p w14:paraId="25B59DFF">
          <w:pPr>
            <w:pStyle w:val="54"/>
            <w:keepNext w:val="0"/>
            <w:keepLines w:val="0"/>
            <w:pageBreakBefore w:val="0"/>
            <w:tabs>
              <w:tab w:val="right" w:leader="dot" w:pos="8548"/>
            </w:tabs>
            <w:kinsoku/>
            <w:wordWrap/>
            <w:overflowPunct/>
            <w:topLinePunct w:val="0"/>
            <w:autoSpaceDE/>
            <w:autoSpaceDN/>
            <w:bidi w:val="0"/>
            <w:adjustRightInd/>
            <w:snapToGrid/>
            <w:spacing w:line="560" w:lineRule="atLeast"/>
            <w:textAlignment w:val="auto"/>
            <w:rPr>
              <w:color w:val="auto"/>
              <w:sz w:val="24"/>
              <w:szCs w:val="24"/>
              <w:highlight w:val="none"/>
            </w:rPr>
          </w:pPr>
          <w:r>
            <w:rPr>
              <w:b/>
              <w:bCs/>
              <w:color w:val="auto"/>
              <w:sz w:val="24"/>
              <w:szCs w:val="24"/>
              <w:highlight w:val="none"/>
            </w:rPr>
            <w:fldChar w:fldCharType="begin"/>
          </w:r>
          <w:r>
            <w:rPr>
              <w:color w:val="auto"/>
              <w:sz w:val="24"/>
              <w:szCs w:val="24"/>
              <w:highlight w:val="none"/>
            </w:rPr>
            <w:instrText xml:space="preserve"> HYPERLINK \l _Toc8039_WPSOffice_Level1 </w:instrText>
          </w:r>
          <w:r>
            <w:rPr>
              <w:b/>
              <w:bCs/>
              <w:color w:val="auto"/>
              <w:sz w:val="24"/>
              <w:szCs w:val="24"/>
              <w:highlight w:val="none"/>
            </w:rPr>
            <w:fldChar w:fldCharType="separate"/>
          </w:r>
          <w:sdt>
            <w:sdtPr>
              <w:rPr>
                <w:rFonts w:ascii="Times New Roman" w:hAnsi="Times New Roman" w:eastAsia="宋体" w:cs="Times New Roman"/>
                <w:b/>
                <w:bCs/>
                <w:color w:val="auto"/>
                <w:kern w:val="2"/>
                <w:sz w:val="28"/>
                <w:szCs w:val="36"/>
                <w:highlight w:val="none"/>
                <w:lang w:val="en-US" w:eastAsia="zh-CN" w:bidi="ar-SA"/>
              </w:rPr>
              <w:id w:val="147468995"/>
              <w:placeholder>
                <w:docPart w:val="{4e17bf6a-4c47-4c44-bc5b-858322654f51}"/>
              </w:placeholder>
            </w:sdtPr>
            <w:sdtEndPr>
              <w:rPr>
                <w:rFonts w:ascii="Times New Roman" w:hAnsi="Times New Roman" w:eastAsia="宋体" w:cs="Times New Roman"/>
                <w:b/>
                <w:bCs/>
                <w:color w:val="auto"/>
                <w:kern w:val="2"/>
                <w:sz w:val="28"/>
                <w:szCs w:val="36"/>
                <w:highlight w:val="none"/>
                <w:lang w:val="en-US" w:eastAsia="zh-CN" w:bidi="ar-SA"/>
              </w:rPr>
            </w:sdtEndPr>
            <w:sdtContent>
              <w:r>
                <w:rPr>
                  <w:rFonts w:hint="eastAsia" w:ascii="黑体" w:hAnsi="黑体" w:eastAsia="黑体" w:cs="Times New Roman"/>
                  <w:b/>
                  <w:bCs/>
                  <w:color w:val="auto"/>
                  <w:sz w:val="24"/>
                  <w:szCs w:val="24"/>
                  <w:highlight w:val="none"/>
                </w:rPr>
                <w:t>二、绩效评价工作开展情况</w:t>
              </w:r>
              <w:r>
                <w:rPr>
                  <w:color w:val="auto"/>
                  <w:sz w:val="24"/>
                  <w:szCs w:val="24"/>
                  <w:highlight w:val="none"/>
                </w:rPr>
                <w:tab/>
              </w:r>
            </w:sdtContent>
          </w:sdt>
          <w:r>
            <w:rPr>
              <w:b/>
              <w:bCs/>
              <w:color w:val="auto"/>
              <w:sz w:val="24"/>
              <w:szCs w:val="24"/>
              <w:highlight w:val="none"/>
            </w:rPr>
            <w:tab/>
          </w:r>
          <w:bookmarkStart w:id="4" w:name="_Toc8039_WPSOffice_Level1Page"/>
          <w:r>
            <w:rPr>
              <w:b/>
              <w:bCs/>
              <w:color w:val="auto"/>
              <w:sz w:val="24"/>
              <w:szCs w:val="24"/>
              <w:highlight w:val="none"/>
            </w:rPr>
            <w:t>5</w:t>
          </w:r>
          <w:bookmarkEnd w:id="4"/>
          <w:r>
            <w:rPr>
              <w:b/>
              <w:bCs/>
              <w:color w:val="auto"/>
              <w:sz w:val="24"/>
              <w:szCs w:val="24"/>
              <w:highlight w:val="none"/>
            </w:rPr>
            <w:fldChar w:fldCharType="end"/>
          </w:r>
        </w:p>
        <w:p w14:paraId="1444C299">
          <w:pPr>
            <w:pStyle w:val="55"/>
            <w:keepNext w:val="0"/>
            <w:keepLines w:val="0"/>
            <w:pageBreakBefore w:val="0"/>
            <w:tabs>
              <w:tab w:val="right" w:leader="dot" w:pos="8548"/>
            </w:tabs>
            <w:kinsoku/>
            <w:wordWrap/>
            <w:overflowPunct/>
            <w:topLinePunct w:val="0"/>
            <w:autoSpaceDE/>
            <w:autoSpaceDN/>
            <w:bidi w:val="0"/>
            <w:adjustRightInd/>
            <w:snapToGrid/>
            <w:spacing w:line="560" w:lineRule="atLeast"/>
            <w:textAlignment w:val="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_Toc3381_WPSOffice_Level2 </w:instrText>
          </w:r>
          <w:r>
            <w:rPr>
              <w:color w:val="auto"/>
              <w:sz w:val="24"/>
              <w:szCs w:val="24"/>
              <w:highlight w:val="none"/>
            </w:rPr>
            <w:fldChar w:fldCharType="separate"/>
          </w:r>
          <w:sdt>
            <w:sdtPr>
              <w:rPr>
                <w:rFonts w:ascii="Times New Roman" w:hAnsi="Times New Roman" w:eastAsia="宋体" w:cs="Times New Roman"/>
                <w:color w:val="auto"/>
                <w:kern w:val="2"/>
                <w:sz w:val="28"/>
                <w:szCs w:val="36"/>
                <w:highlight w:val="none"/>
                <w:lang w:val="en-US" w:eastAsia="zh-CN" w:bidi="ar-SA"/>
              </w:rPr>
              <w:id w:val="147456222"/>
              <w:placeholder>
                <w:docPart w:val="{171eba00-6474-4fc1-8f98-cc9e271f11c5}"/>
              </w:placeholder>
            </w:sdtPr>
            <w:sdtEndPr>
              <w:rPr>
                <w:rFonts w:ascii="Times New Roman" w:hAnsi="Times New Roman" w:eastAsia="宋体" w:cs="Times New Roman"/>
                <w:color w:val="auto"/>
                <w:kern w:val="2"/>
                <w:sz w:val="28"/>
                <w:szCs w:val="36"/>
                <w:highlight w:val="none"/>
                <w:lang w:val="en-US" w:eastAsia="zh-CN" w:bidi="ar-SA"/>
              </w:rPr>
            </w:sdtEndPr>
            <w:sdtContent>
              <w:r>
                <w:rPr>
                  <w:rFonts w:hint="eastAsia" w:ascii="Times New Roman" w:hAnsi="Times New Roman" w:eastAsia="仿宋_GB2312" w:cs="Times New Roman"/>
                  <w:color w:val="auto"/>
                  <w:sz w:val="24"/>
                  <w:szCs w:val="24"/>
                  <w:highlight w:val="none"/>
                </w:rPr>
                <w:t>1.</w:t>
              </w:r>
              <w:r>
                <w:rPr>
                  <w:rFonts w:hint="eastAsia" w:ascii="楷体_GB2312" w:hAnsi="楷体_GB2312" w:eastAsia="楷体_GB2312" w:cs="楷体_GB2312"/>
                  <w:color w:val="auto"/>
                  <w:sz w:val="24"/>
                  <w:szCs w:val="24"/>
                  <w:highlight w:val="none"/>
                </w:rPr>
                <w:t>绩效评价目的</w:t>
              </w:r>
              <w:r>
                <w:rPr>
                  <w:color w:val="auto"/>
                  <w:sz w:val="24"/>
                  <w:szCs w:val="24"/>
                  <w:highlight w:val="none"/>
                </w:rPr>
                <w:tab/>
              </w:r>
            </w:sdtContent>
          </w:sdt>
          <w:r>
            <w:rPr>
              <w:color w:val="auto"/>
              <w:sz w:val="24"/>
              <w:szCs w:val="24"/>
              <w:highlight w:val="none"/>
            </w:rPr>
            <w:tab/>
          </w:r>
          <w:bookmarkStart w:id="5" w:name="_Toc3381_WPSOffice_Level2Page"/>
          <w:r>
            <w:rPr>
              <w:color w:val="auto"/>
              <w:sz w:val="24"/>
              <w:szCs w:val="24"/>
              <w:highlight w:val="none"/>
            </w:rPr>
            <w:t>6</w:t>
          </w:r>
          <w:bookmarkEnd w:id="5"/>
          <w:r>
            <w:rPr>
              <w:color w:val="auto"/>
              <w:sz w:val="24"/>
              <w:szCs w:val="24"/>
              <w:highlight w:val="none"/>
            </w:rPr>
            <w:fldChar w:fldCharType="end"/>
          </w:r>
        </w:p>
        <w:p w14:paraId="2FCEF71C">
          <w:pPr>
            <w:pStyle w:val="55"/>
            <w:keepNext w:val="0"/>
            <w:keepLines w:val="0"/>
            <w:pageBreakBefore w:val="0"/>
            <w:tabs>
              <w:tab w:val="right" w:leader="dot" w:pos="8548"/>
            </w:tabs>
            <w:kinsoku/>
            <w:wordWrap/>
            <w:overflowPunct/>
            <w:topLinePunct w:val="0"/>
            <w:autoSpaceDE/>
            <w:autoSpaceDN/>
            <w:bidi w:val="0"/>
            <w:adjustRightInd/>
            <w:snapToGrid/>
            <w:spacing w:line="560" w:lineRule="atLeast"/>
            <w:textAlignment w:val="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_Toc17839_WPSOffice_Level2 </w:instrText>
          </w:r>
          <w:r>
            <w:rPr>
              <w:color w:val="auto"/>
              <w:sz w:val="24"/>
              <w:szCs w:val="24"/>
              <w:highlight w:val="none"/>
            </w:rPr>
            <w:fldChar w:fldCharType="separate"/>
          </w:r>
          <w:sdt>
            <w:sdtPr>
              <w:rPr>
                <w:rFonts w:ascii="Times New Roman" w:hAnsi="Times New Roman" w:eastAsia="宋体" w:cs="Times New Roman"/>
                <w:color w:val="auto"/>
                <w:kern w:val="2"/>
                <w:sz w:val="28"/>
                <w:szCs w:val="36"/>
                <w:highlight w:val="none"/>
                <w:lang w:val="en-US" w:eastAsia="zh-CN" w:bidi="ar-SA"/>
              </w:rPr>
              <w:id w:val="147469500"/>
              <w:placeholder>
                <w:docPart w:val="{f80f8925-9ecd-4d31-9d48-30fc76332a42}"/>
              </w:placeholder>
            </w:sdtPr>
            <w:sdtEndPr>
              <w:rPr>
                <w:rFonts w:ascii="Times New Roman" w:hAnsi="Times New Roman" w:eastAsia="宋体" w:cs="Times New Roman"/>
                <w:color w:val="auto"/>
                <w:kern w:val="2"/>
                <w:sz w:val="28"/>
                <w:szCs w:val="36"/>
                <w:highlight w:val="none"/>
                <w:lang w:val="en-US" w:eastAsia="zh-CN" w:bidi="ar-SA"/>
              </w:rPr>
            </w:sdtEndPr>
            <w:sdtContent>
              <w:r>
                <w:rPr>
                  <w:rFonts w:hint="eastAsia" w:ascii="仿宋_GB2312" w:hAnsi="仿宋_GB2312" w:eastAsia="仿宋_GB2312" w:cs="仿宋_GB2312"/>
                  <w:color w:val="auto"/>
                  <w:sz w:val="24"/>
                  <w:szCs w:val="24"/>
                  <w:highlight w:val="none"/>
                </w:rPr>
                <w:t>2、绩效评价的对象</w:t>
              </w:r>
            </w:sdtContent>
          </w:sdt>
          <w:r>
            <w:rPr>
              <w:color w:val="auto"/>
              <w:sz w:val="24"/>
              <w:szCs w:val="24"/>
              <w:highlight w:val="none"/>
            </w:rPr>
            <w:tab/>
          </w:r>
          <w:bookmarkStart w:id="6" w:name="_Toc17839_WPSOffice_Level2Page"/>
          <w:r>
            <w:rPr>
              <w:color w:val="auto"/>
              <w:sz w:val="24"/>
              <w:szCs w:val="24"/>
              <w:highlight w:val="none"/>
            </w:rPr>
            <w:t>6</w:t>
          </w:r>
          <w:bookmarkEnd w:id="6"/>
          <w:r>
            <w:rPr>
              <w:color w:val="auto"/>
              <w:sz w:val="24"/>
              <w:szCs w:val="24"/>
              <w:highlight w:val="none"/>
            </w:rPr>
            <w:fldChar w:fldCharType="end"/>
          </w:r>
        </w:p>
        <w:p w14:paraId="6B25BEF7">
          <w:pPr>
            <w:pStyle w:val="55"/>
            <w:keepNext w:val="0"/>
            <w:keepLines w:val="0"/>
            <w:pageBreakBefore w:val="0"/>
            <w:tabs>
              <w:tab w:val="right" w:leader="dot" w:pos="8548"/>
            </w:tabs>
            <w:kinsoku/>
            <w:wordWrap/>
            <w:overflowPunct/>
            <w:topLinePunct w:val="0"/>
            <w:autoSpaceDE/>
            <w:autoSpaceDN/>
            <w:bidi w:val="0"/>
            <w:adjustRightInd/>
            <w:snapToGrid/>
            <w:spacing w:line="560" w:lineRule="atLeast"/>
            <w:textAlignment w:val="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_Toc29854_WPSOffice_Level2 </w:instrText>
          </w:r>
          <w:r>
            <w:rPr>
              <w:color w:val="auto"/>
              <w:sz w:val="24"/>
              <w:szCs w:val="24"/>
              <w:highlight w:val="none"/>
            </w:rPr>
            <w:fldChar w:fldCharType="separate"/>
          </w:r>
          <w:sdt>
            <w:sdtPr>
              <w:rPr>
                <w:rFonts w:ascii="Times New Roman" w:hAnsi="Times New Roman" w:eastAsia="宋体" w:cs="Times New Roman"/>
                <w:color w:val="auto"/>
                <w:kern w:val="2"/>
                <w:sz w:val="28"/>
                <w:szCs w:val="36"/>
                <w:highlight w:val="none"/>
                <w:lang w:val="en-US" w:eastAsia="zh-CN" w:bidi="ar-SA"/>
              </w:rPr>
              <w:id w:val="147475683"/>
              <w:placeholder>
                <w:docPart w:val="{08f868ec-0d67-420e-8caf-3e332b7a1e7d}"/>
              </w:placeholder>
            </w:sdtPr>
            <w:sdtEndPr>
              <w:rPr>
                <w:rFonts w:ascii="Times New Roman" w:hAnsi="Times New Roman" w:eastAsia="宋体" w:cs="Times New Roman"/>
                <w:color w:val="auto"/>
                <w:kern w:val="2"/>
                <w:sz w:val="28"/>
                <w:szCs w:val="36"/>
                <w:highlight w:val="none"/>
                <w:lang w:val="en-US" w:eastAsia="zh-CN" w:bidi="ar-SA"/>
              </w:rPr>
            </w:sdtEndPr>
            <w:sdtContent>
              <w:r>
                <w:rPr>
                  <w:rFonts w:hint="eastAsia" w:ascii="仿宋_GB2312" w:hAnsi="仿宋_GB2312" w:eastAsia="仿宋_GB2312" w:cs="仿宋_GB2312"/>
                  <w:color w:val="auto"/>
                  <w:sz w:val="24"/>
                  <w:szCs w:val="24"/>
                  <w:highlight w:val="none"/>
                </w:rPr>
                <w:t>3、绩效评价的范围</w:t>
              </w:r>
            </w:sdtContent>
          </w:sdt>
          <w:r>
            <w:rPr>
              <w:color w:val="auto"/>
              <w:sz w:val="24"/>
              <w:szCs w:val="24"/>
              <w:highlight w:val="none"/>
            </w:rPr>
            <w:tab/>
          </w:r>
          <w:bookmarkStart w:id="7" w:name="_Toc29854_WPSOffice_Level2Page"/>
          <w:r>
            <w:rPr>
              <w:color w:val="auto"/>
              <w:sz w:val="24"/>
              <w:szCs w:val="24"/>
              <w:highlight w:val="none"/>
            </w:rPr>
            <w:t>6</w:t>
          </w:r>
          <w:bookmarkEnd w:id="7"/>
          <w:r>
            <w:rPr>
              <w:color w:val="auto"/>
              <w:sz w:val="24"/>
              <w:szCs w:val="24"/>
              <w:highlight w:val="none"/>
            </w:rPr>
            <w:fldChar w:fldCharType="end"/>
          </w:r>
        </w:p>
        <w:p w14:paraId="2CC4729E">
          <w:pPr>
            <w:pStyle w:val="54"/>
            <w:keepNext w:val="0"/>
            <w:keepLines w:val="0"/>
            <w:pageBreakBefore w:val="0"/>
            <w:tabs>
              <w:tab w:val="right" w:leader="dot" w:pos="8548"/>
            </w:tabs>
            <w:kinsoku/>
            <w:wordWrap/>
            <w:overflowPunct/>
            <w:topLinePunct w:val="0"/>
            <w:autoSpaceDE/>
            <w:autoSpaceDN/>
            <w:bidi w:val="0"/>
            <w:adjustRightInd/>
            <w:snapToGrid/>
            <w:spacing w:line="560" w:lineRule="atLeast"/>
            <w:textAlignment w:val="auto"/>
            <w:rPr>
              <w:color w:val="auto"/>
              <w:sz w:val="24"/>
              <w:szCs w:val="24"/>
              <w:highlight w:val="none"/>
            </w:rPr>
          </w:pPr>
          <w:r>
            <w:rPr>
              <w:b/>
              <w:bCs/>
              <w:color w:val="auto"/>
              <w:sz w:val="24"/>
              <w:szCs w:val="24"/>
              <w:highlight w:val="none"/>
            </w:rPr>
            <w:fldChar w:fldCharType="begin"/>
          </w:r>
          <w:r>
            <w:rPr>
              <w:color w:val="auto"/>
              <w:sz w:val="24"/>
              <w:szCs w:val="24"/>
              <w:highlight w:val="none"/>
            </w:rPr>
            <w:instrText xml:space="preserve"> HYPERLINK \l _Toc13596_WPSOffice_Level1 </w:instrText>
          </w:r>
          <w:r>
            <w:rPr>
              <w:b/>
              <w:bCs/>
              <w:color w:val="auto"/>
              <w:sz w:val="24"/>
              <w:szCs w:val="24"/>
              <w:highlight w:val="none"/>
            </w:rPr>
            <w:fldChar w:fldCharType="separate"/>
          </w:r>
          <w:sdt>
            <w:sdtPr>
              <w:rPr>
                <w:rFonts w:ascii="Times New Roman" w:hAnsi="Times New Roman" w:eastAsia="宋体" w:cs="Times New Roman"/>
                <w:b/>
                <w:bCs/>
                <w:color w:val="auto"/>
                <w:kern w:val="2"/>
                <w:sz w:val="28"/>
                <w:szCs w:val="36"/>
                <w:highlight w:val="none"/>
                <w:lang w:val="en-US" w:eastAsia="zh-CN" w:bidi="ar-SA"/>
              </w:rPr>
              <w:id w:val="147455544"/>
              <w:placeholder>
                <w:docPart w:val="{e7a61765-2334-4a78-a34f-916c76baadfe}"/>
              </w:placeholder>
            </w:sdtPr>
            <w:sdtEndPr>
              <w:rPr>
                <w:rFonts w:ascii="Times New Roman" w:hAnsi="Times New Roman" w:eastAsia="宋体" w:cs="Times New Roman"/>
                <w:b/>
                <w:bCs/>
                <w:color w:val="auto"/>
                <w:kern w:val="2"/>
                <w:sz w:val="28"/>
                <w:szCs w:val="36"/>
                <w:highlight w:val="none"/>
                <w:lang w:val="en-US" w:eastAsia="zh-CN" w:bidi="ar-SA"/>
              </w:rPr>
            </w:sdtEndPr>
            <w:sdtContent>
              <w:r>
                <w:rPr>
                  <w:rFonts w:hint="eastAsia" w:ascii="黑体" w:hAnsi="黑体" w:eastAsia="黑体" w:cs="黑体"/>
                  <w:b/>
                  <w:bCs/>
                  <w:color w:val="auto"/>
                  <w:sz w:val="24"/>
                  <w:szCs w:val="24"/>
                  <w:highlight w:val="none"/>
                </w:rPr>
                <w:t>三、 综合评价情况及评价结论（附相关评分表）</w:t>
              </w:r>
              <w:r>
                <w:rPr>
                  <w:color w:val="auto"/>
                  <w:sz w:val="24"/>
                  <w:szCs w:val="24"/>
                  <w:highlight w:val="none"/>
                </w:rPr>
                <w:tab/>
              </w:r>
            </w:sdtContent>
          </w:sdt>
          <w:r>
            <w:rPr>
              <w:b/>
              <w:bCs/>
              <w:color w:val="auto"/>
              <w:sz w:val="24"/>
              <w:szCs w:val="24"/>
              <w:highlight w:val="none"/>
            </w:rPr>
            <w:tab/>
          </w:r>
          <w:bookmarkStart w:id="8" w:name="_Toc13596_WPSOffice_Level1Page"/>
          <w:r>
            <w:rPr>
              <w:b/>
              <w:bCs/>
              <w:color w:val="auto"/>
              <w:sz w:val="24"/>
              <w:szCs w:val="24"/>
              <w:highlight w:val="none"/>
            </w:rPr>
            <w:t>11</w:t>
          </w:r>
          <w:bookmarkEnd w:id="8"/>
          <w:r>
            <w:rPr>
              <w:b/>
              <w:bCs/>
              <w:color w:val="auto"/>
              <w:sz w:val="24"/>
              <w:szCs w:val="24"/>
              <w:highlight w:val="none"/>
            </w:rPr>
            <w:fldChar w:fldCharType="end"/>
          </w:r>
        </w:p>
        <w:p w14:paraId="504F53A4">
          <w:pPr>
            <w:pStyle w:val="54"/>
            <w:keepNext w:val="0"/>
            <w:keepLines w:val="0"/>
            <w:pageBreakBefore w:val="0"/>
            <w:tabs>
              <w:tab w:val="right" w:leader="dot" w:pos="8548"/>
            </w:tabs>
            <w:kinsoku/>
            <w:wordWrap/>
            <w:overflowPunct/>
            <w:topLinePunct w:val="0"/>
            <w:autoSpaceDE/>
            <w:autoSpaceDN/>
            <w:bidi w:val="0"/>
            <w:adjustRightInd/>
            <w:snapToGrid/>
            <w:spacing w:line="560" w:lineRule="atLeast"/>
            <w:textAlignment w:val="auto"/>
            <w:rPr>
              <w:color w:val="auto"/>
              <w:sz w:val="24"/>
              <w:szCs w:val="24"/>
              <w:highlight w:val="none"/>
            </w:rPr>
          </w:pPr>
          <w:r>
            <w:rPr>
              <w:b/>
              <w:bCs/>
              <w:color w:val="auto"/>
              <w:sz w:val="24"/>
              <w:szCs w:val="24"/>
              <w:highlight w:val="none"/>
            </w:rPr>
            <w:fldChar w:fldCharType="begin"/>
          </w:r>
          <w:r>
            <w:rPr>
              <w:color w:val="auto"/>
              <w:sz w:val="24"/>
              <w:szCs w:val="24"/>
              <w:highlight w:val="none"/>
            </w:rPr>
            <w:instrText xml:space="preserve"> HYPERLINK \l _Toc3381_WPSOffice_Level1 </w:instrText>
          </w:r>
          <w:r>
            <w:rPr>
              <w:b/>
              <w:bCs/>
              <w:color w:val="auto"/>
              <w:sz w:val="24"/>
              <w:szCs w:val="24"/>
              <w:highlight w:val="none"/>
            </w:rPr>
            <w:fldChar w:fldCharType="separate"/>
          </w:r>
          <w:sdt>
            <w:sdtPr>
              <w:rPr>
                <w:rFonts w:ascii="Times New Roman" w:hAnsi="Times New Roman" w:eastAsia="宋体" w:cs="Times New Roman"/>
                <w:b/>
                <w:bCs/>
                <w:color w:val="auto"/>
                <w:kern w:val="2"/>
                <w:sz w:val="28"/>
                <w:szCs w:val="36"/>
                <w:highlight w:val="none"/>
                <w:lang w:val="en-US" w:eastAsia="zh-CN" w:bidi="ar-SA"/>
              </w:rPr>
              <w:id w:val="147455403"/>
              <w:placeholder>
                <w:docPart w:val="{eee646ae-cc04-4189-94c9-28d54acf6085}"/>
              </w:placeholder>
            </w:sdtPr>
            <w:sdtEndPr>
              <w:rPr>
                <w:rFonts w:ascii="Times New Roman" w:hAnsi="Times New Roman" w:eastAsia="宋体" w:cs="Times New Roman"/>
                <w:b/>
                <w:bCs/>
                <w:color w:val="auto"/>
                <w:kern w:val="2"/>
                <w:sz w:val="28"/>
                <w:szCs w:val="36"/>
                <w:highlight w:val="none"/>
                <w:lang w:val="en-US" w:eastAsia="zh-CN" w:bidi="ar-SA"/>
              </w:rPr>
            </w:sdtEndPr>
            <w:sdtContent>
              <w:r>
                <w:rPr>
                  <w:rFonts w:hint="eastAsia" w:ascii="黑体" w:hAnsi="黑体" w:eastAsia="黑体" w:cs="Times New Roman"/>
                  <w:b/>
                  <w:bCs/>
                  <w:color w:val="auto"/>
                  <w:sz w:val="24"/>
                  <w:szCs w:val="24"/>
                  <w:highlight w:val="none"/>
                </w:rPr>
                <w:t>四、绩效评价指标分析</w:t>
              </w:r>
            </w:sdtContent>
          </w:sdt>
          <w:r>
            <w:rPr>
              <w:b/>
              <w:bCs/>
              <w:color w:val="auto"/>
              <w:sz w:val="24"/>
              <w:szCs w:val="24"/>
              <w:highlight w:val="none"/>
            </w:rPr>
            <w:tab/>
          </w:r>
          <w:bookmarkStart w:id="9" w:name="_Toc3381_WPSOffice_Level1Page"/>
          <w:r>
            <w:rPr>
              <w:b/>
              <w:bCs/>
              <w:color w:val="auto"/>
              <w:sz w:val="24"/>
              <w:szCs w:val="24"/>
              <w:highlight w:val="none"/>
            </w:rPr>
            <w:t>12</w:t>
          </w:r>
          <w:bookmarkEnd w:id="9"/>
          <w:r>
            <w:rPr>
              <w:b/>
              <w:bCs/>
              <w:color w:val="auto"/>
              <w:sz w:val="24"/>
              <w:szCs w:val="24"/>
              <w:highlight w:val="none"/>
            </w:rPr>
            <w:fldChar w:fldCharType="end"/>
          </w:r>
        </w:p>
        <w:p w14:paraId="6A4215CF">
          <w:pPr>
            <w:pStyle w:val="55"/>
            <w:keepNext w:val="0"/>
            <w:keepLines w:val="0"/>
            <w:pageBreakBefore w:val="0"/>
            <w:tabs>
              <w:tab w:val="right" w:leader="dot" w:pos="8548"/>
            </w:tabs>
            <w:kinsoku/>
            <w:wordWrap/>
            <w:overflowPunct/>
            <w:topLinePunct w:val="0"/>
            <w:autoSpaceDE/>
            <w:autoSpaceDN/>
            <w:bidi w:val="0"/>
            <w:adjustRightInd/>
            <w:snapToGrid/>
            <w:spacing w:line="560" w:lineRule="atLeast"/>
            <w:textAlignment w:val="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_Toc20144_WPSOffice_Level2 </w:instrText>
          </w:r>
          <w:r>
            <w:rPr>
              <w:color w:val="auto"/>
              <w:sz w:val="24"/>
              <w:szCs w:val="24"/>
              <w:highlight w:val="none"/>
            </w:rPr>
            <w:fldChar w:fldCharType="separate"/>
          </w:r>
          <w:sdt>
            <w:sdtPr>
              <w:rPr>
                <w:rFonts w:ascii="Times New Roman" w:hAnsi="Times New Roman" w:eastAsia="宋体" w:cs="Times New Roman"/>
                <w:color w:val="auto"/>
                <w:kern w:val="2"/>
                <w:sz w:val="28"/>
                <w:szCs w:val="36"/>
                <w:highlight w:val="none"/>
                <w:lang w:val="en-US" w:eastAsia="zh-CN" w:bidi="ar-SA"/>
              </w:rPr>
              <w:id w:val="147456654"/>
              <w:placeholder>
                <w:docPart w:val="{ac46f24b-17e9-49aa-8511-e9d43d012c28}"/>
              </w:placeholder>
            </w:sdtPr>
            <w:sdtEndPr>
              <w:rPr>
                <w:rFonts w:ascii="Times New Roman" w:hAnsi="Times New Roman" w:eastAsia="宋体" w:cs="Times New Roman"/>
                <w:color w:val="auto"/>
                <w:kern w:val="2"/>
                <w:sz w:val="28"/>
                <w:szCs w:val="36"/>
                <w:highlight w:val="none"/>
                <w:lang w:val="en-US" w:eastAsia="zh-CN" w:bidi="ar-SA"/>
              </w:rPr>
            </w:sdtEndPr>
            <w:sdtContent>
              <w:r>
                <w:rPr>
                  <w:rFonts w:hint="eastAsia" w:ascii="楷体_GB2312" w:hAnsi="楷体_GB2312" w:eastAsia="楷体_GB2312" w:cs="楷体_GB2312"/>
                  <w:color w:val="auto"/>
                  <w:sz w:val="24"/>
                  <w:szCs w:val="24"/>
                  <w:highlight w:val="none"/>
                </w:rPr>
                <w:t>（一）项目决策情况</w:t>
              </w:r>
            </w:sdtContent>
          </w:sdt>
          <w:r>
            <w:rPr>
              <w:color w:val="auto"/>
              <w:sz w:val="24"/>
              <w:szCs w:val="24"/>
              <w:highlight w:val="none"/>
            </w:rPr>
            <w:tab/>
          </w:r>
          <w:bookmarkStart w:id="10" w:name="_Toc20144_WPSOffice_Level2Page"/>
          <w:r>
            <w:rPr>
              <w:color w:val="auto"/>
              <w:sz w:val="24"/>
              <w:szCs w:val="24"/>
              <w:highlight w:val="none"/>
            </w:rPr>
            <w:t>12</w:t>
          </w:r>
          <w:bookmarkEnd w:id="10"/>
          <w:r>
            <w:rPr>
              <w:color w:val="auto"/>
              <w:sz w:val="24"/>
              <w:szCs w:val="24"/>
              <w:highlight w:val="none"/>
            </w:rPr>
            <w:fldChar w:fldCharType="end"/>
          </w:r>
        </w:p>
        <w:p w14:paraId="66985A6F">
          <w:pPr>
            <w:pStyle w:val="55"/>
            <w:keepNext w:val="0"/>
            <w:keepLines w:val="0"/>
            <w:pageBreakBefore w:val="0"/>
            <w:tabs>
              <w:tab w:val="right" w:leader="dot" w:pos="8548"/>
            </w:tabs>
            <w:kinsoku/>
            <w:wordWrap/>
            <w:overflowPunct/>
            <w:topLinePunct w:val="0"/>
            <w:autoSpaceDE/>
            <w:autoSpaceDN/>
            <w:bidi w:val="0"/>
            <w:adjustRightInd/>
            <w:snapToGrid/>
            <w:spacing w:line="560" w:lineRule="atLeast"/>
            <w:textAlignment w:val="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_Toc31758_WPSOffice_Level2 </w:instrText>
          </w:r>
          <w:r>
            <w:rPr>
              <w:color w:val="auto"/>
              <w:sz w:val="24"/>
              <w:szCs w:val="24"/>
              <w:highlight w:val="none"/>
            </w:rPr>
            <w:fldChar w:fldCharType="separate"/>
          </w:r>
          <w:sdt>
            <w:sdtPr>
              <w:rPr>
                <w:rFonts w:ascii="Times New Roman" w:hAnsi="Times New Roman" w:eastAsia="宋体" w:cs="Times New Roman"/>
                <w:color w:val="auto"/>
                <w:kern w:val="2"/>
                <w:sz w:val="28"/>
                <w:szCs w:val="36"/>
                <w:highlight w:val="none"/>
                <w:lang w:val="en-US" w:eastAsia="zh-CN" w:bidi="ar-SA"/>
              </w:rPr>
              <w:id w:val="147452296"/>
              <w:placeholder>
                <w:docPart w:val="{e33d8c01-c284-4b8f-8a9e-9a26475a04d1}"/>
              </w:placeholder>
            </w:sdtPr>
            <w:sdtEndPr>
              <w:rPr>
                <w:rFonts w:ascii="Times New Roman" w:hAnsi="Times New Roman" w:eastAsia="宋体" w:cs="Times New Roman"/>
                <w:color w:val="auto"/>
                <w:kern w:val="2"/>
                <w:sz w:val="28"/>
                <w:szCs w:val="36"/>
                <w:highlight w:val="none"/>
                <w:lang w:val="en-US" w:eastAsia="zh-CN" w:bidi="ar-SA"/>
              </w:rPr>
            </w:sdtEndPr>
            <w:sdtContent>
              <w:r>
                <w:rPr>
                  <w:rFonts w:hint="eastAsia" w:cs="Times New Roman" w:asciiTheme="majorHAnsi" w:hAnsiTheme="majorHAnsi" w:eastAsiaTheme="majorEastAsia"/>
                  <w:color w:val="auto"/>
                  <w:sz w:val="24"/>
                  <w:szCs w:val="24"/>
                  <w:highlight w:val="none"/>
                </w:rPr>
                <w:t xml:space="preserve">（二） </w:t>
              </w:r>
              <w:r>
                <w:rPr>
                  <w:rFonts w:hint="eastAsia" w:ascii="楷体_GB2312" w:hAnsi="楷体_GB2312" w:eastAsia="楷体_GB2312" w:cs="楷体_GB2312"/>
                  <w:color w:val="auto"/>
                  <w:sz w:val="24"/>
                  <w:szCs w:val="24"/>
                  <w:highlight w:val="none"/>
                </w:rPr>
                <w:t>项目过程情况</w:t>
              </w:r>
            </w:sdtContent>
          </w:sdt>
          <w:r>
            <w:rPr>
              <w:color w:val="auto"/>
              <w:sz w:val="24"/>
              <w:szCs w:val="24"/>
              <w:highlight w:val="none"/>
            </w:rPr>
            <w:tab/>
          </w:r>
          <w:bookmarkStart w:id="11" w:name="_Toc31758_WPSOffice_Level2Page"/>
          <w:r>
            <w:rPr>
              <w:color w:val="auto"/>
              <w:sz w:val="24"/>
              <w:szCs w:val="24"/>
              <w:highlight w:val="none"/>
            </w:rPr>
            <w:t>13</w:t>
          </w:r>
          <w:bookmarkEnd w:id="11"/>
          <w:r>
            <w:rPr>
              <w:color w:val="auto"/>
              <w:sz w:val="24"/>
              <w:szCs w:val="24"/>
              <w:highlight w:val="none"/>
            </w:rPr>
            <w:fldChar w:fldCharType="end"/>
          </w:r>
        </w:p>
        <w:p w14:paraId="06303685">
          <w:pPr>
            <w:pStyle w:val="55"/>
            <w:keepNext w:val="0"/>
            <w:keepLines w:val="0"/>
            <w:pageBreakBefore w:val="0"/>
            <w:tabs>
              <w:tab w:val="right" w:leader="dot" w:pos="8548"/>
            </w:tabs>
            <w:kinsoku/>
            <w:wordWrap/>
            <w:overflowPunct/>
            <w:topLinePunct w:val="0"/>
            <w:autoSpaceDE/>
            <w:autoSpaceDN/>
            <w:bidi w:val="0"/>
            <w:adjustRightInd/>
            <w:snapToGrid/>
            <w:spacing w:line="560" w:lineRule="atLeast"/>
            <w:textAlignment w:val="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_Toc12452_WPSOffice_Level2 </w:instrText>
          </w:r>
          <w:r>
            <w:rPr>
              <w:color w:val="auto"/>
              <w:sz w:val="24"/>
              <w:szCs w:val="24"/>
              <w:highlight w:val="none"/>
            </w:rPr>
            <w:fldChar w:fldCharType="separate"/>
          </w:r>
          <w:sdt>
            <w:sdtPr>
              <w:rPr>
                <w:rFonts w:ascii="Times New Roman" w:hAnsi="Times New Roman" w:eastAsia="宋体" w:cs="Times New Roman"/>
                <w:color w:val="auto"/>
                <w:kern w:val="2"/>
                <w:sz w:val="28"/>
                <w:szCs w:val="36"/>
                <w:highlight w:val="none"/>
                <w:lang w:val="en-US" w:eastAsia="zh-CN" w:bidi="ar-SA"/>
              </w:rPr>
              <w:id w:val="147477951"/>
              <w:placeholder>
                <w:docPart w:val="{1332ee01-1b02-4f4a-8596-f00efed1dba3}"/>
              </w:placeholder>
            </w:sdtPr>
            <w:sdtEndPr>
              <w:rPr>
                <w:rFonts w:ascii="Times New Roman" w:hAnsi="Times New Roman" w:eastAsia="宋体" w:cs="Times New Roman"/>
                <w:color w:val="auto"/>
                <w:kern w:val="2"/>
                <w:sz w:val="28"/>
                <w:szCs w:val="36"/>
                <w:highlight w:val="none"/>
                <w:lang w:val="en-US" w:eastAsia="zh-CN" w:bidi="ar-SA"/>
              </w:rPr>
            </w:sdtEndPr>
            <w:sdtContent>
              <w:r>
                <w:rPr>
                  <w:rFonts w:hint="eastAsia" w:ascii="楷体_GB2312" w:hAnsi="楷体_GB2312" w:eastAsia="楷体_GB2312" w:cs="楷体_GB2312"/>
                  <w:color w:val="auto"/>
                  <w:sz w:val="24"/>
                  <w:szCs w:val="24"/>
                  <w:highlight w:val="none"/>
                </w:rPr>
                <w:t>（三） 项目产出</w:t>
              </w:r>
            </w:sdtContent>
          </w:sdt>
          <w:r>
            <w:rPr>
              <w:color w:val="auto"/>
              <w:sz w:val="24"/>
              <w:szCs w:val="24"/>
              <w:highlight w:val="none"/>
            </w:rPr>
            <w:tab/>
          </w:r>
          <w:bookmarkStart w:id="12" w:name="_Toc12452_WPSOffice_Level2Page"/>
          <w:r>
            <w:rPr>
              <w:color w:val="auto"/>
              <w:sz w:val="24"/>
              <w:szCs w:val="24"/>
              <w:highlight w:val="none"/>
            </w:rPr>
            <w:t>13</w:t>
          </w:r>
          <w:bookmarkEnd w:id="12"/>
          <w:r>
            <w:rPr>
              <w:color w:val="auto"/>
              <w:sz w:val="24"/>
              <w:szCs w:val="24"/>
              <w:highlight w:val="none"/>
            </w:rPr>
            <w:fldChar w:fldCharType="end"/>
          </w:r>
        </w:p>
        <w:p w14:paraId="1A9FB6EB">
          <w:pPr>
            <w:pStyle w:val="55"/>
            <w:keepNext w:val="0"/>
            <w:keepLines w:val="0"/>
            <w:pageBreakBefore w:val="0"/>
            <w:tabs>
              <w:tab w:val="right" w:leader="dot" w:pos="8548"/>
            </w:tabs>
            <w:kinsoku/>
            <w:wordWrap/>
            <w:overflowPunct/>
            <w:topLinePunct w:val="0"/>
            <w:autoSpaceDE/>
            <w:autoSpaceDN/>
            <w:bidi w:val="0"/>
            <w:adjustRightInd/>
            <w:snapToGrid/>
            <w:spacing w:line="560" w:lineRule="atLeast"/>
            <w:textAlignment w:val="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_Toc20096_WPSOffice_Level2 </w:instrText>
          </w:r>
          <w:r>
            <w:rPr>
              <w:color w:val="auto"/>
              <w:sz w:val="24"/>
              <w:szCs w:val="24"/>
              <w:highlight w:val="none"/>
            </w:rPr>
            <w:fldChar w:fldCharType="separate"/>
          </w:r>
          <w:sdt>
            <w:sdtPr>
              <w:rPr>
                <w:rFonts w:ascii="Times New Roman" w:hAnsi="Times New Roman" w:eastAsia="宋体" w:cs="Times New Roman"/>
                <w:color w:val="auto"/>
                <w:kern w:val="2"/>
                <w:sz w:val="28"/>
                <w:szCs w:val="36"/>
                <w:highlight w:val="none"/>
                <w:lang w:val="en-US" w:eastAsia="zh-CN" w:bidi="ar-SA"/>
              </w:rPr>
              <w:id w:val="147478392"/>
              <w:placeholder>
                <w:docPart w:val="{2f705a07-5cc8-4639-9067-52b9cdddf0b3}"/>
              </w:placeholder>
            </w:sdtPr>
            <w:sdtEndPr>
              <w:rPr>
                <w:rFonts w:ascii="Times New Roman" w:hAnsi="Times New Roman" w:eastAsia="宋体" w:cs="Times New Roman"/>
                <w:color w:val="auto"/>
                <w:kern w:val="2"/>
                <w:sz w:val="28"/>
                <w:szCs w:val="36"/>
                <w:highlight w:val="none"/>
                <w:lang w:val="en-US" w:eastAsia="zh-CN" w:bidi="ar-SA"/>
              </w:rPr>
            </w:sdtEndPr>
            <w:sdtContent>
              <w:r>
                <w:rPr>
                  <w:rFonts w:hint="eastAsia" w:ascii="楷体_GB2312" w:hAnsi="楷体_GB2312" w:eastAsia="楷体_GB2312" w:cs="楷体_GB2312"/>
                  <w:color w:val="auto"/>
                  <w:sz w:val="24"/>
                  <w:szCs w:val="24"/>
                  <w:highlight w:val="none"/>
                </w:rPr>
                <w:t>（四） 效益情况</w:t>
              </w:r>
            </w:sdtContent>
          </w:sdt>
          <w:r>
            <w:rPr>
              <w:color w:val="auto"/>
              <w:sz w:val="24"/>
              <w:szCs w:val="24"/>
              <w:highlight w:val="none"/>
            </w:rPr>
            <w:tab/>
          </w:r>
          <w:bookmarkStart w:id="13" w:name="_Toc20096_WPSOffice_Level2Page"/>
          <w:r>
            <w:rPr>
              <w:color w:val="auto"/>
              <w:sz w:val="24"/>
              <w:szCs w:val="24"/>
              <w:highlight w:val="none"/>
            </w:rPr>
            <w:t>14</w:t>
          </w:r>
          <w:bookmarkEnd w:id="13"/>
          <w:r>
            <w:rPr>
              <w:color w:val="auto"/>
              <w:sz w:val="24"/>
              <w:szCs w:val="24"/>
              <w:highlight w:val="none"/>
            </w:rPr>
            <w:fldChar w:fldCharType="end"/>
          </w:r>
        </w:p>
        <w:p w14:paraId="3CAF4B0E">
          <w:pPr>
            <w:pStyle w:val="54"/>
            <w:keepNext w:val="0"/>
            <w:keepLines w:val="0"/>
            <w:pageBreakBefore w:val="0"/>
            <w:tabs>
              <w:tab w:val="right" w:leader="dot" w:pos="8548"/>
            </w:tabs>
            <w:kinsoku/>
            <w:wordWrap/>
            <w:overflowPunct/>
            <w:topLinePunct w:val="0"/>
            <w:autoSpaceDE/>
            <w:autoSpaceDN/>
            <w:bidi w:val="0"/>
            <w:adjustRightInd/>
            <w:snapToGrid/>
            <w:spacing w:line="560" w:lineRule="atLeast"/>
            <w:textAlignment w:val="auto"/>
            <w:rPr>
              <w:color w:val="auto"/>
              <w:sz w:val="24"/>
              <w:szCs w:val="24"/>
              <w:highlight w:val="none"/>
            </w:rPr>
          </w:pPr>
          <w:r>
            <w:rPr>
              <w:b/>
              <w:bCs/>
              <w:color w:val="auto"/>
              <w:sz w:val="24"/>
              <w:szCs w:val="24"/>
              <w:highlight w:val="none"/>
            </w:rPr>
            <w:fldChar w:fldCharType="begin"/>
          </w:r>
          <w:r>
            <w:rPr>
              <w:color w:val="auto"/>
              <w:sz w:val="24"/>
              <w:szCs w:val="24"/>
              <w:highlight w:val="none"/>
            </w:rPr>
            <w:instrText xml:space="preserve"> HYPERLINK \l _Toc17839_WPSOffice_Level1 </w:instrText>
          </w:r>
          <w:r>
            <w:rPr>
              <w:b/>
              <w:bCs/>
              <w:color w:val="auto"/>
              <w:sz w:val="24"/>
              <w:szCs w:val="24"/>
              <w:highlight w:val="none"/>
            </w:rPr>
            <w:fldChar w:fldCharType="separate"/>
          </w:r>
          <w:sdt>
            <w:sdtPr>
              <w:rPr>
                <w:rFonts w:ascii="Times New Roman" w:hAnsi="Times New Roman" w:eastAsia="宋体" w:cs="Times New Roman"/>
                <w:b/>
                <w:bCs/>
                <w:color w:val="auto"/>
                <w:kern w:val="2"/>
                <w:sz w:val="28"/>
                <w:szCs w:val="36"/>
                <w:highlight w:val="none"/>
                <w:lang w:val="en-US" w:eastAsia="zh-CN" w:bidi="ar-SA"/>
              </w:rPr>
              <w:id w:val="147472835"/>
              <w:placeholder>
                <w:docPart w:val="{08a19cbc-78e6-4b45-a761-b96b0c2b452c}"/>
              </w:placeholder>
            </w:sdtPr>
            <w:sdtEndPr>
              <w:rPr>
                <w:rFonts w:ascii="Times New Roman" w:hAnsi="Times New Roman" w:eastAsia="宋体" w:cs="Times New Roman"/>
                <w:b/>
                <w:bCs/>
                <w:color w:val="auto"/>
                <w:kern w:val="2"/>
                <w:sz w:val="28"/>
                <w:szCs w:val="36"/>
                <w:highlight w:val="none"/>
                <w:lang w:val="en-US" w:eastAsia="zh-CN" w:bidi="ar-SA"/>
              </w:rPr>
            </w:sdtEndPr>
            <w:sdtContent>
              <w:r>
                <w:rPr>
                  <w:rFonts w:hint="eastAsia" w:ascii="黑体" w:hAnsi="黑体" w:eastAsia="黑体" w:cs="Times New Roman"/>
                  <w:b/>
                  <w:bCs/>
                  <w:color w:val="auto"/>
                  <w:sz w:val="24"/>
                  <w:szCs w:val="24"/>
                  <w:highlight w:val="none"/>
                </w:rPr>
                <w:t>五、主要经验及做法、存在的问题及原因分析</w:t>
              </w:r>
            </w:sdtContent>
          </w:sdt>
          <w:r>
            <w:rPr>
              <w:b/>
              <w:bCs/>
              <w:color w:val="auto"/>
              <w:sz w:val="24"/>
              <w:szCs w:val="24"/>
              <w:highlight w:val="none"/>
            </w:rPr>
            <w:tab/>
          </w:r>
          <w:bookmarkStart w:id="14" w:name="_Toc17839_WPSOffice_Level1Page"/>
          <w:r>
            <w:rPr>
              <w:b/>
              <w:bCs/>
              <w:color w:val="auto"/>
              <w:sz w:val="24"/>
              <w:szCs w:val="24"/>
              <w:highlight w:val="none"/>
            </w:rPr>
            <w:t>15</w:t>
          </w:r>
          <w:bookmarkEnd w:id="14"/>
          <w:r>
            <w:rPr>
              <w:b/>
              <w:bCs/>
              <w:color w:val="auto"/>
              <w:sz w:val="24"/>
              <w:szCs w:val="24"/>
              <w:highlight w:val="none"/>
            </w:rPr>
            <w:fldChar w:fldCharType="end"/>
          </w:r>
        </w:p>
        <w:p w14:paraId="56207E04">
          <w:pPr>
            <w:pStyle w:val="55"/>
            <w:keepNext w:val="0"/>
            <w:keepLines w:val="0"/>
            <w:pageBreakBefore w:val="0"/>
            <w:tabs>
              <w:tab w:val="right" w:leader="dot" w:pos="8548"/>
            </w:tabs>
            <w:kinsoku/>
            <w:wordWrap/>
            <w:overflowPunct/>
            <w:topLinePunct w:val="0"/>
            <w:autoSpaceDE/>
            <w:autoSpaceDN/>
            <w:bidi w:val="0"/>
            <w:adjustRightInd/>
            <w:snapToGrid/>
            <w:spacing w:line="560" w:lineRule="atLeast"/>
            <w:textAlignment w:val="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_Toc11522_WPSOffice_Level2 </w:instrText>
          </w:r>
          <w:r>
            <w:rPr>
              <w:color w:val="auto"/>
              <w:sz w:val="24"/>
              <w:szCs w:val="24"/>
              <w:highlight w:val="none"/>
            </w:rPr>
            <w:fldChar w:fldCharType="separate"/>
          </w:r>
          <w:sdt>
            <w:sdtPr>
              <w:rPr>
                <w:rFonts w:ascii="Times New Roman" w:hAnsi="Times New Roman" w:eastAsia="宋体" w:cs="Times New Roman"/>
                <w:color w:val="auto"/>
                <w:kern w:val="2"/>
                <w:sz w:val="28"/>
                <w:szCs w:val="36"/>
                <w:highlight w:val="none"/>
                <w:lang w:val="en-US" w:eastAsia="zh-CN" w:bidi="ar-SA"/>
              </w:rPr>
              <w:id w:val="147457227"/>
              <w:placeholder>
                <w:docPart w:val="{3d6cb982-2c45-41d4-bce4-f63f8e1a97bb}"/>
              </w:placeholder>
            </w:sdtPr>
            <w:sdtEndPr>
              <w:rPr>
                <w:rFonts w:ascii="Times New Roman" w:hAnsi="Times New Roman" w:eastAsia="宋体" w:cs="Times New Roman"/>
                <w:color w:val="auto"/>
                <w:kern w:val="2"/>
                <w:sz w:val="28"/>
                <w:szCs w:val="36"/>
                <w:highlight w:val="none"/>
                <w:lang w:val="en-US" w:eastAsia="zh-CN" w:bidi="ar-SA"/>
              </w:rPr>
            </w:sdtEndPr>
            <w:sdtContent>
              <w:r>
                <w:rPr>
                  <w:rFonts w:hint="eastAsia" w:ascii="楷体" w:hAnsi="楷体" w:eastAsia="楷体" w:cs="Times New Roman"/>
                  <w:color w:val="auto"/>
                  <w:sz w:val="24"/>
                  <w:szCs w:val="24"/>
                  <w:highlight w:val="none"/>
                </w:rPr>
                <w:t>（一）主要经验及做法</w:t>
              </w:r>
            </w:sdtContent>
          </w:sdt>
          <w:r>
            <w:rPr>
              <w:color w:val="auto"/>
              <w:sz w:val="24"/>
              <w:szCs w:val="24"/>
              <w:highlight w:val="none"/>
            </w:rPr>
            <w:tab/>
          </w:r>
          <w:bookmarkStart w:id="15" w:name="_Toc11522_WPSOffice_Level2Page"/>
          <w:r>
            <w:rPr>
              <w:color w:val="auto"/>
              <w:sz w:val="24"/>
              <w:szCs w:val="24"/>
              <w:highlight w:val="none"/>
            </w:rPr>
            <w:t>15</w:t>
          </w:r>
          <w:bookmarkEnd w:id="15"/>
          <w:r>
            <w:rPr>
              <w:color w:val="auto"/>
              <w:sz w:val="24"/>
              <w:szCs w:val="24"/>
              <w:highlight w:val="none"/>
            </w:rPr>
            <w:fldChar w:fldCharType="end"/>
          </w:r>
        </w:p>
        <w:p w14:paraId="5A021357">
          <w:pPr>
            <w:pStyle w:val="55"/>
            <w:keepNext w:val="0"/>
            <w:keepLines w:val="0"/>
            <w:pageBreakBefore w:val="0"/>
            <w:tabs>
              <w:tab w:val="right" w:leader="dot" w:pos="8548"/>
            </w:tabs>
            <w:kinsoku/>
            <w:wordWrap/>
            <w:overflowPunct/>
            <w:topLinePunct w:val="0"/>
            <w:autoSpaceDE/>
            <w:autoSpaceDN/>
            <w:bidi w:val="0"/>
            <w:adjustRightInd/>
            <w:snapToGrid/>
            <w:spacing w:line="560" w:lineRule="atLeast"/>
            <w:textAlignment w:val="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_Toc26730_WPSOffice_Level2 </w:instrText>
          </w:r>
          <w:r>
            <w:rPr>
              <w:color w:val="auto"/>
              <w:sz w:val="24"/>
              <w:szCs w:val="24"/>
              <w:highlight w:val="none"/>
            </w:rPr>
            <w:fldChar w:fldCharType="separate"/>
          </w:r>
          <w:sdt>
            <w:sdtPr>
              <w:rPr>
                <w:rFonts w:ascii="Times New Roman" w:hAnsi="Times New Roman" w:eastAsia="宋体" w:cs="Times New Roman"/>
                <w:color w:val="auto"/>
                <w:kern w:val="2"/>
                <w:sz w:val="28"/>
                <w:szCs w:val="36"/>
                <w:highlight w:val="none"/>
                <w:lang w:val="en-US" w:eastAsia="zh-CN" w:bidi="ar-SA"/>
              </w:rPr>
              <w:id w:val="147457289"/>
              <w:placeholder>
                <w:docPart w:val="{73e2e4ab-18ec-4b12-99fa-d1c3eb85a654}"/>
              </w:placeholder>
            </w:sdtPr>
            <w:sdtEndPr>
              <w:rPr>
                <w:rFonts w:ascii="Times New Roman" w:hAnsi="Times New Roman" w:eastAsia="宋体" w:cs="Times New Roman"/>
                <w:color w:val="auto"/>
                <w:kern w:val="2"/>
                <w:sz w:val="28"/>
                <w:szCs w:val="36"/>
                <w:highlight w:val="none"/>
                <w:lang w:val="en-US" w:eastAsia="zh-CN" w:bidi="ar-SA"/>
              </w:rPr>
            </w:sdtEndPr>
            <w:sdtContent>
              <w:r>
                <w:rPr>
                  <w:rFonts w:hint="eastAsia" w:ascii="Times New Roman" w:hAnsi="Times New Roman" w:eastAsia="宋体" w:cs="Times New Roman"/>
                  <w:color w:val="auto"/>
                  <w:sz w:val="24"/>
                  <w:szCs w:val="24"/>
                  <w:highlight w:val="none"/>
                </w:rPr>
                <w:t xml:space="preserve">（二） </w:t>
              </w:r>
              <w:r>
                <w:rPr>
                  <w:rFonts w:hint="eastAsia" w:ascii="楷体_GB2312" w:hAnsi="楷体_GB2312" w:eastAsia="楷体_GB2312" w:cs="楷体_GB2312"/>
                  <w:color w:val="auto"/>
                  <w:sz w:val="24"/>
                  <w:szCs w:val="24"/>
                  <w:highlight w:val="none"/>
                </w:rPr>
                <w:t>存在的问题及原因分析</w:t>
              </w:r>
            </w:sdtContent>
          </w:sdt>
          <w:r>
            <w:rPr>
              <w:color w:val="auto"/>
              <w:sz w:val="24"/>
              <w:szCs w:val="24"/>
              <w:highlight w:val="none"/>
            </w:rPr>
            <w:tab/>
          </w:r>
          <w:bookmarkStart w:id="16" w:name="_Toc26730_WPSOffice_Level2Page"/>
          <w:r>
            <w:rPr>
              <w:color w:val="auto"/>
              <w:sz w:val="24"/>
              <w:szCs w:val="24"/>
              <w:highlight w:val="none"/>
            </w:rPr>
            <w:t>16</w:t>
          </w:r>
          <w:bookmarkEnd w:id="16"/>
          <w:r>
            <w:rPr>
              <w:color w:val="auto"/>
              <w:sz w:val="24"/>
              <w:szCs w:val="24"/>
              <w:highlight w:val="none"/>
            </w:rPr>
            <w:fldChar w:fldCharType="end"/>
          </w:r>
        </w:p>
        <w:p w14:paraId="5B3262C8">
          <w:pPr>
            <w:pStyle w:val="54"/>
            <w:keepNext w:val="0"/>
            <w:keepLines w:val="0"/>
            <w:pageBreakBefore w:val="0"/>
            <w:tabs>
              <w:tab w:val="right" w:leader="dot" w:pos="8548"/>
            </w:tabs>
            <w:kinsoku/>
            <w:wordWrap/>
            <w:overflowPunct/>
            <w:topLinePunct w:val="0"/>
            <w:autoSpaceDE/>
            <w:autoSpaceDN/>
            <w:bidi w:val="0"/>
            <w:adjustRightInd/>
            <w:snapToGrid/>
            <w:spacing w:line="560" w:lineRule="atLeast"/>
            <w:textAlignment w:val="auto"/>
            <w:rPr>
              <w:color w:val="auto"/>
              <w:sz w:val="24"/>
              <w:szCs w:val="24"/>
              <w:highlight w:val="none"/>
            </w:rPr>
          </w:pPr>
          <w:r>
            <w:rPr>
              <w:b/>
              <w:bCs/>
              <w:color w:val="auto"/>
              <w:sz w:val="24"/>
              <w:szCs w:val="24"/>
              <w:highlight w:val="none"/>
            </w:rPr>
            <w:fldChar w:fldCharType="begin"/>
          </w:r>
          <w:r>
            <w:rPr>
              <w:color w:val="auto"/>
              <w:sz w:val="24"/>
              <w:szCs w:val="24"/>
              <w:highlight w:val="none"/>
            </w:rPr>
            <w:instrText xml:space="preserve"> HYPERLINK \l _Toc29854_WPSOffice_Level1 </w:instrText>
          </w:r>
          <w:r>
            <w:rPr>
              <w:b/>
              <w:bCs/>
              <w:color w:val="auto"/>
              <w:sz w:val="24"/>
              <w:szCs w:val="24"/>
              <w:highlight w:val="none"/>
            </w:rPr>
            <w:fldChar w:fldCharType="separate"/>
          </w:r>
          <w:sdt>
            <w:sdtPr>
              <w:rPr>
                <w:rFonts w:ascii="Times New Roman" w:hAnsi="Times New Roman" w:eastAsia="宋体" w:cs="Times New Roman"/>
                <w:b/>
                <w:bCs/>
                <w:color w:val="auto"/>
                <w:kern w:val="2"/>
                <w:sz w:val="28"/>
                <w:szCs w:val="36"/>
                <w:highlight w:val="none"/>
                <w:lang w:val="en-US" w:eastAsia="zh-CN" w:bidi="ar-SA"/>
              </w:rPr>
              <w:id w:val="147454749"/>
              <w:placeholder>
                <w:docPart w:val="{4495bab9-abba-4c44-92e6-3ac91637081b}"/>
              </w:placeholder>
            </w:sdtPr>
            <w:sdtEndPr>
              <w:rPr>
                <w:rFonts w:ascii="Times New Roman" w:hAnsi="Times New Roman" w:eastAsia="宋体" w:cs="Times New Roman"/>
                <w:b/>
                <w:bCs/>
                <w:color w:val="auto"/>
                <w:kern w:val="2"/>
                <w:sz w:val="28"/>
                <w:szCs w:val="36"/>
                <w:highlight w:val="none"/>
                <w:lang w:val="en-US" w:eastAsia="zh-CN" w:bidi="ar-SA"/>
              </w:rPr>
            </w:sdtEndPr>
            <w:sdtContent>
              <w:r>
                <w:rPr>
                  <w:rFonts w:hint="eastAsia" w:ascii="黑体" w:hAnsi="黑体" w:eastAsia="黑体" w:cs="Times New Roman"/>
                  <w:b/>
                  <w:bCs/>
                  <w:color w:val="auto"/>
                  <w:sz w:val="24"/>
                  <w:szCs w:val="24"/>
                  <w:highlight w:val="none"/>
                </w:rPr>
                <w:t>六、 有关建议</w:t>
              </w:r>
            </w:sdtContent>
          </w:sdt>
          <w:r>
            <w:rPr>
              <w:b/>
              <w:bCs/>
              <w:color w:val="auto"/>
              <w:sz w:val="24"/>
              <w:szCs w:val="24"/>
              <w:highlight w:val="none"/>
            </w:rPr>
            <w:tab/>
          </w:r>
          <w:bookmarkStart w:id="17" w:name="_Toc29854_WPSOffice_Level1Page"/>
          <w:r>
            <w:rPr>
              <w:b/>
              <w:bCs/>
              <w:color w:val="auto"/>
              <w:sz w:val="24"/>
              <w:szCs w:val="24"/>
              <w:highlight w:val="none"/>
            </w:rPr>
            <w:t>16</w:t>
          </w:r>
          <w:bookmarkEnd w:id="17"/>
          <w:r>
            <w:rPr>
              <w:b/>
              <w:bCs/>
              <w:color w:val="auto"/>
              <w:sz w:val="24"/>
              <w:szCs w:val="24"/>
              <w:highlight w:val="none"/>
            </w:rPr>
            <w:fldChar w:fldCharType="end"/>
          </w:r>
        </w:p>
        <w:p w14:paraId="7A1B418C">
          <w:pPr>
            <w:pStyle w:val="54"/>
            <w:keepNext w:val="0"/>
            <w:keepLines w:val="0"/>
            <w:pageBreakBefore w:val="0"/>
            <w:tabs>
              <w:tab w:val="right" w:leader="dot" w:pos="8548"/>
            </w:tabs>
            <w:kinsoku/>
            <w:wordWrap/>
            <w:overflowPunct/>
            <w:topLinePunct w:val="0"/>
            <w:autoSpaceDE/>
            <w:autoSpaceDN/>
            <w:bidi w:val="0"/>
            <w:adjustRightInd/>
            <w:snapToGrid/>
            <w:spacing w:line="560" w:lineRule="atLeast"/>
            <w:textAlignment w:val="auto"/>
            <w:rPr>
              <w:color w:val="auto"/>
              <w:sz w:val="24"/>
              <w:szCs w:val="24"/>
              <w:highlight w:val="none"/>
            </w:rPr>
          </w:pPr>
          <w:r>
            <w:rPr>
              <w:b/>
              <w:bCs/>
              <w:color w:val="auto"/>
              <w:sz w:val="24"/>
              <w:szCs w:val="24"/>
              <w:highlight w:val="none"/>
            </w:rPr>
            <w:fldChar w:fldCharType="begin"/>
          </w:r>
          <w:r>
            <w:rPr>
              <w:color w:val="auto"/>
              <w:sz w:val="24"/>
              <w:szCs w:val="24"/>
              <w:highlight w:val="none"/>
            </w:rPr>
            <w:instrText xml:space="preserve"> HYPERLINK \l _Toc20144_WPSOffice_Level1 </w:instrText>
          </w:r>
          <w:r>
            <w:rPr>
              <w:b/>
              <w:bCs/>
              <w:color w:val="auto"/>
              <w:sz w:val="24"/>
              <w:szCs w:val="24"/>
              <w:highlight w:val="none"/>
            </w:rPr>
            <w:fldChar w:fldCharType="separate"/>
          </w:r>
          <w:sdt>
            <w:sdtPr>
              <w:rPr>
                <w:rFonts w:ascii="Times New Roman" w:hAnsi="Times New Roman" w:eastAsia="宋体" w:cs="Times New Roman"/>
                <w:b/>
                <w:bCs/>
                <w:color w:val="auto"/>
                <w:kern w:val="2"/>
                <w:sz w:val="28"/>
                <w:szCs w:val="36"/>
                <w:highlight w:val="none"/>
                <w:lang w:val="en-US" w:eastAsia="zh-CN" w:bidi="ar-SA"/>
              </w:rPr>
              <w:id w:val="147454986"/>
              <w:placeholder>
                <w:docPart w:val="{4c39810c-3fbc-43f2-9eff-43f22f62cce1}"/>
              </w:placeholder>
            </w:sdtPr>
            <w:sdtEndPr>
              <w:rPr>
                <w:rFonts w:ascii="Times New Roman" w:hAnsi="Times New Roman" w:eastAsia="宋体" w:cs="Times New Roman"/>
                <w:b/>
                <w:bCs/>
                <w:color w:val="auto"/>
                <w:kern w:val="2"/>
                <w:sz w:val="28"/>
                <w:szCs w:val="36"/>
                <w:highlight w:val="none"/>
                <w:lang w:val="en-US" w:eastAsia="zh-CN" w:bidi="ar-SA"/>
              </w:rPr>
            </w:sdtEndPr>
            <w:sdtContent>
              <w:r>
                <w:rPr>
                  <w:rFonts w:hint="eastAsia" w:ascii="仿宋_GB2312" w:hAnsi="仿宋_GB2312" w:eastAsia="仿宋_GB2312" w:cs="仿宋_GB2312"/>
                  <w:b/>
                  <w:bCs/>
                  <w:color w:val="auto"/>
                  <w:sz w:val="24"/>
                  <w:szCs w:val="24"/>
                  <w:highlight w:val="none"/>
                </w:rPr>
                <w:t>七、 其他需要说明的问题</w:t>
              </w:r>
            </w:sdtContent>
          </w:sdt>
          <w:r>
            <w:rPr>
              <w:b/>
              <w:bCs/>
              <w:color w:val="auto"/>
              <w:sz w:val="24"/>
              <w:szCs w:val="24"/>
              <w:highlight w:val="none"/>
            </w:rPr>
            <w:tab/>
          </w:r>
          <w:bookmarkStart w:id="18" w:name="_Toc20144_WPSOffice_Level1Page"/>
          <w:r>
            <w:rPr>
              <w:b/>
              <w:bCs/>
              <w:color w:val="auto"/>
              <w:sz w:val="24"/>
              <w:szCs w:val="24"/>
              <w:highlight w:val="none"/>
            </w:rPr>
            <w:t>16</w:t>
          </w:r>
          <w:bookmarkEnd w:id="18"/>
          <w:r>
            <w:rPr>
              <w:b/>
              <w:bCs/>
              <w:color w:val="auto"/>
              <w:sz w:val="24"/>
              <w:szCs w:val="24"/>
              <w:highlight w:val="none"/>
            </w:rPr>
            <w:fldChar w:fldCharType="end"/>
          </w:r>
          <w:bookmarkEnd w:id="0"/>
        </w:p>
      </w:sdtContent>
    </w:sdt>
    <w:p w14:paraId="71E7935B">
      <w:pPr>
        <w:keepNext w:val="0"/>
        <w:keepLines w:val="0"/>
        <w:pageBreakBefore w:val="0"/>
        <w:kinsoku/>
        <w:wordWrap/>
        <w:overflowPunct/>
        <w:topLinePunct w:val="0"/>
        <w:autoSpaceDE/>
        <w:autoSpaceDN/>
        <w:bidi w:val="0"/>
        <w:spacing w:line="560" w:lineRule="atLeast"/>
        <w:textAlignment w:val="auto"/>
        <w:rPr>
          <w:rFonts w:hint="eastAsia" w:ascii="黑体" w:hAnsi="黑体" w:eastAsia="黑体" w:cs="黑体"/>
          <w:bCs/>
          <w:color w:val="auto"/>
          <w:sz w:val="44"/>
          <w:szCs w:val="44"/>
          <w:highlight w:val="none"/>
        </w:rPr>
      </w:pPr>
    </w:p>
    <w:p w14:paraId="6C51DE30">
      <w:pPr>
        <w:keepNext w:val="0"/>
        <w:keepLines w:val="0"/>
        <w:pageBreakBefore w:val="0"/>
        <w:kinsoku/>
        <w:wordWrap/>
        <w:overflowPunct/>
        <w:topLinePunct w:val="0"/>
        <w:autoSpaceDE/>
        <w:autoSpaceDN/>
        <w:bidi w:val="0"/>
        <w:spacing w:line="560" w:lineRule="atLeast"/>
        <w:textAlignment w:val="auto"/>
        <w:rPr>
          <w:rFonts w:hint="eastAsia" w:ascii="黑体" w:hAnsi="黑体" w:eastAsia="黑体" w:cs="黑体"/>
          <w:bCs/>
          <w:color w:val="auto"/>
          <w:sz w:val="32"/>
          <w:szCs w:val="32"/>
          <w:highlight w:val="none"/>
        </w:rPr>
      </w:pPr>
    </w:p>
    <w:p w14:paraId="58488300">
      <w:pPr>
        <w:keepNext w:val="0"/>
        <w:keepLines w:val="0"/>
        <w:pageBreakBefore w:val="0"/>
        <w:kinsoku/>
        <w:wordWrap/>
        <w:overflowPunct/>
        <w:topLinePunct w:val="0"/>
        <w:autoSpaceDE/>
        <w:autoSpaceDN/>
        <w:bidi w:val="0"/>
        <w:spacing w:line="560" w:lineRule="atLeast"/>
        <w:textAlignment w:val="auto"/>
        <w:rPr>
          <w:rFonts w:hint="eastAsia" w:ascii="黑体" w:hAnsi="黑体" w:eastAsia="黑体" w:cs="黑体"/>
          <w:bCs/>
          <w:color w:val="auto"/>
          <w:sz w:val="32"/>
          <w:szCs w:val="32"/>
          <w:highlight w:val="none"/>
        </w:rPr>
      </w:pPr>
      <w:bookmarkStart w:id="19" w:name="_Toc29138_WPSOffice_Level1"/>
    </w:p>
    <w:p w14:paraId="65450ACB">
      <w:pPr>
        <w:keepNext w:val="0"/>
        <w:keepLines w:val="0"/>
        <w:pageBreakBefore w:val="0"/>
        <w:kinsoku/>
        <w:wordWrap/>
        <w:overflowPunct/>
        <w:topLinePunct w:val="0"/>
        <w:autoSpaceDE/>
        <w:autoSpaceDN/>
        <w:bidi w:val="0"/>
        <w:spacing w:line="560" w:lineRule="atLeast"/>
        <w:textAlignment w:val="auto"/>
        <w:rPr>
          <w:rFonts w:ascii="黑体" w:hAnsi="黑体" w:eastAsia="黑体" w:cs="黑体"/>
          <w:b/>
          <w:bCs w:val="0"/>
          <w:color w:val="auto"/>
          <w:sz w:val="32"/>
          <w:szCs w:val="32"/>
          <w:highlight w:val="none"/>
        </w:rPr>
      </w:pPr>
      <w:r>
        <w:rPr>
          <w:rFonts w:hint="eastAsia" w:ascii="黑体" w:hAnsi="黑体" w:eastAsia="黑体" w:cs="黑体"/>
          <w:b/>
          <w:bCs w:val="0"/>
          <w:color w:val="auto"/>
          <w:sz w:val="32"/>
          <w:szCs w:val="32"/>
          <w:highlight w:val="none"/>
        </w:rPr>
        <w:t>一、基本情况</w:t>
      </w:r>
      <w:bookmarkEnd w:id="19"/>
    </w:p>
    <w:p w14:paraId="6E8495DD">
      <w:pPr>
        <w:keepNext w:val="0"/>
        <w:keepLines w:val="0"/>
        <w:pageBreakBefore w:val="0"/>
        <w:kinsoku/>
        <w:wordWrap/>
        <w:overflowPunct/>
        <w:topLinePunct w:val="0"/>
        <w:autoSpaceDE/>
        <w:autoSpaceDN/>
        <w:bidi w:val="0"/>
        <w:spacing w:line="560" w:lineRule="atLeast"/>
        <w:ind w:firstLine="641"/>
        <w:textAlignment w:val="auto"/>
        <w:rPr>
          <w:rFonts w:ascii="楷体_GB2312" w:hAnsi="楷体_GB2312" w:eastAsia="楷体_GB2312" w:cs="楷体_GB2312"/>
          <w:b/>
          <w:bCs/>
          <w:color w:val="auto"/>
          <w:sz w:val="32"/>
          <w:szCs w:val="32"/>
          <w:highlight w:val="none"/>
        </w:rPr>
      </w:pPr>
      <w:bookmarkStart w:id="20" w:name="_Toc8039_WPSOffice_Level2"/>
      <w:r>
        <w:rPr>
          <w:rFonts w:hint="eastAsia" w:ascii="楷体_GB2312" w:hAnsi="楷体_GB2312" w:eastAsia="楷体_GB2312" w:cs="楷体_GB2312"/>
          <w:b/>
          <w:bCs/>
          <w:color w:val="auto"/>
          <w:sz w:val="32"/>
          <w:szCs w:val="32"/>
          <w:highlight w:val="none"/>
        </w:rPr>
        <w:t>（一）项目概况</w:t>
      </w:r>
      <w:bookmarkEnd w:id="20"/>
    </w:p>
    <w:p w14:paraId="49F248E9">
      <w:pPr>
        <w:keepNext w:val="0"/>
        <w:keepLines w:val="0"/>
        <w:pageBreakBefore w:val="0"/>
        <w:kinsoku/>
        <w:wordWrap/>
        <w:overflowPunct/>
        <w:topLinePunct w:val="0"/>
        <w:autoSpaceDE/>
        <w:autoSpaceDN/>
        <w:bidi w:val="0"/>
        <w:spacing w:line="560" w:lineRule="atLeast"/>
        <w:ind w:firstLine="641"/>
        <w:textAlignment w:val="auto"/>
        <w:rPr>
          <w:rFonts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1、项目背景</w:t>
      </w:r>
    </w:p>
    <w:p w14:paraId="01BBA227">
      <w:pPr>
        <w:keepNext w:val="0"/>
        <w:keepLines w:val="0"/>
        <w:pageBreakBefore w:val="0"/>
        <w:kinsoku/>
        <w:wordWrap/>
        <w:overflowPunct/>
        <w:topLinePunct w:val="0"/>
        <w:autoSpaceDE/>
        <w:autoSpaceDN/>
        <w:bidi w:val="0"/>
        <w:spacing w:line="560" w:lineRule="atLeast"/>
        <w:ind w:firstLine="640" w:firstLineChars="200"/>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（1）项目实施的政策背景</w:t>
      </w:r>
    </w:p>
    <w:p w14:paraId="20D51BF7">
      <w:pPr>
        <w:keepNext w:val="0"/>
        <w:keepLines w:val="0"/>
        <w:pageBreakBefore w:val="0"/>
        <w:kinsoku/>
        <w:wordWrap/>
        <w:overflowPunct/>
        <w:topLinePunct w:val="0"/>
        <w:autoSpaceDE/>
        <w:autoSpaceDN/>
        <w:bidi w:val="0"/>
        <w:spacing w:line="560" w:lineRule="atLeast"/>
        <w:ind w:firstLine="640" w:firstLineChars="200"/>
        <w:jc w:val="left"/>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 w:eastAsia="仿宋_GB2312" w:cs="宋体"/>
          <w:color w:val="auto"/>
          <w:sz w:val="32"/>
          <w:szCs w:val="32"/>
          <w:highlight w:val="none"/>
          <w:lang w:bidi="ar"/>
        </w:rPr>
        <w:t>党的十九大提出“建立全面规范透明、标准科学、约束有力的预算制度，全面实施绩效管理”。</w:t>
      </w:r>
      <w:r>
        <w:rPr>
          <w:rFonts w:hint="eastAsia" w:ascii="仿宋_GB2312" w:hAnsi="仿宋" w:eastAsia="仿宋_GB2312" w:cs="宋体"/>
          <w:color w:val="auto"/>
          <w:sz w:val="32"/>
          <w:szCs w:val="32"/>
          <w:highlight w:val="none"/>
          <w:lang w:eastAsia="zh-CN" w:bidi="ar"/>
        </w:rPr>
        <w:t>为贯彻落实</w:t>
      </w:r>
      <w:r>
        <w:rPr>
          <w:rFonts w:hint="eastAsia" w:ascii="仿宋_GB2312" w:hAnsi="仿宋" w:eastAsia="仿宋_GB2312" w:cs="宋体"/>
          <w:color w:val="auto"/>
          <w:sz w:val="32"/>
          <w:szCs w:val="32"/>
          <w:highlight w:val="none"/>
          <w:lang w:bidi="ar"/>
        </w:rPr>
        <w:t>中共中央、国务院关于全面实施预算绩效管理的意见工作要求，按照自治区党委、自治区人民政府安排部署，为推进塔城地区全面实施预算绩效管理，进一步落实工作任务，压实工作责任，明确工作时限，本着提高塔城地区财政统筹能力</w:t>
      </w:r>
      <w:r>
        <w:rPr>
          <w:rFonts w:hint="eastAsia" w:ascii="仿宋_GB2312" w:hAnsi="仿宋" w:eastAsia="仿宋_GB2312" w:cs="宋体"/>
          <w:color w:val="auto"/>
          <w:sz w:val="32"/>
          <w:szCs w:val="32"/>
          <w:highlight w:val="none"/>
          <w:lang w:eastAsia="zh-CN" w:bidi="ar"/>
        </w:rPr>
        <w:t>，</w:t>
      </w:r>
      <w:r>
        <w:rPr>
          <w:rFonts w:hint="eastAsia" w:ascii="仿宋_GB2312" w:hAnsi="仿宋_GB2312" w:eastAsia="仿宋_GB2312" w:cs="仿宋_GB2312"/>
          <w:color w:val="auto"/>
          <w:kern w:val="2"/>
          <w:sz w:val="32"/>
          <w:szCs w:val="32"/>
          <w:highlight w:val="none"/>
          <w:lang w:val="en-US" w:eastAsia="zh-CN" w:bidi="ar-SA"/>
        </w:rPr>
        <w:t>对项目和部门整体支出的效果和效益进行客观评价，运用绩效评价的结果改进预算管理，提高预算安排的准确率，促进公共资源的科学合理配置</w:t>
      </w:r>
      <w:r>
        <w:rPr>
          <w:rFonts w:hint="eastAsia" w:ascii="仿宋_GB2312" w:hAnsi="仿宋" w:eastAsia="仿宋_GB2312" w:cs="宋体"/>
          <w:color w:val="auto"/>
          <w:sz w:val="32"/>
          <w:szCs w:val="32"/>
          <w:highlight w:val="none"/>
          <w:lang w:eastAsia="zh-CN" w:bidi="ar"/>
        </w:rPr>
        <w:t>。预算绩效评价工作对于逐步建立科学、合理的财政支出绩效评价管理体系，提高预算管理水平，确保财政资金安全、规范高效的运行有着重要的意义。</w:t>
      </w:r>
    </w:p>
    <w:p w14:paraId="116DBCBD">
      <w:pPr>
        <w:pStyle w:val="19"/>
        <w:keepNext w:val="0"/>
        <w:keepLines w:val="0"/>
        <w:pageBreakBefore w:val="0"/>
        <w:numPr>
          <w:ilvl w:val="0"/>
          <w:numId w:val="1"/>
        </w:numPr>
        <w:kinsoku/>
        <w:wordWrap/>
        <w:overflowPunct/>
        <w:topLinePunct w:val="0"/>
        <w:autoSpaceDE/>
        <w:autoSpaceDN/>
        <w:bidi w:val="0"/>
        <w:spacing w:before="0" w:after="0" w:line="560" w:lineRule="atLeast"/>
        <w:ind w:firstLine="640" w:firstLineChars="200"/>
        <w:jc w:val="both"/>
        <w:textAlignment w:val="auto"/>
        <w:rPr>
          <w:rFonts w:ascii="仿宋_GB2312" w:hAnsi="仿宋_GB2312" w:eastAsia="仿宋_GB2312" w:cs="仿宋_GB2312"/>
          <w:b w:val="0"/>
          <w:bCs w:val="0"/>
          <w:color w:val="auto"/>
          <w:kern w:val="0"/>
          <w:highlight w:val="none"/>
        </w:rPr>
      </w:pPr>
      <w:r>
        <w:rPr>
          <w:rFonts w:hint="eastAsia" w:ascii="仿宋_GB2312" w:hAnsi="仿宋_GB2312" w:eastAsia="仿宋_GB2312" w:cs="仿宋_GB2312"/>
          <w:b w:val="0"/>
          <w:bCs w:val="0"/>
          <w:color w:val="auto"/>
          <w:kern w:val="0"/>
          <w:highlight w:val="none"/>
        </w:rPr>
        <w:t>项目实施的历史概况</w:t>
      </w:r>
    </w:p>
    <w:p w14:paraId="47AAFF4F">
      <w:pPr>
        <w:pStyle w:val="12"/>
        <w:keepNext w:val="0"/>
        <w:keepLines w:val="0"/>
        <w:pageBreakBefore w:val="0"/>
        <w:widowControl w:val="0"/>
        <w:numPr>
          <w:ilvl w:val="0"/>
          <w:numId w:val="0"/>
        </w:numPr>
        <w:tabs>
          <w:tab w:val="left" w:pos="6372"/>
        </w:tabs>
        <w:kinsoku/>
        <w:wordWrap/>
        <w:overflowPunct/>
        <w:topLinePunct w:val="0"/>
        <w:autoSpaceDE/>
        <w:autoSpaceDN/>
        <w:bidi w:val="0"/>
        <w:adjustRightInd w:val="0"/>
        <w:snapToGrid w:val="0"/>
        <w:spacing w:line="560" w:lineRule="atLeast"/>
        <w:ind w:right="0" w:rightChars="0" w:firstLine="624" w:firstLineChars="200"/>
        <w:jc w:val="both"/>
        <w:textAlignment w:val="auto"/>
        <w:rPr>
          <w:rFonts w:hint="eastAsia" w:ascii="仿宋_GB2312" w:hAnsi="仿宋" w:eastAsia="仿宋_GB2312" w:cs="宋体"/>
          <w:color w:val="auto"/>
          <w:sz w:val="32"/>
          <w:szCs w:val="32"/>
          <w:highlight w:val="none"/>
          <w:lang w:eastAsia="zh-CN" w:bidi="ar"/>
        </w:rPr>
      </w:pPr>
      <w:r>
        <w:rPr>
          <w:rStyle w:val="23"/>
          <w:rFonts w:hint="eastAsia" w:ascii="仿宋_GB2312" w:hAnsi="仿宋_GB2312" w:eastAsia="仿宋_GB2312" w:cs="仿宋_GB2312"/>
          <w:b w:val="0"/>
          <w:bCs/>
          <w:color w:val="auto"/>
          <w:spacing w:val="-4"/>
          <w:sz w:val="32"/>
          <w:szCs w:val="32"/>
          <w:highlight w:val="none"/>
          <w:lang w:val="en-US" w:eastAsia="zh-CN"/>
        </w:rPr>
        <w:t>2019年地区财政局实施预算绩效管理信息系统建设项目，</w:t>
      </w:r>
      <w:r>
        <w:rPr>
          <w:rFonts w:hint="eastAsia" w:ascii="仿宋_GB2312" w:hAnsi="仿宋_GB2312" w:eastAsia="仿宋_GB2312" w:cs="仿宋_GB2312"/>
          <w:color w:val="auto"/>
          <w:kern w:val="2"/>
          <w:sz w:val="32"/>
          <w:szCs w:val="32"/>
          <w:highlight w:val="none"/>
          <w:lang w:val="en-US" w:eastAsia="zh-CN" w:bidi="ar-SA"/>
        </w:rPr>
        <w:t>引入第三方完成信息系统建设工作,</w:t>
      </w:r>
      <w:r>
        <w:rPr>
          <w:rFonts w:hint="eastAsia" w:ascii="仿宋_GB2312" w:hAnsi="仿宋" w:eastAsia="仿宋_GB2312" w:cs="宋体"/>
          <w:color w:val="auto"/>
          <w:sz w:val="32"/>
          <w:szCs w:val="32"/>
          <w:highlight w:val="none"/>
          <w:lang w:bidi="ar"/>
        </w:rPr>
        <w:t>通过预算信息系统建设实现</w:t>
      </w:r>
      <w:r>
        <w:rPr>
          <w:rFonts w:hint="eastAsia" w:ascii="仿宋_GB2312" w:hAnsi="仿宋" w:eastAsia="仿宋_GB2312" w:cs="宋体"/>
          <w:color w:val="auto"/>
          <w:sz w:val="32"/>
          <w:szCs w:val="32"/>
          <w:highlight w:val="none"/>
          <w:lang w:eastAsia="zh-CN" w:bidi="ar"/>
        </w:rPr>
        <w:t>构</w:t>
      </w:r>
      <w:r>
        <w:rPr>
          <w:rFonts w:hint="eastAsia" w:ascii="仿宋_GB2312" w:hAnsi="仿宋" w:eastAsia="仿宋_GB2312" w:cs="宋体"/>
          <w:color w:val="auto"/>
          <w:sz w:val="32"/>
          <w:szCs w:val="32"/>
          <w:highlight w:val="none"/>
          <w:lang w:bidi="ar"/>
        </w:rPr>
        <w:t>建包含事前绩效评估管理、绩效目标管理、绩效运行监控管理和绩效评价及结果应用管理的全过程预算绩效管理链条</w:t>
      </w:r>
      <w:r>
        <w:rPr>
          <w:rFonts w:hint="eastAsia" w:ascii="仿宋_GB2312" w:hAnsi="仿宋" w:eastAsia="仿宋_GB2312" w:cs="宋体"/>
          <w:color w:val="auto"/>
          <w:sz w:val="32"/>
          <w:szCs w:val="32"/>
          <w:highlight w:val="none"/>
          <w:lang w:eastAsia="zh-CN" w:bidi="ar"/>
        </w:rPr>
        <w:t>，</w:t>
      </w:r>
      <w:r>
        <w:rPr>
          <w:rFonts w:hint="eastAsia" w:ascii="仿宋_GB2312" w:hAnsi="仿宋" w:eastAsia="仿宋_GB2312" w:cs="宋体"/>
          <w:color w:val="auto"/>
          <w:sz w:val="32"/>
          <w:szCs w:val="32"/>
          <w:highlight w:val="none"/>
          <w:lang w:bidi="ar"/>
        </w:rPr>
        <w:t>全面提升绩效目标管理质量</w:t>
      </w:r>
      <w:r>
        <w:rPr>
          <w:rFonts w:hint="eastAsia" w:ascii="仿宋_GB2312" w:hAnsi="仿宋" w:eastAsia="仿宋_GB2312" w:cs="宋体"/>
          <w:color w:val="auto"/>
          <w:sz w:val="32"/>
          <w:szCs w:val="32"/>
          <w:highlight w:val="none"/>
          <w:lang w:eastAsia="zh-CN" w:bidi="ar"/>
        </w:rPr>
        <w:t>，</w:t>
      </w:r>
      <w:r>
        <w:rPr>
          <w:rFonts w:hint="eastAsia" w:ascii="仿宋_GB2312" w:hAnsi="仿宋" w:eastAsia="仿宋_GB2312" w:cs="宋体"/>
          <w:color w:val="auto"/>
          <w:sz w:val="32"/>
          <w:szCs w:val="32"/>
          <w:highlight w:val="none"/>
          <w:lang w:bidi="ar"/>
        </w:rPr>
        <w:t>实现线上开展绩效自评价工作，提升绩效评价结果应用效果</w:t>
      </w:r>
      <w:r>
        <w:rPr>
          <w:rFonts w:hint="eastAsia" w:ascii="仿宋_GB2312" w:hAnsi="仿宋" w:eastAsia="仿宋_GB2312" w:cs="宋体"/>
          <w:color w:val="auto"/>
          <w:sz w:val="32"/>
          <w:szCs w:val="32"/>
          <w:highlight w:val="none"/>
          <w:lang w:eastAsia="zh-CN" w:bidi="ar"/>
        </w:rPr>
        <w:t>。</w:t>
      </w:r>
    </w:p>
    <w:p w14:paraId="1BC3136A">
      <w:pPr>
        <w:pStyle w:val="12"/>
        <w:keepNext w:val="0"/>
        <w:keepLines w:val="0"/>
        <w:pageBreakBefore w:val="0"/>
        <w:widowControl w:val="0"/>
        <w:numPr>
          <w:ilvl w:val="0"/>
          <w:numId w:val="0"/>
        </w:numPr>
        <w:tabs>
          <w:tab w:val="left" w:pos="6372"/>
        </w:tabs>
        <w:kinsoku/>
        <w:wordWrap/>
        <w:overflowPunct/>
        <w:topLinePunct w:val="0"/>
        <w:autoSpaceDE/>
        <w:autoSpaceDN/>
        <w:bidi w:val="0"/>
        <w:adjustRightInd w:val="0"/>
        <w:snapToGrid w:val="0"/>
        <w:spacing w:line="560" w:lineRule="atLeast"/>
        <w:ind w:right="0" w:rightChars="0" w:firstLine="640" w:firstLineChars="200"/>
        <w:jc w:val="both"/>
        <w:textAlignment w:val="auto"/>
        <w:rPr>
          <w:rStyle w:val="23"/>
          <w:rFonts w:hint="eastAsia" w:ascii="仿宋_GB2312" w:hAnsi="仿宋_GB2312" w:eastAsia="仿宋_GB2312" w:cs="仿宋_GB2312"/>
          <w:b w:val="0"/>
          <w:bCs/>
          <w:color w:val="auto"/>
          <w:spacing w:val="-4"/>
          <w:sz w:val="32"/>
          <w:szCs w:val="32"/>
          <w:highlight w:val="none"/>
          <w:lang w:val="en-US" w:eastAsia="zh-CN"/>
        </w:rPr>
      </w:pPr>
      <w:r>
        <w:rPr>
          <w:rFonts w:hint="eastAsia" w:ascii="仿宋_GB2312" w:hAnsi="仿宋" w:eastAsia="仿宋_GB2312" w:cs="宋体"/>
          <w:color w:val="auto"/>
          <w:sz w:val="32"/>
          <w:szCs w:val="32"/>
          <w:highlight w:val="none"/>
          <w:lang w:val="en-US" w:eastAsia="zh-CN" w:bidi="ar"/>
        </w:rPr>
        <w:t>2020年地区财政局以政府购买服务方式，聘请第三方对塔城地区本级及五县二市对2019年部门整体支出绩效自评及项目支出绩效自评进行审核。依据各单位年初设定的绩效目标，对项目支出的经济性、效率性、效益性和公平性进行客观公正的测量、分析和评判，综合评价财政资金使用效率，落实党中央、自治区党委过“紧日子”要求，切实把钱花在刀刃上，增强各单位绩效理念。强化绩效结果应用，通过将绩效评价结果与预算安排、政策调整、改进管理实质性挂钩，体现奖优罚劣和激励相容的导向，有效要安排、低效要压减、无效要问责，使“支出必问效，无效必问责”的理念更加深入人心。</w:t>
      </w:r>
    </w:p>
    <w:p w14:paraId="1CB0F418">
      <w:pPr>
        <w:keepNext w:val="0"/>
        <w:keepLines w:val="0"/>
        <w:pageBreakBefore w:val="0"/>
        <w:numPr>
          <w:ilvl w:val="0"/>
          <w:numId w:val="2"/>
        </w:numPr>
        <w:kinsoku/>
        <w:wordWrap/>
        <w:overflowPunct/>
        <w:topLinePunct w:val="0"/>
        <w:autoSpaceDE/>
        <w:autoSpaceDN/>
        <w:bidi w:val="0"/>
        <w:spacing w:line="560" w:lineRule="atLeast"/>
        <w:ind w:firstLine="641"/>
        <w:textAlignment w:val="auto"/>
        <w:rPr>
          <w:rFonts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项目主要内容及实施情况</w:t>
      </w:r>
    </w:p>
    <w:p w14:paraId="716CC664">
      <w:pPr>
        <w:keepNext w:val="0"/>
        <w:keepLines w:val="0"/>
        <w:pageBreakBefore w:val="0"/>
        <w:kinsoku/>
        <w:wordWrap/>
        <w:overflowPunct/>
        <w:topLinePunct w:val="0"/>
        <w:autoSpaceDE/>
        <w:autoSpaceDN/>
        <w:bidi w:val="0"/>
        <w:spacing w:line="560" w:lineRule="atLeast"/>
        <w:ind w:firstLine="640" w:firstLineChars="200"/>
        <w:jc w:val="left"/>
        <w:textAlignment w:val="auto"/>
        <w:rPr>
          <w:rFonts w:hint="eastAsia" w:ascii="仿宋_GB2312" w:hAnsi="仿宋" w:eastAsia="仿宋_GB2312" w:cs="宋体"/>
          <w:color w:val="auto"/>
          <w:sz w:val="32"/>
          <w:szCs w:val="32"/>
          <w:highlight w:val="none"/>
          <w:lang w:bidi="ar"/>
        </w:rPr>
      </w:pPr>
      <w:r>
        <w:rPr>
          <w:rFonts w:hint="eastAsia" w:ascii="仿宋_GB2312" w:hAnsi="仿宋_GB2312" w:eastAsia="仿宋_GB2312" w:cs="仿宋_GB2312"/>
          <w:b w:val="0"/>
          <w:bCs w:val="0"/>
          <w:color w:val="auto"/>
          <w:kern w:val="2"/>
          <w:sz w:val="32"/>
          <w:szCs w:val="40"/>
          <w:highlight w:val="none"/>
        </w:rPr>
        <w:t>项目主要内容：</w:t>
      </w:r>
      <w:r>
        <w:rPr>
          <w:rFonts w:hint="eastAsia" w:ascii="仿宋_GB2312" w:hAnsi="仿宋" w:eastAsia="仿宋_GB2312" w:cs="宋体"/>
          <w:color w:val="auto"/>
          <w:sz w:val="32"/>
          <w:szCs w:val="32"/>
          <w:highlight w:val="none"/>
          <w:lang w:bidi="ar"/>
        </w:rPr>
        <w:t>为综合衡量预算资金使用效果，对塔城地区本级、塔城市、乌苏市、额敏县、裕民县、托里县、沙湾县、和丰县2019年部门单位整体绩效支出自评表、自评报告；项目支出绩效自评表、自评报告；部门单位20%的重点项目的“项目支出绩效评价报告”委托第三方机构进行审核并出具审核意见。</w:t>
      </w:r>
    </w:p>
    <w:p w14:paraId="5EFCFE92">
      <w:pPr>
        <w:keepNext w:val="0"/>
        <w:keepLines w:val="0"/>
        <w:pageBreakBefore w:val="0"/>
        <w:kinsoku/>
        <w:wordWrap/>
        <w:overflowPunct/>
        <w:topLinePunct w:val="0"/>
        <w:autoSpaceDE/>
        <w:autoSpaceDN/>
        <w:bidi w:val="0"/>
        <w:spacing w:line="560" w:lineRule="atLeast"/>
        <w:ind w:firstLine="640" w:firstLineChars="200"/>
        <w:textAlignment w:val="auto"/>
        <w:rPr>
          <w:rFonts w:hint="eastAsia" w:eastAsia="仿宋_GB2312"/>
          <w:color w:val="auto"/>
          <w:highlight w:val="none"/>
          <w:lang w:val="en-US" w:eastAsia="zh-CN"/>
        </w:rPr>
      </w:pPr>
      <w:r>
        <w:rPr>
          <w:rFonts w:hint="eastAsia" w:ascii="仿宋_GB2312" w:hAnsi="仿宋_GB2312" w:eastAsia="仿宋_GB2312" w:cs="仿宋_GB2312"/>
          <w:color w:val="auto"/>
          <w:sz w:val="32"/>
          <w:szCs w:val="32"/>
          <w:highlight w:val="none"/>
        </w:rPr>
        <w:t>项目实施情况：项目目前已经完成</w:t>
      </w:r>
      <w:r>
        <w:rPr>
          <w:rFonts w:hint="eastAsia" w:ascii="仿宋_GB2312" w:hAnsi="仿宋_GB2312" w:eastAsia="仿宋_GB2312" w:cs="仿宋_GB2312"/>
          <w:color w:val="auto"/>
          <w:sz w:val="32"/>
          <w:szCs w:val="32"/>
          <w:highlight w:val="none"/>
          <w:lang w:eastAsia="zh-CN"/>
        </w:rPr>
        <w:t>年初</w:t>
      </w:r>
      <w:r>
        <w:rPr>
          <w:rFonts w:hint="eastAsia" w:ascii="仿宋_GB2312" w:hAnsi="仿宋_GB2312" w:eastAsia="仿宋_GB2312" w:cs="仿宋_GB2312"/>
          <w:color w:val="auto"/>
          <w:sz w:val="32"/>
          <w:szCs w:val="32"/>
          <w:highlight w:val="none"/>
        </w:rPr>
        <w:t>设立的</w:t>
      </w:r>
      <w:r>
        <w:rPr>
          <w:rFonts w:hint="eastAsia" w:ascii="仿宋_GB2312" w:hAnsi="仿宋_GB2312" w:eastAsia="仿宋_GB2312" w:cs="仿宋_GB2312"/>
          <w:color w:val="auto"/>
          <w:sz w:val="32"/>
          <w:szCs w:val="32"/>
          <w:highlight w:val="none"/>
          <w:lang w:eastAsia="zh-CN"/>
        </w:rPr>
        <w:t>绩效</w:t>
      </w:r>
      <w:r>
        <w:rPr>
          <w:rFonts w:hint="eastAsia" w:ascii="仿宋_GB2312" w:hAnsi="仿宋_GB2312" w:eastAsia="仿宋_GB2312" w:cs="仿宋_GB2312"/>
          <w:color w:val="auto"/>
          <w:sz w:val="32"/>
          <w:szCs w:val="32"/>
          <w:highlight w:val="none"/>
        </w:rPr>
        <w:t>目标，在实施过程中严格按照目标设立的各阶段任务开展工作，在</w:t>
      </w:r>
      <w:r>
        <w:rPr>
          <w:rFonts w:hint="eastAsia" w:ascii="仿宋_GB2312" w:hAnsi="仿宋_GB2312" w:eastAsia="仿宋_GB2312" w:cs="仿宋_GB2312"/>
          <w:color w:val="auto"/>
          <w:sz w:val="32"/>
          <w:szCs w:val="32"/>
          <w:highlight w:val="none"/>
          <w:lang w:eastAsia="zh-CN"/>
        </w:rPr>
        <w:t>实施</w:t>
      </w:r>
      <w:r>
        <w:rPr>
          <w:rFonts w:hint="eastAsia" w:ascii="仿宋_GB2312" w:hAnsi="仿宋_GB2312" w:eastAsia="仿宋_GB2312" w:cs="仿宋_GB2312"/>
          <w:color w:val="auto"/>
          <w:sz w:val="32"/>
          <w:szCs w:val="32"/>
          <w:highlight w:val="none"/>
        </w:rPr>
        <w:t>过程中严把质量关，保证项目实施各阶段顺利进行。</w:t>
      </w:r>
    </w:p>
    <w:p w14:paraId="7099EDA6">
      <w:pPr>
        <w:keepNext w:val="0"/>
        <w:keepLines w:val="0"/>
        <w:pageBreakBefore w:val="0"/>
        <w:kinsoku/>
        <w:wordWrap/>
        <w:overflowPunct/>
        <w:topLinePunct w:val="0"/>
        <w:autoSpaceDE/>
        <w:autoSpaceDN/>
        <w:bidi w:val="0"/>
        <w:spacing w:line="560" w:lineRule="atLeast"/>
        <w:ind w:firstLine="579" w:firstLineChars="181"/>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本项目</w:t>
      </w:r>
      <w:r>
        <w:rPr>
          <w:rFonts w:hint="eastAsia" w:ascii="仿宋_GB2312" w:hAnsi="仿宋_GB2312" w:eastAsia="仿宋_GB2312" w:cs="仿宋_GB2312"/>
          <w:color w:val="auto"/>
          <w:sz w:val="32"/>
          <w:szCs w:val="32"/>
          <w:highlight w:val="none"/>
          <w:lang w:eastAsia="zh-CN"/>
        </w:rPr>
        <w:t>年初预算</w:t>
      </w:r>
      <w:r>
        <w:rPr>
          <w:rFonts w:hint="eastAsia" w:ascii="仿宋_GB2312" w:hAnsi="仿宋_GB2312" w:eastAsia="仿宋_GB2312" w:cs="仿宋_GB2312"/>
          <w:color w:val="auto"/>
          <w:sz w:val="32"/>
          <w:szCs w:val="32"/>
          <w:highlight w:val="none"/>
          <w:lang w:val="en-US" w:eastAsia="zh-CN"/>
        </w:rPr>
        <w:t>197万元，全年预算205.69万元</w:t>
      </w:r>
      <w:r>
        <w:rPr>
          <w:rFonts w:hint="eastAsia" w:ascii="仿宋_GB2312" w:hAnsi="仿宋_GB2312" w:eastAsia="仿宋_GB2312" w:cs="仿宋_GB2312"/>
          <w:color w:val="auto"/>
          <w:sz w:val="32"/>
          <w:szCs w:val="32"/>
          <w:highlight w:val="none"/>
        </w:rPr>
        <w:t>，其中：财政本级资金</w:t>
      </w:r>
      <w:r>
        <w:rPr>
          <w:rFonts w:hint="eastAsia" w:ascii="仿宋_GB2312" w:hAnsi="仿宋_GB2312" w:eastAsia="仿宋_GB2312" w:cs="仿宋_GB2312"/>
          <w:color w:val="auto"/>
          <w:sz w:val="32"/>
          <w:szCs w:val="32"/>
          <w:highlight w:val="none"/>
          <w:lang w:val="en-US" w:eastAsia="zh-CN"/>
        </w:rPr>
        <w:t>205.69</w:t>
      </w:r>
      <w:r>
        <w:rPr>
          <w:rFonts w:hint="eastAsia" w:ascii="仿宋_GB2312" w:hAnsi="仿宋_GB2312" w:eastAsia="仿宋_GB2312" w:cs="仿宋_GB2312"/>
          <w:color w:val="auto"/>
          <w:sz w:val="32"/>
          <w:szCs w:val="32"/>
          <w:highlight w:val="none"/>
        </w:rPr>
        <w:t>万元。项目实际支出</w:t>
      </w:r>
      <w:r>
        <w:rPr>
          <w:rFonts w:hint="eastAsia" w:ascii="仿宋_GB2312" w:hAnsi="仿宋_GB2312" w:eastAsia="仿宋_GB2312" w:cs="仿宋_GB2312"/>
          <w:color w:val="auto"/>
          <w:sz w:val="32"/>
          <w:szCs w:val="32"/>
          <w:highlight w:val="none"/>
          <w:lang w:val="en-US" w:eastAsia="zh-CN"/>
        </w:rPr>
        <w:t>205.69</w:t>
      </w:r>
      <w:r>
        <w:rPr>
          <w:rFonts w:hint="eastAsia" w:ascii="仿宋_GB2312" w:hAnsi="仿宋_GB2312" w:eastAsia="仿宋_GB2312" w:cs="仿宋_GB2312"/>
          <w:color w:val="auto"/>
          <w:sz w:val="32"/>
          <w:szCs w:val="32"/>
          <w:highlight w:val="none"/>
        </w:rPr>
        <w:t>万元，支出率为100%。</w:t>
      </w:r>
    </w:p>
    <w:p w14:paraId="39FB4C45">
      <w:pPr>
        <w:keepNext w:val="0"/>
        <w:keepLines w:val="0"/>
        <w:pageBreakBefore w:val="0"/>
        <w:kinsoku/>
        <w:wordWrap/>
        <w:overflowPunct/>
        <w:topLinePunct w:val="0"/>
        <w:autoSpaceDE/>
        <w:autoSpaceDN/>
        <w:bidi w:val="0"/>
        <w:spacing w:line="560" w:lineRule="atLeast"/>
        <w:ind w:firstLine="641"/>
        <w:textAlignment w:val="auto"/>
        <w:rPr>
          <w:rFonts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3、资金投入和使用情况</w:t>
      </w:r>
    </w:p>
    <w:p w14:paraId="4BFE119D">
      <w:pPr>
        <w:keepNext w:val="0"/>
        <w:keepLines w:val="0"/>
        <w:pageBreakBefore w:val="0"/>
        <w:kinsoku/>
        <w:wordWrap/>
        <w:overflowPunct/>
        <w:topLinePunct w:val="0"/>
        <w:autoSpaceDE/>
        <w:autoSpaceDN/>
        <w:bidi w:val="0"/>
        <w:spacing w:line="560" w:lineRule="atLeast"/>
        <w:ind w:firstLine="641"/>
        <w:textAlignment w:val="auto"/>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32"/>
          <w:szCs w:val="32"/>
          <w:highlight w:val="none"/>
        </w:rPr>
        <w:t>（1）资金安排</w:t>
      </w:r>
    </w:p>
    <w:p w14:paraId="4E72D670">
      <w:pPr>
        <w:keepNext w:val="0"/>
        <w:keepLines w:val="0"/>
        <w:pageBreakBefore w:val="0"/>
        <w:kinsoku/>
        <w:wordWrap/>
        <w:overflowPunct/>
        <w:topLinePunct w:val="0"/>
        <w:autoSpaceDE/>
        <w:autoSpaceDN/>
        <w:bidi w:val="0"/>
        <w:adjustRightInd/>
        <w:snapToGrid/>
        <w:spacing w:line="560" w:lineRule="atLeast"/>
        <w:ind w:firstLine="579" w:firstLineChars="181"/>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项目总投资</w:t>
      </w:r>
      <w:r>
        <w:rPr>
          <w:rFonts w:hint="eastAsia" w:ascii="仿宋_GB2312" w:hAnsi="仿宋_GB2312" w:eastAsia="仿宋_GB2312" w:cs="仿宋_GB2312"/>
          <w:color w:val="auto"/>
          <w:sz w:val="32"/>
          <w:szCs w:val="32"/>
          <w:highlight w:val="none"/>
          <w:lang w:val="en-US" w:eastAsia="zh-CN"/>
        </w:rPr>
        <w:t>205.69</w:t>
      </w:r>
      <w:r>
        <w:rPr>
          <w:rFonts w:hint="eastAsia" w:ascii="仿宋_GB2312" w:hAnsi="仿宋_GB2312" w:eastAsia="仿宋_GB2312" w:cs="仿宋_GB2312"/>
          <w:color w:val="auto"/>
          <w:sz w:val="32"/>
          <w:szCs w:val="32"/>
          <w:highlight w:val="none"/>
        </w:rPr>
        <w:t>万元，在项目资金拨付和使用过程中，为确保项目资金的安全性，提高项目资金使用效率，严格遵循</w:t>
      </w:r>
      <w:r>
        <w:rPr>
          <w:rFonts w:hint="eastAsia" w:ascii="仿宋_GB2312" w:hAnsi="仿宋_GB2312" w:eastAsia="仿宋_GB2312" w:cs="仿宋_GB2312"/>
          <w:color w:val="auto"/>
          <w:sz w:val="32"/>
          <w:szCs w:val="32"/>
          <w:highlight w:val="none"/>
          <w:lang w:val="en-US" w:eastAsia="zh-CN"/>
        </w:rPr>
        <w:t xml:space="preserve"> 财政</w:t>
      </w:r>
      <w:r>
        <w:rPr>
          <w:rFonts w:hint="eastAsia" w:ascii="仿宋_GB2312" w:hAnsi="仿宋_GB2312" w:eastAsia="仿宋_GB2312" w:cs="仿宋_GB2312"/>
          <w:color w:val="auto"/>
          <w:sz w:val="32"/>
          <w:szCs w:val="32"/>
          <w:highlight w:val="none"/>
        </w:rPr>
        <w:t>资金的拨付程序，</w:t>
      </w:r>
      <w:r>
        <w:rPr>
          <w:rFonts w:hint="eastAsia" w:ascii="仿宋_GB2312" w:hAnsi="仿宋_GB2312" w:eastAsia="仿宋_GB2312" w:cs="仿宋_GB2312"/>
          <w:color w:val="auto"/>
          <w:sz w:val="32"/>
          <w:szCs w:val="32"/>
          <w:highlight w:val="none"/>
          <w:lang w:eastAsia="zh-CN"/>
        </w:rPr>
        <w:t>重大事项经局党组会专题研究，预算科负责人</w:t>
      </w:r>
      <w:r>
        <w:rPr>
          <w:rFonts w:hint="eastAsia" w:ascii="仿宋_GB2312" w:hAnsi="仿宋_GB2312" w:eastAsia="仿宋_GB2312" w:cs="仿宋_GB2312"/>
          <w:color w:val="auto"/>
          <w:sz w:val="32"/>
          <w:szCs w:val="32"/>
          <w:highlight w:val="none"/>
        </w:rPr>
        <w:t>认真审核项目实施各阶段的相关材料和手续，根据项目实施进展情况</w:t>
      </w:r>
      <w:r>
        <w:rPr>
          <w:rFonts w:hint="eastAsia" w:ascii="仿宋_GB2312" w:hAnsi="仿宋_GB2312" w:eastAsia="仿宋_GB2312" w:cs="仿宋_GB2312"/>
          <w:color w:val="auto"/>
          <w:sz w:val="32"/>
          <w:szCs w:val="32"/>
          <w:highlight w:val="none"/>
          <w:lang w:eastAsia="zh-CN"/>
        </w:rPr>
        <w:t>支付</w:t>
      </w:r>
      <w:r>
        <w:rPr>
          <w:rFonts w:hint="eastAsia" w:ascii="仿宋_GB2312" w:hAnsi="仿宋_GB2312" w:eastAsia="仿宋_GB2312" w:cs="仿宋_GB2312"/>
          <w:color w:val="auto"/>
          <w:sz w:val="32"/>
          <w:szCs w:val="32"/>
          <w:highlight w:val="none"/>
        </w:rPr>
        <w:t>资金。</w:t>
      </w:r>
    </w:p>
    <w:p w14:paraId="21A7ED2E">
      <w:pPr>
        <w:keepNext w:val="0"/>
        <w:keepLines w:val="0"/>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（2）预算资金来源及使用情况</w:t>
      </w:r>
      <w:bookmarkStart w:id="21" w:name="page10"/>
      <w:bookmarkEnd w:id="21"/>
    </w:p>
    <w:p w14:paraId="20439CC9">
      <w:pPr>
        <w:pStyle w:val="19"/>
        <w:keepNext w:val="0"/>
        <w:keepLines w:val="0"/>
        <w:pageBreakBefore w:val="0"/>
        <w:kinsoku/>
        <w:wordWrap/>
        <w:overflowPunct/>
        <w:topLinePunct w:val="0"/>
        <w:autoSpaceDE/>
        <w:autoSpaceDN/>
        <w:bidi w:val="0"/>
        <w:adjustRightInd/>
        <w:snapToGrid/>
        <w:spacing w:before="0" w:after="0" w:line="560" w:lineRule="atLeast"/>
        <w:ind w:firstLine="640" w:firstLineChars="200"/>
        <w:jc w:val="both"/>
        <w:textAlignment w:val="auto"/>
        <w:rPr>
          <w:rFonts w:ascii="仿宋_GB2312" w:hAnsi="仿宋_GB2312" w:eastAsia="仿宋_GB2312" w:cs="仿宋_GB2312"/>
          <w:b w:val="0"/>
          <w:bCs w:val="0"/>
          <w:color w:val="auto"/>
          <w:kern w:val="2"/>
          <w:highlight w:val="none"/>
        </w:rPr>
      </w:pPr>
      <w:r>
        <w:rPr>
          <w:rFonts w:hint="eastAsia" w:ascii="仿宋_GB2312" w:hAnsi="仿宋_GB2312" w:eastAsia="仿宋_GB2312" w:cs="仿宋_GB2312"/>
          <w:b w:val="0"/>
          <w:bCs w:val="0"/>
          <w:color w:val="auto"/>
          <w:kern w:val="2"/>
          <w:highlight w:val="none"/>
        </w:rPr>
        <w:t>项目预算资金来源于</w:t>
      </w:r>
      <w:r>
        <w:rPr>
          <w:rFonts w:hint="eastAsia" w:ascii="仿宋_GB2312" w:hAnsi="仿宋_GB2312" w:eastAsia="仿宋_GB2312" w:cs="仿宋_GB2312"/>
          <w:b w:val="0"/>
          <w:bCs w:val="0"/>
          <w:color w:val="auto"/>
          <w:kern w:val="2"/>
          <w:highlight w:val="none"/>
          <w:lang w:eastAsia="zh-CN"/>
        </w:rPr>
        <w:t>地区本级和县市财政资金</w:t>
      </w:r>
      <w:r>
        <w:rPr>
          <w:rFonts w:hint="eastAsia" w:ascii="仿宋_GB2312" w:hAnsi="仿宋_GB2312" w:eastAsia="仿宋_GB2312" w:cs="仿宋_GB2312"/>
          <w:b w:val="0"/>
          <w:bCs w:val="0"/>
          <w:color w:val="auto"/>
          <w:kern w:val="2"/>
          <w:highlight w:val="none"/>
        </w:rPr>
        <w:t>，项目资金到位</w:t>
      </w:r>
      <w:r>
        <w:rPr>
          <w:rFonts w:hint="eastAsia" w:ascii="仿宋_GB2312" w:hAnsi="仿宋_GB2312" w:eastAsia="仿宋_GB2312" w:cs="仿宋_GB2312"/>
          <w:b w:val="0"/>
          <w:bCs w:val="0"/>
          <w:color w:val="auto"/>
          <w:sz w:val="32"/>
          <w:szCs w:val="32"/>
          <w:highlight w:val="none"/>
          <w:lang w:val="en-US" w:eastAsia="zh-CN"/>
        </w:rPr>
        <w:t>205.69</w:t>
      </w:r>
      <w:r>
        <w:rPr>
          <w:rFonts w:hint="eastAsia" w:ascii="仿宋_GB2312" w:hAnsi="仿宋_GB2312" w:eastAsia="仿宋_GB2312" w:cs="仿宋_GB2312"/>
          <w:b w:val="0"/>
          <w:bCs w:val="0"/>
          <w:color w:val="auto"/>
          <w:sz w:val="32"/>
          <w:szCs w:val="32"/>
          <w:highlight w:val="none"/>
        </w:rPr>
        <w:t>万元</w:t>
      </w:r>
      <w:r>
        <w:rPr>
          <w:rFonts w:hint="eastAsia" w:ascii="仿宋_GB2312" w:hAnsi="仿宋_GB2312" w:eastAsia="仿宋_GB2312" w:cs="仿宋_GB2312"/>
          <w:b w:val="0"/>
          <w:bCs w:val="0"/>
          <w:color w:val="auto"/>
          <w:kern w:val="2"/>
          <w:highlight w:val="none"/>
        </w:rPr>
        <w:t>，</w:t>
      </w:r>
      <w:r>
        <w:rPr>
          <w:rFonts w:hint="eastAsia" w:ascii="仿宋_GB2312" w:hAnsi="仿宋_GB2312" w:eastAsia="仿宋_GB2312" w:cs="仿宋_GB2312"/>
          <w:b w:val="0"/>
          <w:bCs w:val="0"/>
          <w:color w:val="auto"/>
          <w:kern w:val="2"/>
          <w:highlight w:val="none"/>
          <w:lang w:eastAsia="zh-CN"/>
        </w:rPr>
        <w:t>按照审核部门整体支出绩效自评</w:t>
      </w:r>
      <w:r>
        <w:rPr>
          <w:rFonts w:hint="eastAsia" w:ascii="仿宋_GB2312" w:hAnsi="仿宋_GB2312" w:eastAsia="仿宋_GB2312" w:cs="仿宋_GB2312"/>
          <w:b w:val="0"/>
          <w:bCs w:val="0"/>
          <w:color w:val="auto"/>
          <w:kern w:val="2"/>
          <w:highlight w:val="none"/>
          <w:lang w:val="en-US" w:eastAsia="zh-CN"/>
        </w:rPr>
        <w:t>单位成本</w:t>
      </w:r>
      <w:r>
        <w:rPr>
          <w:rFonts w:hint="eastAsia" w:ascii="仿宋_GB2312" w:hAnsi="仿宋_GB2312" w:eastAsia="仿宋_GB2312" w:cs="仿宋_GB2312"/>
          <w:b w:val="0"/>
          <w:bCs w:val="0"/>
          <w:color w:val="auto"/>
          <w:kern w:val="2"/>
          <w:highlight w:val="none"/>
          <w:lang w:eastAsia="zh-CN"/>
        </w:rPr>
        <w:t>每个</w:t>
      </w:r>
      <w:r>
        <w:rPr>
          <w:rFonts w:hint="eastAsia" w:ascii="仿宋_GB2312" w:hAnsi="仿宋_GB2312" w:eastAsia="仿宋_GB2312" w:cs="仿宋_GB2312"/>
          <w:b w:val="0"/>
          <w:bCs w:val="0"/>
          <w:color w:val="auto"/>
          <w:kern w:val="2"/>
          <w:highlight w:val="none"/>
          <w:lang w:val="en-US" w:eastAsia="zh-CN"/>
        </w:rPr>
        <w:t>300元，项目支出绩效自评单位成本每个200元，按实际审核数量，向第三方</w:t>
      </w:r>
      <w:r>
        <w:rPr>
          <w:rFonts w:hint="eastAsia" w:ascii="仿宋_GB2312" w:hAnsi="仿宋_GB2312" w:eastAsia="仿宋_GB2312" w:cs="仿宋_GB2312"/>
          <w:b w:val="0"/>
          <w:bCs w:val="0"/>
          <w:color w:val="auto"/>
          <w:kern w:val="2"/>
          <w:highlight w:val="none"/>
        </w:rPr>
        <w:t>支付</w:t>
      </w:r>
      <w:r>
        <w:rPr>
          <w:rFonts w:hint="eastAsia" w:ascii="仿宋_GB2312" w:hAnsi="仿宋_GB2312" w:eastAsia="仿宋_GB2312" w:cs="仿宋_GB2312"/>
          <w:b w:val="0"/>
          <w:bCs w:val="0"/>
          <w:color w:val="auto"/>
          <w:kern w:val="2"/>
          <w:highlight w:val="none"/>
          <w:lang w:eastAsia="zh-CN"/>
        </w:rPr>
        <w:t>服务</w:t>
      </w:r>
      <w:r>
        <w:rPr>
          <w:rFonts w:hint="eastAsia" w:ascii="仿宋_GB2312" w:hAnsi="仿宋_GB2312" w:eastAsia="仿宋_GB2312" w:cs="仿宋_GB2312"/>
          <w:b w:val="0"/>
          <w:bCs w:val="0"/>
          <w:color w:val="auto"/>
          <w:kern w:val="2"/>
          <w:highlight w:val="none"/>
        </w:rPr>
        <w:t>费。</w:t>
      </w:r>
    </w:p>
    <w:p w14:paraId="7EA625C9">
      <w:pPr>
        <w:keepNext w:val="0"/>
        <w:keepLines w:val="0"/>
        <w:pageBreakBefore w:val="0"/>
        <w:kinsoku/>
        <w:wordWrap/>
        <w:overflowPunct/>
        <w:topLinePunct w:val="0"/>
        <w:autoSpaceDE/>
        <w:autoSpaceDN/>
        <w:bidi w:val="0"/>
        <w:spacing w:line="560" w:lineRule="atLeast"/>
        <w:ind w:firstLine="641"/>
        <w:textAlignment w:val="auto"/>
        <w:rPr>
          <w:rFonts w:ascii="楷体_GB2312" w:hAnsi="楷体_GB2312" w:eastAsia="楷体_GB2312" w:cs="楷体_GB2312"/>
          <w:b/>
          <w:bCs/>
          <w:color w:val="auto"/>
          <w:sz w:val="32"/>
          <w:szCs w:val="32"/>
          <w:highlight w:val="none"/>
        </w:rPr>
      </w:pPr>
      <w:bookmarkStart w:id="22" w:name="_Toc13596_WPSOffice_Level2"/>
      <w:r>
        <w:rPr>
          <w:rFonts w:hint="eastAsia" w:ascii="楷体_GB2312" w:hAnsi="楷体_GB2312" w:eastAsia="楷体_GB2312" w:cs="楷体_GB2312"/>
          <w:b/>
          <w:bCs/>
          <w:color w:val="auto"/>
          <w:sz w:val="32"/>
          <w:szCs w:val="32"/>
          <w:highlight w:val="none"/>
        </w:rPr>
        <w:t>（二）项目绩效目标</w:t>
      </w:r>
      <w:bookmarkEnd w:id="22"/>
    </w:p>
    <w:p w14:paraId="4F8F88AE">
      <w:pPr>
        <w:keepNext w:val="0"/>
        <w:keepLines w:val="0"/>
        <w:pageBreakBefore w:val="0"/>
        <w:kinsoku/>
        <w:wordWrap/>
        <w:overflowPunct/>
        <w:topLinePunct w:val="0"/>
        <w:autoSpaceDE/>
        <w:autoSpaceDN/>
        <w:bidi w:val="0"/>
        <w:spacing w:line="560" w:lineRule="atLeast"/>
        <w:ind w:firstLine="641"/>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1、总体目标</w:t>
      </w:r>
    </w:p>
    <w:p w14:paraId="11E08084">
      <w:pPr>
        <w:pStyle w:val="17"/>
        <w:keepNext w:val="0"/>
        <w:keepLines w:val="0"/>
        <w:pageBreakBefore w:val="0"/>
        <w:kinsoku/>
        <w:wordWrap/>
        <w:overflowPunct/>
        <w:topLinePunct w:val="0"/>
        <w:autoSpaceDE/>
        <w:autoSpaceDN/>
        <w:bidi w:val="0"/>
        <w:spacing w:line="560" w:lineRule="atLeas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kern w:val="2"/>
          <w:sz w:val="32"/>
          <w:szCs w:val="32"/>
          <w:highlight w:val="none"/>
          <w:lang w:val="en-US" w:eastAsia="zh-CN" w:bidi="ar-SA"/>
        </w:rPr>
        <w:t>为深入贯彻落实全面实施预算绩效管理的通知，为全面综合评价预算资金使用效率，提高财政资源配置效率和使用效益，地区财政引入第三方开展绩效自评服务，提高塔城地区财政统筹能力、加强部门和项目预算管理、强化财政预算约束、提高预算安排准确率，最大限度发挥财政资金使用效益。</w:t>
      </w:r>
    </w:p>
    <w:p w14:paraId="224D7282">
      <w:pPr>
        <w:keepNext w:val="0"/>
        <w:keepLines w:val="0"/>
        <w:pageBreakBefore w:val="0"/>
        <w:kinsoku/>
        <w:wordWrap/>
        <w:overflowPunct/>
        <w:topLinePunct w:val="0"/>
        <w:autoSpaceDE/>
        <w:autoSpaceDN/>
        <w:bidi w:val="0"/>
        <w:spacing w:line="560" w:lineRule="atLeast"/>
        <w:ind w:firstLine="641"/>
        <w:textAlignment w:val="auto"/>
        <w:rPr>
          <w:rFonts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2、阶段性目标</w:t>
      </w:r>
    </w:p>
    <w:p w14:paraId="692CC009">
      <w:pPr>
        <w:keepNext w:val="0"/>
        <w:keepLines w:val="0"/>
        <w:pageBreakBefore w:val="0"/>
        <w:kinsoku/>
        <w:wordWrap/>
        <w:overflowPunct/>
        <w:topLinePunct w:val="0"/>
        <w:autoSpaceDE/>
        <w:autoSpaceDN/>
        <w:bidi w:val="0"/>
        <w:spacing w:line="560" w:lineRule="atLeast"/>
        <w:ind w:firstLine="641"/>
        <w:textAlignment w:val="auto"/>
        <w:rPr>
          <w:rFonts w:ascii="仿宋_GB2312" w:hAnsi="仿宋_GB2312" w:eastAsia="仿宋_GB2312" w:cs="仿宋_GB2312"/>
          <w:color w:val="auto"/>
          <w:sz w:val="32"/>
          <w:szCs w:val="32"/>
          <w:highlight w:val="none"/>
          <w:lang w:val="en-US"/>
        </w:rPr>
      </w:pPr>
      <w:r>
        <w:rPr>
          <w:rFonts w:hint="eastAsia" w:ascii="仿宋_GB2312" w:hAnsi="仿宋_GB2312" w:eastAsia="仿宋_GB2312" w:cs="仿宋_GB2312"/>
          <w:color w:val="auto"/>
          <w:sz w:val="32"/>
          <w:szCs w:val="32"/>
          <w:highlight w:val="none"/>
        </w:rPr>
        <w:t>（1）前期准备：根据</w:t>
      </w:r>
      <w:r>
        <w:rPr>
          <w:rFonts w:hint="eastAsia" w:ascii="仿宋_GB2312" w:hAnsi="仿宋_GB2312" w:eastAsia="仿宋_GB2312" w:cs="仿宋_GB2312"/>
          <w:color w:val="auto"/>
          <w:sz w:val="32"/>
          <w:szCs w:val="32"/>
          <w:highlight w:val="none"/>
          <w:lang w:val="en-US" w:eastAsia="zh-CN"/>
        </w:rPr>
        <w:t>财政厅2020年绩效工作规划</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按照时间节点开展地区本级和五县二市开始</w:t>
      </w:r>
      <w:r>
        <w:rPr>
          <w:rFonts w:hint="eastAsia" w:ascii="仿宋_GB2312" w:hAnsi="仿宋_GB2312" w:eastAsia="仿宋_GB2312" w:cs="仿宋_GB2312"/>
          <w:color w:val="auto"/>
          <w:sz w:val="32"/>
          <w:szCs w:val="32"/>
          <w:highlight w:val="none"/>
          <w:lang w:val="en-US" w:eastAsia="zh-CN"/>
        </w:rPr>
        <w:t>2019年</w:t>
      </w:r>
      <w:r>
        <w:rPr>
          <w:rFonts w:hint="eastAsia" w:ascii="仿宋_GB2312" w:hAnsi="仿宋_GB2312" w:eastAsia="仿宋_GB2312" w:cs="仿宋_GB2312"/>
          <w:color w:val="auto"/>
          <w:sz w:val="32"/>
          <w:szCs w:val="32"/>
          <w:highlight w:val="none"/>
          <w:lang w:eastAsia="zh-CN"/>
        </w:rPr>
        <w:t>项目支出绩效自评和部门单位整体绩效自评工作，</w:t>
      </w:r>
      <w:r>
        <w:rPr>
          <w:rFonts w:hint="eastAsia" w:ascii="仿宋_GB2312" w:hAnsi="仿宋_GB2312" w:eastAsia="仿宋_GB2312" w:cs="仿宋_GB2312"/>
          <w:color w:val="auto"/>
          <w:sz w:val="32"/>
          <w:szCs w:val="32"/>
          <w:highlight w:val="none"/>
          <w:lang w:val="en-US" w:eastAsia="zh-CN"/>
        </w:rPr>
        <w:t>2020年3月20日前收集项目前期各项资料，待第三方进点后直接开始审核，4月23日前完成支出绩效评价审核。</w:t>
      </w:r>
    </w:p>
    <w:p w14:paraId="6BD72C48">
      <w:pPr>
        <w:keepNext w:val="0"/>
        <w:keepLines w:val="0"/>
        <w:pageBreakBefore w:val="0"/>
        <w:kinsoku/>
        <w:wordWrap/>
        <w:overflowPunct/>
        <w:topLinePunct w:val="0"/>
        <w:autoSpaceDE/>
        <w:autoSpaceDN/>
        <w:bidi w:val="0"/>
        <w:spacing w:line="560" w:lineRule="atLeast"/>
        <w:ind w:firstLine="640" w:firstLineChars="200"/>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（2）组织实施：资金一到位，立即根据项目要求实施项目。项目责任人按照</w:t>
      </w:r>
      <w:r>
        <w:rPr>
          <w:rFonts w:hint="eastAsia" w:ascii="仿宋_GB2312" w:hAnsi="仿宋_GB2312" w:eastAsia="仿宋_GB2312" w:cs="仿宋_GB2312"/>
          <w:color w:val="auto"/>
          <w:sz w:val="32"/>
          <w:szCs w:val="32"/>
          <w:highlight w:val="none"/>
          <w:lang w:eastAsia="zh-CN"/>
        </w:rPr>
        <w:t>项目支出绩效评价</w:t>
      </w:r>
      <w:r>
        <w:rPr>
          <w:rFonts w:hint="eastAsia" w:ascii="仿宋_GB2312" w:hAnsi="仿宋_GB2312" w:eastAsia="仿宋_GB2312" w:cs="仿宋_GB2312"/>
          <w:color w:val="auto"/>
          <w:sz w:val="32"/>
          <w:szCs w:val="32"/>
          <w:highlight w:val="none"/>
        </w:rPr>
        <w:t>要求逐一进行项目部署安排，提高项目质量及效率性。</w:t>
      </w:r>
    </w:p>
    <w:p w14:paraId="3D2A1C4C">
      <w:pPr>
        <w:keepNext w:val="0"/>
        <w:keepLines w:val="0"/>
        <w:pageBreakBefore w:val="0"/>
        <w:kinsoku/>
        <w:wordWrap/>
        <w:overflowPunct/>
        <w:topLinePunct w:val="0"/>
        <w:autoSpaceDE/>
        <w:autoSpaceDN/>
        <w:bidi w:val="0"/>
        <w:spacing w:line="560" w:lineRule="atLeast"/>
        <w:ind w:firstLine="641"/>
        <w:textAlignment w:val="auto"/>
        <w:rPr>
          <w:rFonts w:ascii="黑体" w:hAnsi="黑体" w:eastAsia="黑体"/>
          <w:b/>
          <w:bCs/>
          <w:color w:val="auto"/>
          <w:sz w:val="32"/>
          <w:szCs w:val="32"/>
          <w:highlight w:val="none"/>
        </w:rPr>
      </w:pPr>
      <w:bookmarkStart w:id="23" w:name="_Toc8039_WPSOffice_Level1"/>
      <w:r>
        <w:rPr>
          <w:rFonts w:hint="eastAsia" w:ascii="黑体" w:hAnsi="黑体" w:eastAsia="黑体"/>
          <w:b/>
          <w:bCs/>
          <w:color w:val="auto"/>
          <w:sz w:val="32"/>
          <w:szCs w:val="32"/>
          <w:highlight w:val="none"/>
        </w:rPr>
        <w:t>二、绩效评价工作开展情况</w:t>
      </w:r>
      <w:bookmarkEnd w:id="23"/>
    </w:p>
    <w:p w14:paraId="7BD9B86F">
      <w:pPr>
        <w:keepNext w:val="0"/>
        <w:keepLines w:val="0"/>
        <w:pageBreakBefore w:val="0"/>
        <w:kinsoku/>
        <w:wordWrap/>
        <w:overflowPunct/>
        <w:topLinePunct w:val="0"/>
        <w:autoSpaceDE/>
        <w:autoSpaceDN/>
        <w:bidi w:val="0"/>
        <w:spacing w:line="560" w:lineRule="atLeast"/>
        <w:ind w:firstLine="641"/>
        <w:textAlignment w:val="auto"/>
        <w:rPr>
          <w:rFonts w:ascii="楷体_GB2312" w:hAnsi="楷体_GB2312" w:eastAsia="楷体_GB2312" w:cs="楷体_GB2312"/>
          <w:b/>
          <w:bCs/>
          <w:color w:val="auto"/>
          <w:sz w:val="32"/>
          <w:szCs w:val="32"/>
          <w:highlight w:val="none"/>
        </w:rPr>
      </w:pPr>
      <w:r>
        <w:rPr>
          <w:rFonts w:hint="eastAsia" w:ascii="楷体_GB2312" w:hAnsi="楷体_GB2312" w:eastAsia="楷体_GB2312" w:cs="楷体_GB2312"/>
          <w:b/>
          <w:bCs/>
          <w:color w:val="auto"/>
          <w:sz w:val="32"/>
          <w:szCs w:val="32"/>
          <w:highlight w:val="none"/>
        </w:rPr>
        <w:t>（一）绩效评价目的、对象和范围</w:t>
      </w:r>
    </w:p>
    <w:p w14:paraId="1FEEB1BE">
      <w:pPr>
        <w:keepNext w:val="0"/>
        <w:keepLines w:val="0"/>
        <w:pageBreakBefore w:val="0"/>
        <w:kinsoku/>
        <w:wordWrap/>
        <w:overflowPunct/>
        <w:topLinePunct w:val="0"/>
        <w:autoSpaceDE/>
        <w:autoSpaceDN/>
        <w:bidi w:val="0"/>
        <w:spacing w:line="560" w:lineRule="atLeast"/>
        <w:ind w:firstLine="640" w:firstLineChars="200"/>
        <w:contextualSpacing/>
        <w:textAlignment w:val="auto"/>
        <w:rPr>
          <w:rFonts w:hint="eastAsia" w:ascii="楷体_GB2312" w:hAnsi="楷体_GB2312" w:eastAsia="楷体_GB2312" w:cs="楷体_GB2312"/>
          <w:b/>
          <w:bCs/>
          <w:color w:val="auto"/>
          <w:sz w:val="32"/>
          <w:szCs w:val="32"/>
          <w:highlight w:val="none"/>
        </w:rPr>
      </w:pPr>
      <w:bookmarkStart w:id="24" w:name="_Toc3381_WPSOffice_Level2"/>
      <w:r>
        <w:rPr>
          <w:rFonts w:hint="eastAsia" w:eastAsia="仿宋_GB2312" w:cs="Times New Roman"/>
          <w:b w:val="0"/>
          <w:bCs w:val="0"/>
          <w:color w:val="auto"/>
          <w:spacing w:val="0"/>
          <w:kern w:val="2"/>
          <w:sz w:val="32"/>
          <w:szCs w:val="32"/>
          <w:highlight w:val="none"/>
          <w:lang w:val="en-US" w:eastAsia="zh-CN" w:bidi="ar-SA"/>
        </w:rPr>
        <w:t>1.</w:t>
      </w:r>
      <w:r>
        <w:rPr>
          <w:rFonts w:hint="eastAsia" w:ascii="楷体_GB2312" w:hAnsi="楷体_GB2312" w:eastAsia="楷体_GB2312" w:cs="楷体_GB2312"/>
          <w:b/>
          <w:bCs/>
          <w:color w:val="auto"/>
          <w:sz w:val="32"/>
          <w:szCs w:val="32"/>
          <w:highlight w:val="none"/>
        </w:rPr>
        <w:t>绩效评价目的</w:t>
      </w:r>
      <w:bookmarkEnd w:id="24"/>
    </w:p>
    <w:p w14:paraId="1BE23C96">
      <w:pPr>
        <w:keepNext w:val="0"/>
        <w:keepLines w:val="0"/>
        <w:pageBreakBefore w:val="0"/>
        <w:kinsoku/>
        <w:wordWrap/>
        <w:overflowPunct/>
        <w:topLinePunct w:val="0"/>
        <w:autoSpaceDE/>
        <w:autoSpaceDN/>
        <w:bidi w:val="0"/>
        <w:spacing w:line="560" w:lineRule="atLeast"/>
        <w:ind w:firstLine="640" w:firstLineChars="200"/>
        <w:contextualSpacing/>
        <w:textAlignment w:val="auto"/>
        <w:rPr>
          <w:rFonts w:hint="eastAsia" w:ascii="Times New Roman" w:hAnsi="Times New Roman" w:eastAsia="仿宋_GB2312" w:cs="Times New Roman"/>
          <w:b w:val="0"/>
          <w:bCs w:val="0"/>
          <w:color w:val="auto"/>
          <w:spacing w:val="0"/>
          <w:kern w:val="2"/>
          <w:sz w:val="32"/>
          <w:szCs w:val="32"/>
          <w:highlight w:val="none"/>
          <w:lang w:val="en-US" w:eastAsia="zh-CN" w:bidi="ar-SA"/>
        </w:rPr>
      </w:pPr>
      <w:r>
        <w:rPr>
          <w:rFonts w:hint="eastAsia" w:ascii="Times New Roman" w:hAnsi="Times New Roman" w:eastAsia="仿宋_GB2312" w:cs="Times New Roman"/>
          <w:b w:val="0"/>
          <w:bCs w:val="0"/>
          <w:color w:val="auto"/>
          <w:spacing w:val="0"/>
          <w:kern w:val="2"/>
          <w:sz w:val="32"/>
          <w:szCs w:val="32"/>
          <w:highlight w:val="none"/>
          <w:lang w:val="en-US" w:eastAsia="zh-CN" w:bidi="ar-SA"/>
        </w:rPr>
        <w:t>绩效评价旨在通过评价改善预算部门的财政支出管理，优化资源配置及提高公共服务水平</w:t>
      </w:r>
      <w:r>
        <w:rPr>
          <w:rFonts w:hint="eastAsia" w:eastAsia="仿宋_GB2312" w:cs="Times New Roman"/>
          <w:b w:val="0"/>
          <w:bCs w:val="0"/>
          <w:color w:val="auto"/>
          <w:spacing w:val="0"/>
          <w:kern w:val="2"/>
          <w:sz w:val="32"/>
          <w:szCs w:val="32"/>
          <w:highlight w:val="none"/>
          <w:lang w:val="en-US" w:eastAsia="zh-CN" w:bidi="ar-SA"/>
        </w:rPr>
        <w:t>，使财政资金得到事前、事中和事后多方面的控制，发挥财政调控功能、提高财政资金安排科学性、促进财政支持经济社会发展</w:t>
      </w:r>
      <w:r>
        <w:rPr>
          <w:rFonts w:hint="eastAsia" w:ascii="Times New Roman" w:hAnsi="Times New Roman" w:eastAsia="仿宋_GB2312" w:cs="Times New Roman"/>
          <w:b w:val="0"/>
          <w:bCs w:val="0"/>
          <w:color w:val="auto"/>
          <w:spacing w:val="0"/>
          <w:kern w:val="2"/>
          <w:sz w:val="32"/>
          <w:szCs w:val="32"/>
          <w:highlight w:val="none"/>
          <w:lang w:val="en-US" w:eastAsia="zh-CN" w:bidi="ar-SA"/>
        </w:rPr>
        <w:t>。运用科学、规范的绩效评价方法，对</w:t>
      </w:r>
      <w:r>
        <w:rPr>
          <w:rFonts w:hint="eastAsia" w:eastAsia="仿宋_GB2312" w:cs="Times New Roman"/>
          <w:b w:val="0"/>
          <w:bCs w:val="0"/>
          <w:color w:val="auto"/>
          <w:spacing w:val="0"/>
          <w:kern w:val="2"/>
          <w:sz w:val="32"/>
          <w:szCs w:val="32"/>
          <w:highlight w:val="none"/>
          <w:lang w:val="en-US" w:eastAsia="zh-CN" w:bidi="ar-SA"/>
        </w:rPr>
        <w:t>“</w:t>
      </w:r>
      <w:r>
        <w:rPr>
          <w:rFonts w:hint="eastAsia" w:ascii="Times New Roman" w:hAnsi="Times New Roman" w:eastAsia="仿宋_GB2312" w:cs="Times New Roman"/>
          <w:b w:val="0"/>
          <w:bCs w:val="0"/>
          <w:color w:val="auto"/>
          <w:spacing w:val="0"/>
          <w:kern w:val="2"/>
          <w:sz w:val="32"/>
          <w:szCs w:val="32"/>
          <w:highlight w:val="none"/>
          <w:lang w:val="en-US" w:eastAsia="zh-CN" w:bidi="ar-SA"/>
        </w:rPr>
        <w:t>2019年部门整体支出绩效自评及项目支出绩效自评审核服务</w:t>
      </w:r>
      <w:r>
        <w:rPr>
          <w:rFonts w:hint="eastAsia" w:eastAsia="仿宋_GB2312" w:cs="Times New Roman"/>
          <w:b w:val="0"/>
          <w:bCs w:val="0"/>
          <w:color w:val="auto"/>
          <w:spacing w:val="0"/>
          <w:kern w:val="2"/>
          <w:sz w:val="32"/>
          <w:szCs w:val="32"/>
          <w:highlight w:val="none"/>
          <w:lang w:val="en-US" w:eastAsia="zh-CN" w:bidi="ar-SA"/>
        </w:rPr>
        <w:t>”</w:t>
      </w:r>
      <w:r>
        <w:rPr>
          <w:rFonts w:hint="eastAsia" w:ascii="Times New Roman" w:hAnsi="Times New Roman" w:eastAsia="仿宋_GB2312" w:cs="Times New Roman"/>
          <w:b w:val="0"/>
          <w:bCs w:val="0"/>
          <w:color w:val="auto"/>
          <w:spacing w:val="0"/>
          <w:kern w:val="2"/>
          <w:sz w:val="32"/>
          <w:szCs w:val="32"/>
          <w:highlight w:val="none"/>
          <w:lang w:val="en-US" w:eastAsia="zh-CN" w:bidi="ar-SA"/>
        </w:rPr>
        <w:t>项目进行科学评价，</w:t>
      </w:r>
      <w:r>
        <w:rPr>
          <w:rFonts w:hint="eastAsia" w:eastAsia="仿宋_GB2312" w:cs="Times New Roman"/>
          <w:b w:val="0"/>
          <w:bCs w:val="0"/>
          <w:color w:val="auto"/>
          <w:spacing w:val="0"/>
          <w:kern w:val="2"/>
          <w:sz w:val="32"/>
          <w:szCs w:val="32"/>
          <w:highlight w:val="none"/>
          <w:lang w:val="en-US" w:eastAsia="zh-CN" w:bidi="ar-SA"/>
        </w:rPr>
        <w:t>评估</w:t>
      </w:r>
      <w:r>
        <w:rPr>
          <w:rFonts w:hint="eastAsia" w:ascii="Times New Roman" w:hAnsi="Times New Roman" w:eastAsia="仿宋_GB2312" w:cs="Times New Roman"/>
          <w:b w:val="0"/>
          <w:bCs w:val="0"/>
          <w:color w:val="auto"/>
          <w:spacing w:val="0"/>
          <w:kern w:val="2"/>
          <w:sz w:val="32"/>
          <w:szCs w:val="32"/>
          <w:highlight w:val="none"/>
          <w:lang w:val="en-US" w:eastAsia="zh-CN" w:bidi="ar-SA"/>
        </w:rPr>
        <w:t>项目预算编制合理性、资金使用合规性、项目管理的规范性、项目目标的实现情况、服务对象的满意度等</w:t>
      </w:r>
      <w:r>
        <w:rPr>
          <w:rFonts w:hint="eastAsia" w:eastAsia="仿宋_GB2312" w:cs="Times New Roman"/>
          <w:b w:val="0"/>
          <w:bCs w:val="0"/>
          <w:color w:val="auto"/>
          <w:spacing w:val="0"/>
          <w:kern w:val="2"/>
          <w:sz w:val="32"/>
          <w:szCs w:val="32"/>
          <w:highlight w:val="none"/>
          <w:lang w:val="en-US" w:eastAsia="zh-CN" w:bidi="ar-SA"/>
        </w:rPr>
        <w:t>。</w:t>
      </w:r>
      <w:r>
        <w:rPr>
          <w:rFonts w:hint="eastAsia" w:ascii="Times New Roman" w:hAnsi="Times New Roman" w:eastAsia="仿宋_GB2312" w:cs="Times New Roman"/>
          <w:b w:val="0"/>
          <w:bCs w:val="0"/>
          <w:color w:val="auto"/>
          <w:spacing w:val="0"/>
          <w:kern w:val="2"/>
          <w:sz w:val="32"/>
          <w:szCs w:val="32"/>
          <w:highlight w:val="none"/>
          <w:lang w:val="en-US" w:eastAsia="zh-CN" w:bidi="ar-SA"/>
        </w:rPr>
        <w:t>通过本次绩效评价</w:t>
      </w:r>
      <w:r>
        <w:rPr>
          <w:rFonts w:hint="eastAsia" w:eastAsia="仿宋_GB2312" w:cs="Times New Roman"/>
          <w:b w:val="0"/>
          <w:bCs w:val="0"/>
          <w:color w:val="auto"/>
          <w:spacing w:val="0"/>
          <w:kern w:val="2"/>
          <w:sz w:val="32"/>
          <w:szCs w:val="32"/>
          <w:highlight w:val="none"/>
          <w:lang w:val="en-US" w:eastAsia="zh-CN" w:bidi="ar-SA"/>
        </w:rPr>
        <w:t>，及时总结项目管理经验，完善项目管理办法，</w:t>
      </w:r>
      <w:r>
        <w:rPr>
          <w:rFonts w:hint="eastAsia" w:ascii="Times New Roman" w:hAnsi="Times New Roman" w:eastAsia="仿宋_GB2312" w:cs="Times New Roman"/>
          <w:b w:val="0"/>
          <w:bCs w:val="0"/>
          <w:color w:val="auto"/>
          <w:spacing w:val="0"/>
          <w:kern w:val="2"/>
          <w:sz w:val="32"/>
          <w:szCs w:val="32"/>
          <w:highlight w:val="none"/>
          <w:lang w:val="en-US" w:eastAsia="zh-CN" w:bidi="ar-SA"/>
        </w:rPr>
        <w:t>从专项资金的角度提出有针对性的建议，进一步提升塔城地区</w:t>
      </w:r>
      <w:r>
        <w:rPr>
          <w:rFonts w:hint="eastAsia" w:eastAsia="仿宋_GB2312" w:cs="Times New Roman"/>
          <w:b w:val="0"/>
          <w:bCs w:val="0"/>
          <w:color w:val="auto"/>
          <w:spacing w:val="0"/>
          <w:kern w:val="2"/>
          <w:sz w:val="32"/>
          <w:szCs w:val="32"/>
          <w:highlight w:val="none"/>
          <w:lang w:val="en-US" w:eastAsia="zh-CN" w:bidi="ar-SA"/>
        </w:rPr>
        <w:t>财政</w:t>
      </w:r>
      <w:r>
        <w:rPr>
          <w:rFonts w:hint="eastAsia" w:ascii="Times New Roman" w:hAnsi="Times New Roman" w:eastAsia="仿宋_GB2312" w:cs="Times New Roman"/>
          <w:b w:val="0"/>
          <w:bCs w:val="0"/>
          <w:color w:val="auto"/>
          <w:spacing w:val="0"/>
          <w:kern w:val="2"/>
          <w:sz w:val="32"/>
          <w:szCs w:val="32"/>
          <w:highlight w:val="none"/>
          <w:lang w:val="en-US" w:eastAsia="zh-CN" w:bidi="ar-SA"/>
        </w:rPr>
        <w:t>绩效管理工作的水平。</w:t>
      </w:r>
    </w:p>
    <w:p w14:paraId="38122C68">
      <w:pPr>
        <w:pStyle w:val="19"/>
        <w:keepNext w:val="0"/>
        <w:keepLines w:val="0"/>
        <w:pageBreakBefore w:val="0"/>
        <w:widowControl w:val="0"/>
        <w:kinsoku/>
        <w:wordWrap/>
        <w:overflowPunct/>
        <w:topLinePunct w:val="0"/>
        <w:autoSpaceDE/>
        <w:autoSpaceDN/>
        <w:bidi w:val="0"/>
        <w:spacing w:before="0" w:after="0" w:line="560" w:lineRule="atLeast"/>
        <w:ind w:firstLine="641"/>
        <w:jc w:val="both"/>
        <w:textAlignment w:val="auto"/>
        <w:outlineLvl w:val="9"/>
        <w:rPr>
          <w:rFonts w:ascii="仿宋_GB2312" w:hAnsi="仿宋_GB2312" w:eastAsia="仿宋_GB2312" w:cs="仿宋_GB2312"/>
          <w:b/>
          <w:bCs/>
          <w:color w:val="auto"/>
          <w:sz w:val="32"/>
          <w:szCs w:val="32"/>
          <w:highlight w:val="none"/>
        </w:rPr>
      </w:pPr>
      <w:bookmarkStart w:id="25" w:name="_Toc17839_WPSOffice_Level2"/>
      <w:r>
        <w:rPr>
          <w:rFonts w:hint="eastAsia" w:ascii="仿宋_GB2312" w:hAnsi="仿宋_GB2312" w:eastAsia="仿宋_GB2312" w:cs="仿宋_GB2312"/>
          <w:b/>
          <w:bCs/>
          <w:color w:val="auto"/>
          <w:sz w:val="32"/>
          <w:szCs w:val="32"/>
          <w:highlight w:val="none"/>
        </w:rPr>
        <w:t>2、绩效评价的对象</w:t>
      </w:r>
      <w:bookmarkEnd w:id="25"/>
    </w:p>
    <w:p w14:paraId="6F642ED0">
      <w:pPr>
        <w:keepNext w:val="0"/>
        <w:keepLines w:val="0"/>
        <w:pageBreakBefore w:val="0"/>
        <w:kinsoku/>
        <w:wordWrap/>
        <w:overflowPunct/>
        <w:topLinePunct w:val="0"/>
        <w:autoSpaceDE/>
        <w:autoSpaceDN/>
        <w:bidi w:val="0"/>
        <w:spacing w:line="560" w:lineRule="atLeast"/>
        <w:ind w:firstLine="640" w:firstLineChars="200"/>
        <w:contextualSpacing/>
        <w:textAlignment w:val="auto"/>
        <w:rPr>
          <w:rFonts w:hint="eastAsia" w:ascii="Times New Roman" w:hAnsi="Times New Roman" w:eastAsia="仿宋_GB2312" w:cs="Times New Roman"/>
          <w:b w:val="0"/>
          <w:bCs w:val="0"/>
          <w:color w:val="auto"/>
          <w:spacing w:val="0"/>
          <w:kern w:val="2"/>
          <w:sz w:val="32"/>
          <w:szCs w:val="32"/>
          <w:highlight w:val="none"/>
          <w:lang w:val="en-US" w:eastAsia="zh-CN" w:bidi="ar-SA"/>
        </w:rPr>
      </w:pPr>
      <w:bookmarkStart w:id="26" w:name="_Toc29854_WPSOffice_Level2"/>
      <w:r>
        <w:rPr>
          <w:rFonts w:hint="eastAsia" w:ascii="Times New Roman" w:hAnsi="Times New Roman" w:eastAsia="仿宋_GB2312" w:cs="Times New Roman"/>
          <w:b w:val="0"/>
          <w:bCs w:val="0"/>
          <w:color w:val="auto"/>
          <w:spacing w:val="0"/>
          <w:kern w:val="2"/>
          <w:sz w:val="32"/>
          <w:szCs w:val="32"/>
          <w:highlight w:val="none"/>
          <w:lang w:val="en-US" w:eastAsia="zh-CN" w:bidi="ar-SA"/>
        </w:rPr>
        <w:t>评价对象为2019年部门整体支出绩效自评及项目支出绩效自评审核服务项目，评价核心为专项资金的支出完成情况和效果。</w:t>
      </w:r>
    </w:p>
    <w:p w14:paraId="2CB30342">
      <w:pPr>
        <w:pStyle w:val="19"/>
        <w:keepNext w:val="0"/>
        <w:keepLines w:val="0"/>
        <w:pageBreakBefore w:val="0"/>
        <w:widowControl w:val="0"/>
        <w:kinsoku/>
        <w:wordWrap/>
        <w:overflowPunct/>
        <w:topLinePunct w:val="0"/>
        <w:autoSpaceDE/>
        <w:autoSpaceDN/>
        <w:bidi w:val="0"/>
        <w:spacing w:before="0" w:after="0" w:line="560" w:lineRule="atLeast"/>
        <w:ind w:firstLine="641"/>
        <w:jc w:val="both"/>
        <w:textAlignment w:val="auto"/>
        <w:outlineLvl w:val="9"/>
        <w:rPr>
          <w:rFonts w:ascii="仿宋_GB2312" w:hAnsi="仿宋_GB2312" w:eastAsia="仿宋_GB2312" w:cs="仿宋_GB2312"/>
          <w:b/>
          <w:bCs/>
          <w:color w:val="auto"/>
          <w:highlight w:val="none"/>
        </w:rPr>
      </w:pPr>
      <w:r>
        <w:rPr>
          <w:rFonts w:hint="eastAsia" w:ascii="仿宋_GB2312" w:hAnsi="仿宋_GB2312" w:eastAsia="仿宋_GB2312" w:cs="仿宋_GB2312"/>
          <w:b/>
          <w:bCs/>
          <w:color w:val="auto"/>
          <w:highlight w:val="none"/>
        </w:rPr>
        <w:t>3、绩效评价的范围</w:t>
      </w:r>
      <w:bookmarkEnd w:id="26"/>
    </w:p>
    <w:p w14:paraId="184E8CFD">
      <w:pPr>
        <w:keepNext w:val="0"/>
        <w:keepLines w:val="0"/>
        <w:pageBreakBefore w:val="0"/>
        <w:kinsoku/>
        <w:wordWrap/>
        <w:overflowPunct/>
        <w:topLinePunct w:val="0"/>
        <w:autoSpaceDE/>
        <w:autoSpaceDN/>
        <w:bidi w:val="0"/>
        <w:spacing w:line="560" w:lineRule="atLeast"/>
        <w:ind w:firstLine="640" w:firstLineChars="200"/>
        <w:contextualSpacing/>
        <w:textAlignment w:val="auto"/>
        <w:rPr>
          <w:rFonts w:hint="eastAsia" w:ascii="Times New Roman" w:hAnsi="Times New Roman" w:eastAsia="仿宋_GB2312" w:cs="Times New Roman"/>
          <w:b w:val="0"/>
          <w:bCs w:val="0"/>
          <w:color w:val="auto"/>
          <w:spacing w:val="0"/>
          <w:kern w:val="2"/>
          <w:sz w:val="32"/>
          <w:szCs w:val="32"/>
          <w:highlight w:val="none"/>
          <w:lang w:val="en-US" w:eastAsia="zh-CN" w:bidi="ar-SA"/>
        </w:rPr>
      </w:pPr>
      <w:r>
        <w:rPr>
          <w:rFonts w:hint="eastAsia" w:ascii="Times New Roman" w:hAnsi="Times New Roman" w:eastAsia="仿宋_GB2312" w:cs="Times New Roman"/>
          <w:b w:val="0"/>
          <w:bCs w:val="0"/>
          <w:color w:val="auto"/>
          <w:spacing w:val="0"/>
          <w:kern w:val="2"/>
          <w:sz w:val="32"/>
          <w:szCs w:val="32"/>
          <w:highlight w:val="none"/>
          <w:lang w:val="en-US" w:eastAsia="zh-CN" w:bidi="ar-SA"/>
        </w:rPr>
        <w:t>本次评价从项目决策（包括绩效目标、决策过程）、项目管理（包括项目资金、项目实施）、项目产出（包括项目产出数量、产出质量、产出时效和产出成本）项目效益四个维度进行评价</w:t>
      </w:r>
      <w:r>
        <w:rPr>
          <w:rFonts w:hint="eastAsia" w:eastAsia="仿宋_GB2312" w:cs="Times New Roman"/>
          <w:b w:val="0"/>
          <w:bCs w:val="0"/>
          <w:color w:val="auto"/>
          <w:spacing w:val="0"/>
          <w:kern w:val="2"/>
          <w:sz w:val="32"/>
          <w:szCs w:val="32"/>
          <w:highlight w:val="none"/>
          <w:lang w:val="en-US" w:eastAsia="zh-CN" w:bidi="ar-SA"/>
        </w:rPr>
        <w:t>。</w:t>
      </w:r>
    </w:p>
    <w:p w14:paraId="78EA3EC3">
      <w:pPr>
        <w:keepNext w:val="0"/>
        <w:keepLines w:val="0"/>
        <w:pageBreakBefore w:val="0"/>
        <w:kinsoku/>
        <w:wordWrap/>
        <w:overflowPunct/>
        <w:topLinePunct w:val="0"/>
        <w:autoSpaceDE/>
        <w:autoSpaceDN/>
        <w:bidi w:val="0"/>
        <w:spacing w:line="560" w:lineRule="atLeast"/>
        <w:ind w:firstLine="641"/>
        <w:textAlignment w:val="auto"/>
        <w:rPr>
          <w:rFonts w:ascii="仿宋_GB2312"/>
          <w:color w:val="auto"/>
          <w:sz w:val="32"/>
          <w:szCs w:val="32"/>
          <w:highlight w:val="none"/>
        </w:rPr>
      </w:pPr>
      <w:r>
        <w:rPr>
          <w:rFonts w:hint="eastAsia" w:ascii="楷体_GB2312" w:hAnsi="楷体_GB2312" w:eastAsia="楷体_GB2312" w:cs="楷体_GB2312"/>
          <w:b/>
          <w:bCs/>
          <w:color w:val="auto"/>
          <w:sz w:val="32"/>
          <w:szCs w:val="32"/>
          <w:highlight w:val="none"/>
        </w:rPr>
        <w:t>（二）绩效评价原则、评价指标体系（详情见表1）、评价方法、评价标准。</w:t>
      </w:r>
    </w:p>
    <w:p w14:paraId="2680B638">
      <w:pPr>
        <w:pStyle w:val="19"/>
        <w:keepNext w:val="0"/>
        <w:keepLines w:val="0"/>
        <w:pageBreakBefore w:val="0"/>
        <w:widowControl w:val="0"/>
        <w:kinsoku/>
        <w:wordWrap/>
        <w:overflowPunct/>
        <w:topLinePunct w:val="0"/>
        <w:autoSpaceDE/>
        <w:autoSpaceDN/>
        <w:bidi w:val="0"/>
        <w:spacing w:before="0" w:after="0" w:line="560" w:lineRule="atLeast"/>
        <w:ind w:firstLine="641"/>
        <w:jc w:val="both"/>
        <w:textAlignment w:val="auto"/>
        <w:outlineLvl w:val="9"/>
        <w:rPr>
          <w:rFonts w:ascii="仿宋_GB2312" w:hAnsi="仿宋_GB2312" w:eastAsia="仿宋_GB2312" w:cs="仿宋_GB2312"/>
          <w:b/>
          <w:bCs/>
          <w:color w:val="auto"/>
          <w:highlight w:val="none"/>
        </w:rPr>
      </w:pPr>
      <w:r>
        <w:rPr>
          <w:rFonts w:hint="eastAsia" w:ascii="仿宋_GB2312" w:hAnsi="仿宋_GB2312" w:eastAsia="仿宋_GB2312" w:cs="仿宋_GB2312"/>
          <w:b/>
          <w:bCs/>
          <w:color w:val="auto"/>
          <w:highlight w:val="none"/>
        </w:rPr>
        <w:t>1、绩效评价原则</w:t>
      </w:r>
    </w:p>
    <w:p w14:paraId="4E224F9A">
      <w:pPr>
        <w:keepNext w:val="0"/>
        <w:keepLines w:val="0"/>
        <w:pageBreakBefore w:val="0"/>
        <w:kinsoku/>
        <w:wordWrap/>
        <w:overflowPunct/>
        <w:topLinePunct w:val="0"/>
        <w:autoSpaceDE/>
        <w:autoSpaceDN/>
        <w:bidi w:val="0"/>
        <w:spacing w:line="560" w:lineRule="atLeast"/>
        <w:ind w:firstLine="641"/>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本次项目绩效评价遵循以下基本原则：</w:t>
      </w:r>
    </w:p>
    <w:p w14:paraId="36329043">
      <w:pPr>
        <w:pStyle w:val="19"/>
        <w:keepNext w:val="0"/>
        <w:keepLines w:val="0"/>
        <w:pageBreakBefore w:val="0"/>
        <w:kinsoku/>
        <w:wordWrap/>
        <w:overflowPunct/>
        <w:topLinePunct w:val="0"/>
        <w:autoSpaceDE/>
        <w:autoSpaceDN/>
        <w:bidi w:val="0"/>
        <w:spacing w:before="0" w:after="0" w:line="560" w:lineRule="atLeast"/>
        <w:ind w:firstLine="641"/>
        <w:jc w:val="both"/>
        <w:textAlignment w:val="auto"/>
        <w:outlineLvl w:val="9"/>
        <w:rPr>
          <w:rFonts w:ascii="仿宋_GB2312" w:hAnsi="仿宋_GB2312" w:eastAsia="仿宋_GB2312" w:cs="仿宋_GB2312"/>
          <w:b w:val="0"/>
          <w:bCs w:val="0"/>
          <w:color w:val="auto"/>
          <w:highlight w:val="none"/>
        </w:rPr>
      </w:pPr>
      <w:r>
        <w:rPr>
          <w:rFonts w:hint="eastAsia" w:ascii="仿宋_GB2312" w:hAnsi="仿宋_GB2312" w:eastAsia="仿宋_GB2312" w:cs="仿宋_GB2312"/>
          <w:b w:val="0"/>
          <w:bCs w:val="0"/>
          <w:color w:val="auto"/>
          <w:highlight w:val="none"/>
        </w:rPr>
        <w:t>（1）科学公正。绩效评价应当运用科学合理的方法，按照规范的程序，对项目绩效进行客观、公正的反映。</w:t>
      </w:r>
    </w:p>
    <w:p w14:paraId="135E3863">
      <w:pPr>
        <w:pStyle w:val="19"/>
        <w:keepNext w:val="0"/>
        <w:keepLines w:val="0"/>
        <w:pageBreakBefore w:val="0"/>
        <w:kinsoku/>
        <w:wordWrap/>
        <w:overflowPunct/>
        <w:topLinePunct w:val="0"/>
        <w:autoSpaceDE/>
        <w:autoSpaceDN/>
        <w:bidi w:val="0"/>
        <w:spacing w:before="0" w:after="0" w:line="560" w:lineRule="atLeast"/>
        <w:ind w:firstLine="641"/>
        <w:jc w:val="both"/>
        <w:textAlignment w:val="auto"/>
        <w:outlineLvl w:val="9"/>
        <w:rPr>
          <w:rFonts w:ascii="仿宋_GB2312" w:hAnsi="仿宋_GB2312" w:eastAsia="仿宋_GB2312" w:cs="仿宋_GB2312"/>
          <w:b w:val="0"/>
          <w:bCs w:val="0"/>
          <w:color w:val="auto"/>
          <w:highlight w:val="none"/>
        </w:rPr>
      </w:pPr>
      <w:r>
        <w:rPr>
          <w:rFonts w:hint="eastAsia" w:ascii="仿宋_GB2312" w:hAnsi="仿宋_GB2312" w:eastAsia="仿宋_GB2312" w:cs="仿宋_GB2312"/>
          <w:b w:val="0"/>
          <w:bCs w:val="0"/>
          <w:color w:val="auto"/>
          <w:highlight w:val="none"/>
        </w:rPr>
        <w:t>（2）统筹兼顾。单位自评、部门评价和财政评价应职责明确，各有侧重，相互衔接。单位自评应由项目单位自主实施，即“谁支出、谁自评”。部门评价和财政评价应在单位自评的基础上开展</w:t>
      </w:r>
      <w:r>
        <w:rPr>
          <w:rFonts w:hint="eastAsia" w:ascii="仿宋_GB2312" w:hAnsi="仿宋_GB2312" w:eastAsia="仿宋_GB2312" w:cs="仿宋_GB2312"/>
          <w:b w:val="0"/>
          <w:bCs w:val="0"/>
          <w:color w:val="auto"/>
          <w:highlight w:val="none"/>
          <w:lang w:eastAsia="zh-CN"/>
        </w:rPr>
        <w:t>，必要时可委托第三方机构实施</w:t>
      </w:r>
      <w:r>
        <w:rPr>
          <w:rFonts w:hint="eastAsia" w:ascii="仿宋_GB2312" w:hAnsi="仿宋_GB2312" w:eastAsia="仿宋_GB2312" w:cs="仿宋_GB2312"/>
          <w:b w:val="0"/>
          <w:bCs w:val="0"/>
          <w:color w:val="auto"/>
          <w:highlight w:val="none"/>
        </w:rPr>
        <w:t>。</w:t>
      </w:r>
    </w:p>
    <w:p w14:paraId="4386D437">
      <w:pPr>
        <w:pStyle w:val="19"/>
        <w:keepNext w:val="0"/>
        <w:keepLines w:val="0"/>
        <w:pageBreakBefore w:val="0"/>
        <w:kinsoku/>
        <w:wordWrap/>
        <w:overflowPunct/>
        <w:topLinePunct w:val="0"/>
        <w:autoSpaceDE/>
        <w:autoSpaceDN/>
        <w:bidi w:val="0"/>
        <w:spacing w:before="0" w:after="0" w:line="560" w:lineRule="atLeast"/>
        <w:ind w:firstLine="641"/>
        <w:jc w:val="both"/>
        <w:textAlignment w:val="auto"/>
        <w:outlineLvl w:val="9"/>
        <w:rPr>
          <w:rFonts w:ascii="仿宋_GB2312" w:hAnsi="仿宋_GB2312" w:eastAsia="仿宋_GB2312" w:cs="仿宋_GB2312"/>
          <w:b w:val="0"/>
          <w:bCs w:val="0"/>
          <w:color w:val="auto"/>
          <w:highlight w:val="none"/>
        </w:rPr>
      </w:pPr>
      <w:r>
        <w:rPr>
          <w:rFonts w:hint="eastAsia" w:ascii="仿宋_GB2312" w:hAnsi="仿宋_GB2312" w:eastAsia="仿宋_GB2312" w:cs="仿宋_GB2312"/>
          <w:b w:val="0"/>
          <w:bCs w:val="0"/>
          <w:color w:val="auto"/>
          <w:highlight w:val="none"/>
        </w:rPr>
        <w:t>（3）激励约束。绩效评价结果应与预算安排、政策调整、改进管理实质性挂钩，体现奖优罚劣和激励相容导向，有效要安排、低效要压减、无效要问责。</w:t>
      </w:r>
    </w:p>
    <w:p w14:paraId="6C781A0B">
      <w:pPr>
        <w:pStyle w:val="19"/>
        <w:keepNext w:val="0"/>
        <w:keepLines w:val="0"/>
        <w:pageBreakBefore w:val="0"/>
        <w:kinsoku/>
        <w:wordWrap/>
        <w:overflowPunct/>
        <w:topLinePunct w:val="0"/>
        <w:autoSpaceDE/>
        <w:autoSpaceDN/>
        <w:bidi w:val="0"/>
        <w:spacing w:before="0" w:after="0" w:line="560" w:lineRule="atLeast"/>
        <w:ind w:firstLine="641"/>
        <w:jc w:val="both"/>
        <w:textAlignment w:val="auto"/>
        <w:outlineLvl w:val="9"/>
        <w:rPr>
          <w:rFonts w:ascii="仿宋_GB2312" w:hAnsi="仿宋_GB2312" w:eastAsia="仿宋_GB2312" w:cs="仿宋_GB2312"/>
          <w:b w:val="0"/>
          <w:bCs w:val="0"/>
          <w:color w:val="auto"/>
          <w:highlight w:val="none"/>
        </w:rPr>
      </w:pPr>
      <w:r>
        <w:rPr>
          <w:rFonts w:hint="eastAsia" w:ascii="仿宋_GB2312" w:hAnsi="仿宋_GB2312" w:eastAsia="仿宋_GB2312" w:cs="仿宋_GB2312"/>
          <w:b w:val="0"/>
          <w:bCs w:val="0"/>
          <w:color w:val="auto"/>
          <w:highlight w:val="none"/>
        </w:rPr>
        <w:t>（4）公开透明。绩效评价结果应依法依规公开，并自觉接受社会监督。</w:t>
      </w:r>
    </w:p>
    <w:p w14:paraId="17476547">
      <w:pPr>
        <w:pStyle w:val="19"/>
        <w:keepNext w:val="0"/>
        <w:keepLines w:val="0"/>
        <w:pageBreakBefore w:val="0"/>
        <w:widowControl w:val="0"/>
        <w:kinsoku/>
        <w:wordWrap/>
        <w:overflowPunct/>
        <w:topLinePunct w:val="0"/>
        <w:autoSpaceDE/>
        <w:autoSpaceDN/>
        <w:bidi w:val="0"/>
        <w:spacing w:before="0" w:after="0" w:line="560" w:lineRule="atLeast"/>
        <w:ind w:firstLine="641"/>
        <w:jc w:val="both"/>
        <w:textAlignment w:val="auto"/>
        <w:outlineLvl w:val="9"/>
        <w:rPr>
          <w:rFonts w:ascii="仿宋_GB2312" w:hAnsi="仿宋_GB2312" w:eastAsia="仿宋_GB2312" w:cs="仿宋_GB2312"/>
          <w:b/>
          <w:bCs/>
          <w:color w:val="auto"/>
          <w:highlight w:val="none"/>
        </w:rPr>
      </w:pPr>
      <w:r>
        <w:rPr>
          <w:rFonts w:hint="eastAsia" w:ascii="仿宋_GB2312" w:hAnsi="仿宋_GB2312" w:eastAsia="仿宋_GB2312" w:cs="仿宋_GB2312"/>
          <w:b/>
          <w:bCs/>
          <w:color w:val="auto"/>
          <w:highlight w:val="none"/>
        </w:rPr>
        <w:t>2、评价指标体系</w:t>
      </w:r>
    </w:p>
    <w:p w14:paraId="747AC84B">
      <w:pPr>
        <w:keepNext w:val="0"/>
        <w:keepLines w:val="0"/>
        <w:pageBreakBefore w:val="0"/>
        <w:kinsoku/>
        <w:wordWrap/>
        <w:overflowPunct/>
        <w:topLinePunct w:val="0"/>
        <w:autoSpaceDE/>
        <w:autoSpaceDN/>
        <w:bidi w:val="0"/>
        <w:spacing w:line="560" w:lineRule="atLeast"/>
        <w:ind w:firstLine="641"/>
        <w:rPr>
          <w:rFonts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（1）确定评价指标</w:t>
      </w:r>
    </w:p>
    <w:p w14:paraId="407658C7">
      <w:pPr>
        <w:keepNext w:val="0"/>
        <w:keepLines w:val="0"/>
        <w:pageBreakBefore w:val="0"/>
        <w:kinsoku/>
        <w:wordWrap/>
        <w:overflowPunct/>
        <w:topLinePunct w:val="0"/>
        <w:autoSpaceDE/>
        <w:autoSpaceDN/>
        <w:bidi w:val="0"/>
        <w:spacing w:line="560" w:lineRule="atLeast"/>
        <w:ind w:firstLine="641"/>
        <w:rPr>
          <w:rFonts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采用层次分析法，建立评价指标体系。绩效评价将指标分为项目</w:t>
      </w:r>
      <w:r>
        <w:rPr>
          <w:rFonts w:hint="eastAsia" w:ascii="仿宋_GB2312" w:hAnsi="仿宋_GB2312" w:eastAsia="仿宋_GB2312" w:cs="仿宋_GB2312"/>
          <w:color w:val="auto"/>
          <w:spacing w:val="17"/>
          <w:sz w:val="32"/>
          <w:szCs w:val="32"/>
          <w:highlight w:val="none"/>
          <w:lang w:val="en-US" w:eastAsia="zh-CN"/>
        </w:rPr>
        <w:t>决策</w:t>
      </w:r>
      <w:r>
        <w:rPr>
          <w:rFonts w:hint="eastAsia" w:ascii="仿宋_GB2312" w:hAnsi="仿宋_GB2312" w:eastAsia="仿宋_GB2312" w:cs="仿宋_GB2312"/>
          <w:color w:val="auto"/>
          <w:spacing w:val="17"/>
          <w:sz w:val="32"/>
          <w:szCs w:val="32"/>
          <w:highlight w:val="none"/>
        </w:rPr>
        <w:t>、项目产出、项目效益、项目</w:t>
      </w:r>
      <w:r>
        <w:rPr>
          <w:rFonts w:hint="eastAsia" w:ascii="仿宋_GB2312" w:hAnsi="仿宋_GB2312" w:eastAsia="仿宋_GB2312" w:cs="仿宋_GB2312"/>
          <w:color w:val="auto"/>
          <w:spacing w:val="17"/>
          <w:sz w:val="32"/>
          <w:szCs w:val="32"/>
          <w:highlight w:val="none"/>
          <w:lang w:val="en-US" w:eastAsia="zh-CN"/>
        </w:rPr>
        <w:t>过程</w:t>
      </w:r>
      <w:r>
        <w:rPr>
          <w:rFonts w:hint="eastAsia" w:ascii="仿宋_GB2312" w:hAnsi="仿宋_GB2312" w:eastAsia="仿宋_GB2312" w:cs="仿宋_GB2312"/>
          <w:color w:val="auto"/>
          <w:spacing w:val="17"/>
          <w:sz w:val="32"/>
          <w:szCs w:val="32"/>
          <w:highlight w:val="none"/>
        </w:rPr>
        <w:t>指标四个维度，最终形成一个由多个相互联系的指标组成的多层次指标体系。</w:t>
      </w:r>
    </w:p>
    <w:p w14:paraId="20F9F056">
      <w:pPr>
        <w:keepNext w:val="0"/>
        <w:keepLines w:val="0"/>
        <w:pageBreakBefore w:val="0"/>
        <w:kinsoku/>
        <w:wordWrap/>
        <w:overflowPunct/>
        <w:topLinePunct w:val="0"/>
        <w:autoSpaceDE/>
        <w:autoSpaceDN/>
        <w:bidi w:val="0"/>
        <w:spacing w:line="560" w:lineRule="atLeast"/>
        <w:ind w:firstLine="641"/>
        <w:rPr>
          <w:rFonts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（2）确定权重</w:t>
      </w:r>
    </w:p>
    <w:p w14:paraId="16304A14">
      <w:pPr>
        <w:keepNext w:val="0"/>
        <w:keepLines w:val="0"/>
        <w:pageBreakBefore w:val="0"/>
        <w:kinsoku/>
        <w:wordWrap/>
        <w:overflowPunct/>
        <w:topLinePunct w:val="0"/>
        <w:autoSpaceDE/>
        <w:autoSpaceDN/>
        <w:bidi w:val="0"/>
        <w:spacing w:line="560" w:lineRule="atLeast"/>
        <w:ind w:firstLine="641"/>
        <w:rPr>
          <w:rFonts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确定各个指标相对于项目总体绩效的权重分值。在绩效评价指标体系中，项目</w:t>
      </w:r>
      <w:r>
        <w:rPr>
          <w:rFonts w:hint="eastAsia" w:ascii="仿宋_GB2312" w:hAnsi="仿宋_GB2312" w:eastAsia="仿宋_GB2312" w:cs="仿宋_GB2312"/>
          <w:color w:val="auto"/>
          <w:spacing w:val="17"/>
          <w:sz w:val="32"/>
          <w:szCs w:val="32"/>
          <w:highlight w:val="none"/>
          <w:lang w:eastAsia="zh-CN"/>
        </w:rPr>
        <w:t>决策权重为</w:t>
      </w:r>
      <w:r>
        <w:rPr>
          <w:rFonts w:hint="eastAsia" w:ascii="仿宋_GB2312" w:hAnsi="仿宋_GB2312" w:eastAsia="仿宋_GB2312" w:cs="仿宋_GB2312"/>
          <w:color w:val="auto"/>
          <w:spacing w:val="17"/>
          <w:sz w:val="32"/>
          <w:szCs w:val="32"/>
          <w:highlight w:val="none"/>
          <w:lang w:val="en-US" w:eastAsia="zh-CN"/>
        </w:rPr>
        <w:t>15%、</w:t>
      </w:r>
      <w:r>
        <w:rPr>
          <w:rFonts w:hint="eastAsia" w:ascii="仿宋_GB2312" w:hAnsi="仿宋_GB2312" w:eastAsia="仿宋_GB2312" w:cs="仿宋_GB2312"/>
          <w:color w:val="auto"/>
          <w:spacing w:val="17"/>
          <w:sz w:val="32"/>
          <w:szCs w:val="32"/>
          <w:highlight w:val="none"/>
        </w:rPr>
        <w:t>项目</w:t>
      </w:r>
      <w:r>
        <w:rPr>
          <w:rFonts w:hint="eastAsia" w:ascii="仿宋_GB2312" w:hAnsi="仿宋_GB2312" w:eastAsia="仿宋_GB2312" w:cs="仿宋_GB2312"/>
          <w:color w:val="auto"/>
          <w:spacing w:val="17"/>
          <w:sz w:val="32"/>
          <w:szCs w:val="32"/>
          <w:highlight w:val="none"/>
          <w:lang w:val="en-US" w:eastAsia="zh-CN"/>
        </w:rPr>
        <w:t>过程</w:t>
      </w:r>
      <w:r>
        <w:rPr>
          <w:rFonts w:hint="eastAsia" w:ascii="仿宋_GB2312" w:hAnsi="仿宋_GB2312" w:eastAsia="仿宋_GB2312" w:cs="仿宋_GB2312"/>
          <w:color w:val="auto"/>
          <w:spacing w:val="17"/>
          <w:sz w:val="32"/>
          <w:szCs w:val="32"/>
          <w:highlight w:val="none"/>
        </w:rPr>
        <w:t>重为</w:t>
      </w:r>
      <w:r>
        <w:rPr>
          <w:rFonts w:hint="eastAsia" w:ascii="仿宋_GB2312" w:hAnsi="仿宋_GB2312" w:eastAsia="仿宋_GB2312" w:cs="仿宋_GB2312"/>
          <w:color w:val="auto"/>
          <w:spacing w:val="17"/>
          <w:sz w:val="32"/>
          <w:szCs w:val="32"/>
          <w:highlight w:val="none"/>
          <w:lang w:val="en-US" w:eastAsia="zh-CN"/>
        </w:rPr>
        <w:t>15%</w:t>
      </w:r>
      <w:r>
        <w:rPr>
          <w:rFonts w:hint="eastAsia" w:ascii="仿宋_GB2312" w:hAnsi="仿宋_GB2312" w:eastAsia="仿宋_GB2312" w:cs="仿宋_GB2312"/>
          <w:color w:val="auto"/>
          <w:spacing w:val="17"/>
          <w:sz w:val="32"/>
          <w:szCs w:val="32"/>
          <w:highlight w:val="none"/>
          <w:lang w:eastAsia="zh-CN"/>
        </w:rPr>
        <w:t>、</w:t>
      </w:r>
      <w:r>
        <w:rPr>
          <w:rFonts w:hint="eastAsia" w:ascii="仿宋_GB2312" w:hAnsi="仿宋_GB2312" w:eastAsia="仿宋_GB2312" w:cs="仿宋_GB2312"/>
          <w:color w:val="auto"/>
          <w:spacing w:val="17"/>
          <w:sz w:val="32"/>
          <w:szCs w:val="32"/>
          <w:highlight w:val="none"/>
        </w:rPr>
        <w:t>项目产出权重值占</w:t>
      </w:r>
      <w:r>
        <w:rPr>
          <w:rFonts w:hint="eastAsia" w:ascii="仿宋_GB2312" w:hAnsi="仿宋_GB2312" w:eastAsia="仿宋_GB2312" w:cs="仿宋_GB2312"/>
          <w:color w:val="auto"/>
          <w:spacing w:val="17"/>
          <w:sz w:val="32"/>
          <w:szCs w:val="32"/>
          <w:highlight w:val="none"/>
          <w:lang w:val="en-US" w:eastAsia="zh-CN"/>
        </w:rPr>
        <w:t>50%</w:t>
      </w:r>
      <w:r>
        <w:rPr>
          <w:rFonts w:hint="eastAsia" w:ascii="仿宋_GB2312" w:hAnsi="仿宋_GB2312" w:eastAsia="仿宋_GB2312" w:cs="仿宋_GB2312"/>
          <w:color w:val="auto"/>
          <w:spacing w:val="17"/>
          <w:sz w:val="32"/>
          <w:szCs w:val="32"/>
          <w:highlight w:val="none"/>
          <w:lang w:eastAsia="zh-CN"/>
        </w:rPr>
        <w:t>、</w:t>
      </w:r>
      <w:r>
        <w:rPr>
          <w:rFonts w:hint="eastAsia" w:ascii="仿宋_GB2312" w:hAnsi="仿宋_GB2312" w:eastAsia="仿宋_GB2312" w:cs="仿宋_GB2312"/>
          <w:color w:val="auto"/>
          <w:spacing w:val="17"/>
          <w:sz w:val="32"/>
          <w:szCs w:val="32"/>
          <w:highlight w:val="none"/>
        </w:rPr>
        <w:t>项目效益权重值占</w:t>
      </w:r>
      <w:r>
        <w:rPr>
          <w:rFonts w:hint="eastAsia" w:ascii="仿宋_GB2312" w:hAnsi="仿宋_GB2312" w:eastAsia="仿宋_GB2312" w:cs="仿宋_GB2312"/>
          <w:color w:val="auto"/>
          <w:spacing w:val="17"/>
          <w:sz w:val="32"/>
          <w:szCs w:val="32"/>
          <w:highlight w:val="none"/>
          <w:lang w:val="en-US" w:eastAsia="zh-CN"/>
        </w:rPr>
        <w:t>20%。</w:t>
      </w:r>
    </w:p>
    <w:p w14:paraId="1216CCFD">
      <w:pPr>
        <w:keepNext w:val="0"/>
        <w:keepLines w:val="0"/>
        <w:pageBreakBefore w:val="0"/>
        <w:kinsoku/>
        <w:wordWrap/>
        <w:overflowPunct/>
        <w:topLinePunct w:val="0"/>
        <w:autoSpaceDE/>
        <w:autoSpaceDN/>
        <w:bidi w:val="0"/>
        <w:spacing w:line="560" w:lineRule="atLeast"/>
        <w:ind w:firstLine="641"/>
        <w:rPr>
          <w:rFonts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（3）确定指标标准值</w:t>
      </w:r>
    </w:p>
    <w:p w14:paraId="3F422DF7">
      <w:pPr>
        <w:keepNext w:val="0"/>
        <w:keepLines w:val="0"/>
        <w:pageBreakBefore w:val="0"/>
        <w:kinsoku/>
        <w:wordWrap/>
        <w:overflowPunct/>
        <w:topLinePunct w:val="0"/>
        <w:autoSpaceDE/>
        <w:autoSpaceDN/>
        <w:bidi w:val="0"/>
        <w:spacing w:line="560" w:lineRule="atLeast"/>
        <w:ind w:firstLine="641"/>
        <w:rPr>
          <w:rFonts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指标标准值是绩效评价指标的尺度，既要反映同类项目的先进水平，又要符合项目的实际绩效水平。具体采用计划标准等确定此次绩效评价指标标准值。</w:t>
      </w:r>
    </w:p>
    <w:p w14:paraId="54ED4935">
      <w:pPr>
        <w:pStyle w:val="19"/>
        <w:keepNext w:val="0"/>
        <w:keepLines w:val="0"/>
        <w:pageBreakBefore w:val="0"/>
        <w:kinsoku/>
        <w:wordWrap/>
        <w:overflowPunct/>
        <w:topLinePunct w:val="0"/>
        <w:autoSpaceDE/>
        <w:autoSpaceDN/>
        <w:bidi w:val="0"/>
        <w:adjustRightInd/>
        <w:snapToGrid/>
        <w:spacing w:before="0" w:after="0" w:line="560" w:lineRule="atLeast"/>
        <w:ind w:firstLine="708" w:firstLineChars="200"/>
        <w:jc w:val="both"/>
        <w:textAlignment w:val="auto"/>
        <w:rPr>
          <w:rFonts w:hint="eastAsia" w:ascii="仿宋_GB2312" w:hAnsi="仿宋" w:eastAsia="仿宋_GB2312" w:cs="宋体"/>
          <w:b w:val="0"/>
          <w:bCs w:val="0"/>
          <w:color w:val="auto"/>
          <w:kern w:val="2"/>
          <w:sz w:val="32"/>
          <w:szCs w:val="32"/>
          <w:highlight w:val="none"/>
          <w:lang w:val="en-US" w:eastAsia="zh-CN" w:bidi="ar"/>
        </w:rPr>
      </w:pPr>
      <w:r>
        <w:rPr>
          <w:rFonts w:hint="eastAsia" w:ascii="仿宋_GB2312" w:hAnsi="仿宋_GB2312" w:eastAsia="仿宋_GB2312" w:cs="仿宋_GB2312"/>
          <w:b w:val="0"/>
          <w:bCs w:val="0"/>
          <w:color w:val="auto"/>
          <w:spacing w:val="17"/>
          <w:kern w:val="2"/>
          <w:highlight w:val="none"/>
        </w:rPr>
        <w:t>绩效评价总分值100分，根据综合评分结果，评价计分90分-100分（含90分）对应的评分结果级别为优，80-90分（含80分）对应的评分结果级别为良，60-80分（含60分）对应的评分结果级别为中，60分以下对应的评分结果级别为差</w:t>
      </w:r>
      <w:r>
        <w:rPr>
          <w:rFonts w:hint="eastAsia" w:ascii="仿宋_GB2312" w:hAnsi="仿宋_GB2312" w:eastAsia="仿宋_GB2312" w:cs="仿宋_GB2312"/>
          <w:b w:val="0"/>
          <w:bCs w:val="0"/>
          <w:color w:val="auto"/>
          <w:spacing w:val="17"/>
          <w:kern w:val="2"/>
          <w:highlight w:val="none"/>
          <w:lang w:eastAsia="zh-CN"/>
        </w:rPr>
        <w:t>。</w:t>
      </w:r>
      <w:r>
        <w:rPr>
          <w:rFonts w:hint="eastAsia" w:ascii="仿宋_GB2312" w:hAnsi="仿宋" w:eastAsia="仿宋_GB2312" w:cs="宋体"/>
          <w:b w:val="0"/>
          <w:bCs w:val="0"/>
          <w:color w:val="auto"/>
          <w:kern w:val="2"/>
          <w:sz w:val="32"/>
          <w:szCs w:val="32"/>
          <w:highlight w:val="none"/>
          <w:lang w:val="en-US" w:eastAsia="zh-CN" w:bidi="ar"/>
        </w:rPr>
        <w:t>具体评价指标体系详情见附件1</w:t>
      </w:r>
    </w:p>
    <w:p w14:paraId="08596216">
      <w:pPr>
        <w:pStyle w:val="19"/>
        <w:keepNext w:val="0"/>
        <w:keepLines w:val="0"/>
        <w:pageBreakBefore w:val="0"/>
        <w:kinsoku/>
        <w:wordWrap/>
        <w:overflowPunct/>
        <w:topLinePunct w:val="0"/>
        <w:autoSpaceDE/>
        <w:autoSpaceDN/>
        <w:bidi w:val="0"/>
        <w:adjustRightInd/>
        <w:snapToGrid/>
        <w:spacing w:before="0" w:after="0" w:line="560" w:lineRule="atLeast"/>
        <w:ind w:firstLine="643" w:firstLineChars="200"/>
        <w:jc w:val="both"/>
        <w:textAlignment w:val="auto"/>
        <w:rPr>
          <w:rFonts w:ascii="仿宋_GB2312" w:hAnsi="仿宋_GB2312" w:eastAsia="仿宋_GB2312" w:cs="仿宋_GB2312"/>
          <w:b/>
          <w:bCs/>
          <w:color w:val="auto"/>
          <w:highlight w:val="none"/>
        </w:rPr>
      </w:pPr>
      <w:r>
        <w:rPr>
          <w:rFonts w:hint="eastAsia" w:ascii="仿宋_GB2312" w:hAnsi="仿宋_GB2312" w:eastAsia="仿宋_GB2312" w:cs="仿宋_GB2312"/>
          <w:b/>
          <w:bCs/>
          <w:color w:val="auto"/>
          <w:highlight w:val="none"/>
        </w:rPr>
        <w:t>3、绩效评价方法</w:t>
      </w:r>
    </w:p>
    <w:p w14:paraId="661E7B95">
      <w:pPr>
        <w:keepNext w:val="0"/>
        <w:keepLines w:val="0"/>
        <w:pageBreakBefore w:val="0"/>
        <w:kinsoku/>
        <w:wordWrap/>
        <w:overflowPunct/>
        <w:topLinePunct w:val="0"/>
        <w:autoSpaceDE/>
        <w:autoSpaceDN/>
        <w:bidi w:val="0"/>
        <w:adjustRightInd/>
        <w:snapToGrid/>
        <w:spacing w:line="560" w:lineRule="atLeast"/>
        <w:ind w:firstLine="640" w:firstLineChars="200"/>
        <w:jc w:val="left"/>
        <w:textAlignment w:val="auto"/>
        <w:rPr>
          <w:rFonts w:hint="eastAsia" w:ascii="仿宋_GB2312" w:hAnsi="仿宋" w:eastAsia="仿宋_GB2312" w:cs="宋体"/>
          <w:color w:val="auto"/>
          <w:sz w:val="32"/>
          <w:szCs w:val="32"/>
          <w:highlight w:val="none"/>
          <w:lang w:bidi="ar"/>
        </w:rPr>
      </w:pPr>
      <w:r>
        <w:rPr>
          <w:rFonts w:hint="eastAsia" w:ascii="仿宋_GB2312" w:hAnsi="仿宋" w:eastAsia="仿宋_GB2312" w:cs="宋体"/>
          <w:color w:val="auto"/>
          <w:sz w:val="32"/>
          <w:szCs w:val="32"/>
          <w:highlight w:val="none"/>
          <w:lang w:bidi="ar"/>
        </w:rPr>
        <w:t>绩效评价方法主要包括成本效益分析法、比较法、因素分析法、最低成本法、公众评判法、标杆管理法等。</w:t>
      </w:r>
      <w:r>
        <w:rPr>
          <w:rFonts w:hint="eastAsia" w:ascii="仿宋_GB2312" w:hAnsi="仿宋_GB2312" w:eastAsia="仿宋_GB2312" w:cs="仿宋_GB2312"/>
          <w:color w:val="auto"/>
          <w:spacing w:val="17"/>
          <w:sz w:val="32"/>
          <w:szCs w:val="32"/>
          <w:highlight w:val="none"/>
        </w:rPr>
        <w:t>本次评价指标中，既有定性指标又有定量指标，各类指标因考核内容不同和客观标准不同存在较大差异，</w:t>
      </w:r>
      <w:r>
        <w:rPr>
          <w:rFonts w:hint="eastAsia" w:ascii="仿宋_GB2312" w:hAnsi="仿宋" w:eastAsia="仿宋_GB2312" w:cs="宋体"/>
          <w:color w:val="auto"/>
          <w:sz w:val="32"/>
          <w:szCs w:val="32"/>
          <w:highlight w:val="none"/>
          <w:lang w:bidi="ar"/>
        </w:rPr>
        <w:t>针对本项目，在评价过程中主要采用了因素分析法、成本效益分析法等。</w:t>
      </w:r>
    </w:p>
    <w:p w14:paraId="329976B2">
      <w:pPr>
        <w:keepNext w:val="0"/>
        <w:keepLines w:val="0"/>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w:t>
      </w:r>
      <w:r>
        <w:rPr>
          <w:rFonts w:hint="eastAsia" w:ascii="仿宋_GB2312" w:hAnsi="仿宋_GB2312" w:eastAsia="仿宋_GB2312" w:cs="仿宋_GB2312"/>
          <w:color w:val="auto"/>
          <w:spacing w:val="17"/>
          <w:sz w:val="32"/>
          <w:szCs w:val="32"/>
          <w:highlight w:val="none"/>
          <w:lang w:val="en-US" w:eastAsia="zh-CN"/>
        </w:rPr>
        <w:t>1</w:t>
      </w:r>
      <w:r>
        <w:rPr>
          <w:rFonts w:hint="eastAsia" w:ascii="仿宋_GB2312" w:hAnsi="仿宋_GB2312" w:eastAsia="仿宋_GB2312" w:cs="仿宋_GB2312"/>
          <w:color w:val="auto"/>
          <w:spacing w:val="17"/>
          <w:sz w:val="32"/>
          <w:szCs w:val="32"/>
          <w:highlight w:val="none"/>
        </w:rPr>
        <w:t>）因素分析法</w:t>
      </w:r>
    </w:p>
    <w:p w14:paraId="4C56BA35">
      <w:pPr>
        <w:keepNext w:val="0"/>
        <w:keepLines w:val="0"/>
        <w:pageBreakBefore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通过综合分析影响绩效目标实现、实施效果的内外因素，评价绩效目标实现程度。通过对</w:t>
      </w:r>
      <w:r>
        <w:rPr>
          <w:rFonts w:hint="eastAsia" w:ascii="仿宋_GB2312" w:hAnsi="仿宋_GB2312" w:eastAsia="仿宋_GB2312" w:cs="仿宋_GB2312"/>
          <w:color w:val="auto"/>
          <w:sz w:val="32"/>
          <w:szCs w:val="32"/>
          <w:highlight w:val="none"/>
        </w:rPr>
        <w:t>项目</w:t>
      </w:r>
      <w:r>
        <w:rPr>
          <w:rFonts w:hint="eastAsia" w:ascii="仿宋_GB2312" w:hAnsi="仿宋_GB2312" w:eastAsia="仿宋_GB2312" w:cs="仿宋_GB2312"/>
          <w:color w:val="auto"/>
          <w:spacing w:val="17"/>
          <w:sz w:val="32"/>
          <w:szCs w:val="32"/>
          <w:highlight w:val="none"/>
        </w:rPr>
        <w:t>的开展情况、项目产出数量、成本控制、资金拨付文件及自评报告等相关资料的收集和审核，综合分析各因素对绩效目标实现的影响。</w:t>
      </w:r>
    </w:p>
    <w:p w14:paraId="1094AF47">
      <w:pPr>
        <w:keepNext w:val="0"/>
        <w:keepLines w:val="0"/>
        <w:pageBreakBefore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b w:val="0"/>
          <w:bCs w:val="0"/>
          <w:color w:val="auto"/>
          <w:spacing w:val="17"/>
          <w:sz w:val="32"/>
          <w:szCs w:val="32"/>
          <w:highlight w:val="none"/>
          <w:lang w:eastAsia="zh-CN"/>
        </w:rPr>
      </w:pPr>
      <w:r>
        <w:rPr>
          <w:rFonts w:hint="eastAsia" w:ascii="仿宋_GB2312" w:hAnsi="仿宋_GB2312" w:eastAsia="仿宋_GB2312" w:cs="仿宋_GB2312"/>
          <w:color w:val="auto"/>
          <w:spacing w:val="17"/>
          <w:sz w:val="32"/>
          <w:szCs w:val="32"/>
          <w:highlight w:val="none"/>
          <w:lang w:eastAsia="zh-CN"/>
        </w:rPr>
        <w:t>（</w:t>
      </w:r>
      <w:r>
        <w:rPr>
          <w:rFonts w:hint="eastAsia" w:ascii="仿宋_GB2312" w:hAnsi="仿宋_GB2312" w:eastAsia="仿宋_GB2312" w:cs="仿宋_GB2312"/>
          <w:color w:val="auto"/>
          <w:spacing w:val="17"/>
          <w:sz w:val="32"/>
          <w:szCs w:val="32"/>
          <w:highlight w:val="none"/>
          <w:lang w:val="en-US" w:eastAsia="zh-CN"/>
        </w:rPr>
        <w:t>2</w:t>
      </w:r>
      <w:r>
        <w:rPr>
          <w:rFonts w:hint="eastAsia" w:ascii="仿宋_GB2312" w:hAnsi="仿宋_GB2312" w:eastAsia="仿宋_GB2312" w:cs="仿宋_GB2312"/>
          <w:color w:val="auto"/>
          <w:spacing w:val="17"/>
          <w:sz w:val="32"/>
          <w:szCs w:val="32"/>
          <w:highlight w:val="none"/>
          <w:lang w:eastAsia="zh-CN"/>
        </w:rPr>
        <w:t>）</w:t>
      </w:r>
      <w:r>
        <w:rPr>
          <w:rFonts w:hint="eastAsia" w:ascii="仿宋_GB2312" w:hAnsi="仿宋_GB2312" w:eastAsia="仿宋_GB2312" w:cs="仿宋_GB2312"/>
          <w:b w:val="0"/>
          <w:bCs w:val="0"/>
          <w:color w:val="auto"/>
          <w:spacing w:val="17"/>
          <w:sz w:val="32"/>
          <w:szCs w:val="32"/>
          <w:highlight w:val="none"/>
          <w:lang w:eastAsia="zh-CN"/>
        </w:rPr>
        <w:t>成本效益分析法</w:t>
      </w:r>
    </w:p>
    <w:p w14:paraId="11D8E67C">
      <w:pPr>
        <w:pStyle w:val="19"/>
        <w:keepNext w:val="0"/>
        <w:keepLines w:val="0"/>
        <w:pageBreakBefore w:val="0"/>
        <w:numPr>
          <w:ilvl w:val="0"/>
          <w:numId w:val="0"/>
        </w:numPr>
        <w:kinsoku/>
        <w:wordWrap/>
        <w:overflowPunct/>
        <w:topLinePunct w:val="0"/>
        <w:autoSpaceDE/>
        <w:autoSpaceDN/>
        <w:bidi w:val="0"/>
        <w:adjustRightInd/>
        <w:snapToGrid/>
        <w:spacing w:before="0" w:after="0" w:line="560" w:lineRule="atLeast"/>
        <w:ind w:firstLine="708" w:firstLineChars="200"/>
        <w:jc w:val="both"/>
        <w:textAlignment w:val="auto"/>
        <w:rPr>
          <w:rFonts w:hint="eastAsia"/>
          <w:b w:val="0"/>
          <w:bCs w:val="0"/>
          <w:color w:val="auto"/>
          <w:highlight w:val="none"/>
        </w:rPr>
      </w:pPr>
      <w:r>
        <w:rPr>
          <w:rFonts w:hint="eastAsia" w:ascii="仿宋_GB2312" w:hAnsi="仿宋_GB2312" w:eastAsia="仿宋_GB2312" w:cs="仿宋_GB2312"/>
          <w:b w:val="0"/>
          <w:bCs w:val="0"/>
          <w:color w:val="auto"/>
          <w:spacing w:val="17"/>
          <w:sz w:val="32"/>
          <w:szCs w:val="32"/>
          <w:highlight w:val="none"/>
          <w:lang w:eastAsia="zh-CN"/>
        </w:rPr>
        <w:t>通过比较项目的全部成本和效益来评估项目的价值，将成本费用分析法运用于政府部门的计划决策之中，以寻求在投资决策上如何以最小的成本获得最大的收益。</w:t>
      </w:r>
      <w:r>
        <w:rPr>
          <w:rFonts w:hint="eastAsia" w:ascii="仿宋_GB2312" w:hAnsi="仿宋_GB2312" w:eastAsia="仿宋_GB2312" w:cs="仿宋_GB2312"/>
          <w:b w:val="0"/>
          <w:bCs w:val="0"/>
          <w:color w:val="auto"/>
          <w:spacing w:val="17"/>
          <w:sz w:val="32"/>
          <w:szCs w:val="32"/>
          <w:highlight w:val="none"/>
        </w:rPr>
        <w:t>通过对绩效目标与实施效果、历史与当期情况，综合分析绩效目标实现程度。</w:t>
      </w:r>
    </w:p>
    <w:p w14:paraId="1E31219F">
      <w:pPr>
        <w:keepNext w:val="0"/>
        <w:keepLines w:val="0"/>
        <w:pageBreakBefore w:val="0"/>
        <w:numPr>
          <w:ilvl w:val="0"/>
          <w:numId w:val="3"/>
        </w:numPr>
        <w:kinsoku/>
        <w:wordWrap/>
        <w:overflowPunct/>
        <w:topLinePunct w:val="0"/>
        <w:autoSpaceDE/>
        <w:autoSpaceDN/>
        <w:bidi w:val="0"/>
        <w:spacing w:line="560" w:lineRule="atLeast"/>
        <w:ind w:firstLine="643" w:firstLineChars="200"/>
        <w:jc w:val="left"/>
        <w:textAlignment w:val="auto"/>
        <w:rPr>
          <w:rFonts w:hint="eastAsia" w:ascii="仿宋_GB2312" w:hAnsi="仿宋" w:eastAsia="仿宋_GB2312" w:cs="宋体"/>
          <w:b/>
          <w:bCs/>
          <w:color w:val="auto"/>
          <w:sz w:val="32"/>
          <w:szCs w:val="32"/>
          <w:highlight w:val="none"/>
          <w:lang w:bidi="ar"/>
        </w:rPr>
      </w:pPr>
      <w:r>
        <w:rPr>
          <w:rFonts w:hint="eastAsia" w:ascii="仿宋_GB2312" w:hAnsi="仿宋" w:eastAsia="仿宋_GB2312" w:cs="宋体"/>
          <w:b/>
          <w:bCs/>
          <w:color w:val="auto"/>
          <w:sz w:val="32"/>
          <w:szCs w:val="32"/>
          <w:highlight w:val="none"/>
          <w:lang w:bidi="ar"/>
        </w:rPr>
        <w:t>绩效评价标准</w:t>
      </w:r>
    </w:p>
    <w:p w14:paraId="3ED28C1D">
      <w:pPr>
        <w:keepNext w:val="0"/>
        <w:keepLines w:val="0"/>
        <w:pageBreakBefore w:val="0"/>
        <w:numPr>
          <w:ilvl w:val="0"/>
          <w:numId w:val="0"/>
        </w:numPr>
        <w:kinsoku/>
        <w:wordWrap/>
        <w:overflowPunct/>
        <w:topLinePunct w:val="0"/>
        <w:autoSpaceDE/>
        <w:autoSpaceDN/>
        <w:bidi w:val="0"/>
        <w:spacing w:line="560" w:lineRule="atLeast"/>
        <w:ind w:firstLine="640" w:firstLineChars="200"/>
        <w:jc w:val="left"/>
        <w:textAlignment w:val="auto"/>
        <w:rPr>
          <w:rFonts w:hint="eastAsia" w:ascii="仿宋_GB2312" w:hAnsi="仿宋" w:eastAsia="仿宋_GB2312" w:cs="宋体"/>
          <w:color w:val="auto"/>
          <w:sz w:val="32"/>
          <w:szCs w:val="32"/>
          <w:highlight w:val="none"/>
          <w:lang w:bidi="ar"/>
        </w:rPr>
      </w:pPr>
      <w:r>
        <w:rPr>
          <w:rFonts w:hint="eastAsia" w:ascii="仿宋_GB2312" w:hAnsi="仿宋" w:eastAsia="仿宋_GB2312" w:cs="宋体"/>
          <w:color w:val="auto"/>
          <w:sz w:val="32"/>
          <w:szCs w:val="32"/>
          <w:highlight w:val="none"/>
          <w:lang w:bidi="ar"/>
        </w:rPr>
        <w:t>绩效评价标准通常包括计划标准、行业标准、历史标准等，用于对绩效指标完成情况进行比较。本次评价主要采用了计划标准和行业标准。</w:t>
      </w:r>
    </w:p>
    <w:p w14:paraId="5A73D3F1">
      <w:pPr>
        <w:keepNext w:val="0"/>
        <w:keepLines w:val="0"/>
        <w:pageBreakBefore w:val="0"/>
        <w:kinsoku/>
        <w:wordWrap/>
        <w:overflowPunct/>
        <w:topLinePunct w:val="0"/>
        <w:autoSpaceDE/>
        <w:autoSpaceDN/>
        <w:bidi w:val="0"/>
        <w:adjustRightInd/>
        <w:snapToGrid/>
        <w:spacing w:line="560" w:lineRule="atLeast"/>
        <w:ind w:firstLine="643" w:firstLineChars="200"/>
        <w:contextualSpacing/>
        <w:textAlignment w:val="auto"/>
        <w:rPr>
          <w:rFonts w:hint="eastAsia" w:ascii="方正仿宋_GBK" w:eastAsia="方正仿宋_GBK"/>
          <w:b/>
          <w:bCs/>
          <w:color w:val="auto"/>
          <w:sz w:val="32"/>
          <w:szCs w:val="32"/>
          <w:highlight w:val="none"/>
        </w:rPr>
      </w:pPr>
      <w:r>
        <w:rPr>
          <w:rFonts w:hint="eastAsia" w:ascii="楷体" w:hAnsi="楷体" w:eastAsia="楷体" w:cs="楷体"/>
          <w:b/>
          <w:bCs/>
          <w:color w:val="auto"/>
          <w:sz w:val="32"/>
          <w:szCs w:val="32"/>
          <w:highlight w:val="none"/>
        </w:rPr>
        <w:t>（三）绩效评价工作过程</w:t>
      </w:r>
    </w:p>
    <w:p w14:paraId="64873388">
      <w:pPr>
        <w:keepNext w:val="0"/>
        <w:keepLines w:val="0"/>
        <w:pageBreakBefore w:val="0"/>
        <w:kinsoku/>
        <w:wordWrap/>
        <w:overflowPunct/>
        <w:topLinePunct w:val="0"/>
        <w:autoSpaceDE/>
        <w:autoSpaceDN/>
        <w:bidi w:val="0"/>
        <w:spacing w:line="560" w:lineRule="atLeast"/>
        <w:ind w:firstLine="640" w:firstLineChars="200"/>
        <w:jc w:val="left"/>
        <w:rPr>
          <w:rFonts w:hint="eastAsia" w:ascii="仿宋_GB2312" w:hAnsi="仿宋" w:eastAsia="仿宋_GB2312" w:cs="宋体"/>
          <w:color w:val="auto"/>
          <w:sz w:val="32"/>
          <w:szCs w:val="32"/>
          <w:highlight w:val="none"/>
          <w:lang w:eastAsia="zh-CN" w:bidi="ar"/>
        </w:rPr>
      </w:pPr>
      <w:r>
        <w:rPr>
          <w:rFonts w:hint="eastAsia" w:ascii="仿宋_GB2312" w:hAnsi="仿宋" w:eastAsia="仿宋_GB2312" w:cs="宋体"/>
          <w:color w:val="auto"/>
          <w:sz w:val="32"/>
          <w:szCs w:val="32"/>
          <w:highlight w:val="none"/>
          <w:lang w:val="en-US" w:eastAsia="zh-CN" w:bidi="ar"/>
        </w:rPr>
        <w:t>本次绩效评价工作过程主要包括，成立绩效评价工作小组，确定绩效评价对象和范围，研究制定绩效评价工作方案，收集绩效评价相关的数据资料，核实有关情况，分析形成初步结论，综合分析并形成最终结论，汇总数据撰写绩效评价报告</w:t>
      </w:r>
      <w:r>
        <w:rPr>
          <w:rFonts w:hint="eastAsia" w:ascii="仿宋_GB2312" w:hAnsi="仿宋" w:eastAsia="仿宋_GB2312" w:cs="宋体"/>
          <w:color w:val="auto"/>
          <w:sz w:val="32"/>
          <w:szCs w:val="32"/>
          <w:highlight w:val="none"/>
          <w:lang w:eastAsia="zh-CN" w:bidi="ar"/>
        </w:rPr>
        <w:t>。</w:t>
      </w:r>
    </w:p>
    <w:p w14:paraId="14E24590">
      <w:pPr>
        <w:pStyle w:val="17"/>
        <w:keepNext w:val="0"/>
        <w:keepLines w:val="0"/>
        <w:pageBreakBefore w:val="0"/>
        <w:kinsoku/>
        <w:wordWrap/>
        <w:overflowPunct/>
        <w:topLinePunct w:val="0"/>
        <w:autoSpaceDE/>
        <w:autoSpaceDN/>
        <w:bidi w:val="0"/>
        <w:spacing w:line="560" w:lineRule="atLeast"/>
        <w:rPr>
          <w:rFonts w:hint="eastAsia"/>
          <w:color w:val="auto"/>
          <w:highlight w:val="none"/>
        </w:rPr>
      </w:pPr>
    </w:p>
    <w:p w14:paraId="60A444B6">
      <w:pPr>
        <w:keepNext w:val="0"/>
        <w:keepLines w:val="0"/>
        <w:pageBreakBefore w:val="0"/>
        <w:numPr>
          <w:ilvl w:val="0"/>
          <w:numId w:val="4"/>
        </w:numPr>
        <w:kinsoku/>
        <w:wordWrap/>
        <w:overflowPunct/>
        <w:topLinePunct w:val="0"/>
        <w:autoSpaceDE/>
        <w:autoSpaceDN/>
        <w:bidi w:val="0"/>
        <w:spacing w:line="560" w:lineRule="atLeast"/>
        <w:ind w:firstLine="641"/>
        <w:textAlignment w:val="auto"/>
        <w:rPr>
          <w:rFonts w:ascii="黑体" w:hAnsi="黑体" w:eastAsia="黑体" w:cs="黑体"/>
          <w:b/>
          <w:bCs/>
          <w:color w:val="auto"/>
          <w:sz w:val="32"/>
          <w:szCs w:val="32"/>
          <w:highlight w:val="none"/>
        </w:rPr>
      </w:pPr>
      <w:bookmarkStart w:id="27" w:name="_Toc13596_WPSOffice_Level1"/>
      <w:r>
        <w:rPr>
          <w:rFonts w:hint="eastAsia" w:ascii="黑体" w:hAnsi="黑体" w:eastAsia="黑体" w:cs="黑体"/>
          <w:b/>
          <w:bCs/>
          <w:color w:val="auto"/>
          <w:sz w:val="32"/>
          <w:szCs w:val="32"/>
          <w:highlight w:val="none"/>
        </w:rPr>
        <w:t>综合评价情况及评价结论（附相关评分表）</w:t>
      </w:r>
      <w:bookmarkEnd w:id="27"/>
    </w:p>
    <w:p w14:paraId="439D0521">
      <w:pPr>
        <w:keepNext w:val="0"/>
        <w:keepLines w:val="0"/>
        <w:pageBreakBefore w:val="0"/>
        <w:kinsoku/>
        <w:wordWrap/>
        <w:overflowPunct/>
        <w:topLinePunct w:val="0"/>
        <w:autoSpaceDE/>
        <w:autoSpaceDN/>
        <w:bidi w:val="0"/>
        <w:spacing w:line="560" w:lineRule="atLeast"/>
        <w:ind w:firstLine="640" w:firstLineChars="200"/>
        <w:jc w:val="left"/>
        <w:rPr>
          <w:rFonts w:hint="eastAsia" w:ascii="仿宋_GB2312" w:hAnsi="仿宋" w:eastAsia="仿宋_GB2312" w:cs="宋体"/>
          <w:color w:val="auto"/>
          <w:sz w:val="32"/>
          <w:szCs w:val="32"/>
          <w:highlight w:val="none"/>
          <w:lang w:bidi="ar"/>
        </w:rPr>
      </w:pPr>
      <w:r>
        <w:rPr>
          <w:rFonts w:hint="eastAsia" w:ascii="仿宋_GB2312" w:hAnsi="仿宋" w:eastAsia="仿宋_GB2312" w:cs="宋体"/>
          <w:color w:val="auto"/>
          <w:sz w:val="32"/>
          <w:szCs w:val="32"/>
          <w:highlight w:val="none"/>
          <w:lang w:val="en-US" w:eastAsia="zh-CN" w:bidi="ar"/>
        </w:rPr>
        <w:t>按照评价指标体系及评分标准，通过数据采集、问卷调查，对</w:t>
      </w:r>
      <w:r>
        <w:rPr>
          <w:rFonts w:hint="eastAsia" w:eastAsia="仿宋_GB2312" w:cs="Times New Roman"/>
          <w:b w:val="0"/>
          <w:bCs w:val="0"/>
          <w:color w:val="auto"/>
          <w:spacing w:val="0"/>
          <w:kern w:val="2"/>
          <w:sz w:val="32"/>
          <w:szCs w:val="32"/>
          <w:highlight w:val="none"/>
          <w:lang w:val="en-US" w:eastAsia="zh-CN" w:bidi="ar-SA"/>
        </w:rPr>
        <w:t>“</w:t>
      </w:r>
      <w:r>
        <w:rPr>
          <w:rFonts w:hint="eastAsia" w:ascii="Times New Roman" w:hAnsi="Times New Roman" w:eastAsia="仿宋_GB2312" w:cs="Times New Roman"/>
          <w:b w:val="0"/>
          <w:bCs w:val="0"/>
          <w:color w:val="auto"/>
          <w:spacing w:val="0"/>
          <w:kern w:val="2"/>
          <w:sz w:val="32"/>
          <w:szCs w:val="32"/>
          <w:highlight w:val="none"/>
          <w:lang w:val="en-US" w:eastAsia="zh-CN" w:bidi="ar-SA"/>
        </w:rPr>
        <w:t>2019年部门整体支出绩效自评及项目支出绩效自评审核服务</w:t>
      </w:r>
      <w:r>
        <w:rPr>
          <w:rFonts w:hint="eastAsia" w:eastAsia="仿宋_GB2312" w:cs="Times New Roman"/>
          <w:b w:val="0"/>
          <w:bCs w:val="0"/>
          <w:color w:val="auto"/>
          <w:spacing w:val="0"/>
          <w:kern w:val="2"/>
          <w:sz w:val="32"/>
          <w:szCs w:val="32"/>
          <w:highlight w:val="none"/>
          <w:lang w:val="en-US" w:eastAsia="zh-CN" w:bidi="ar-SA"/>
        </w:rPr>
        <w:t>”</w:t>
      </w:r>
      <w:r>
        <w:rPr>
          <w:rFonts w:hint="eastAsia" w:ascii="Times New Roman" w:hAnsi="Times New Roman" w:eastAsia="仿宋_GB2312" w:cs="Times New Roman"/>
          <w:b w:val="0"/>
          <w:bCs w:val="0"/>
          <w:color w:val="auto"/>
          <w:spacing w:val="0"/>
          <w:kern w:val="2"/>
          <w:sz w:val="32"/>
          <w:szCs w:val="32"/>
          <w:highlight w:val="none"/>
          <w:lang w:val="en-US" w:eastAsia="zh-CN" w:bidi="ar-SA"/>
        </w:rPr>
        <w:t>项目</w:t>
      </w:r>
      <w:r>
        <w:rPr>
          <w:rFonts w:hint="eastAsia" w:ascii="仿宋_GB2312" w:hAnsi="仿宋" w:eastAsia="仿宋_GB2312" w:cs="宋体"/>
          <w:color w:val="auto"/>
          <w:sz w:val="32"/>
          <w:szCs w:val="32"/>
          <w:highlight w:val="none"/>
          <w:lang w:val="en-US" w:eastAsia="zh-CN" w:bidi="ar"/>
        </w:rPr>
        <w:t>进行客观评价，最终评分结果：总得分为95分，属于“优”。其中：其中：项目决策指标权重为15分，得分为15分，得分率为100%；项目过程权重为15分，得分为15分，得分率为100%；项目产出权重为50分，得</w:t>
      </w:r>
      <w:r>
        <w:rPr>
          <w:rFonts w:hint="eastAsia" w:ascii="仿宋_GB2312" w:hAnsi="仿宋" w:eastAsia="仿宋_GB2312" w:cs="宋体"/>
          <w:color w:val="auto"/>
          <w:sz w:val="32"/>
          <w:szCs w:val="32"/>
          <w:highlight w:val="none"/>
          <w:lang w:bidi="ar"/>
        </w:rPr>
        <w:t>分为</w:t>
      </w:r>
      <w:r>
        <w:rPr>
          <w:rFonts w:hint="eastAsia" w:ascii="仿宋_GB2312" w:hAnsi="仿宋" w:eastAsia="仿宋_GB2312" w:cs="宋体"/>
          <w:color w:val="auto"/>
          <w:sz w:val="32"/>
          <w:szCs w:val="32"/>
          <w:highlight w:val="none"/>
          <w:lang w:val="en-US" w:eastAsia="zh-CN" w:bidi="ar"/>
        </w:rPr>
        <w:t>47</w:t>
      </w:r>
      <w:r>
        <w:rPr>
          <w:rFonts w:hint="eastAsia" w:ascii="仿宋_GB2312" w:hAnsi="仿宋" w:eastAsia="仿宋_GB2312" w:cs="宋体"/>
          <w:color w:val="auto"/>
          <w:sz w:val="32"/>
          <w:szCs w:val="32"/>
          <w:highlight w:val="none"/>
          <w:lang w:bidi="ar"/>
        </w:rPr>
        <w:t>分，得分率为</w:t>
      </w:r>
      <w:r>
        <w:rPr>
          <w:rFonts w:hint="eastAsia" w:ascii="仿宋_GB2312" w:hAnsi="仿宋" w:eastAsia="仿宋_GB2312" w:cs="宋体"/>
          <w:color w:val="auto"/>
          <w:sz w:val="32"/>
          <w:szCs w:val="32"/>
          <w:highlight w:val="none"/>
          <w:lang w:val="en-US" w:eastAsia="zh-CN" w:bidi="ar"/>
        </w:rPr>
        <w:t>94</w:t>
      </w:r>
      <w:r>
        <w:rPr>
          <w:rFonts w:hint="eastAsia" w:ascii="仿宋_GB2312" w:hAnsi="仿宋" w:eastAsia="仿宋_GB2312" w:cs="宋体"/>
          <w:color w:val="auto"/>
          <w:sz w:val="32"/>
          <w:szCs w:val="32"/>
          <w:highlight w:val="none"/>
          <w:lang w:bidi="ar"/>
        </w:rPr>
        <w:t>%</w:t>
      </w:r>
      <w:r>
        <w:rPr>
          <w:rFonts w:hint="eastAsia" w:ascii="仿宋_GB2312" w:hAnsi="仿宋" w:eastAsia="仿宋_GB2312" w:cs="宋体"/>
          <w:color w:val="auto"/>
          <w:sz w:val="32"/>
          <w:szCs w:val="32"/>
          <w:highlight w:val="none"/>
          <w:lang w:val="en-US" w:eastAsia="zh-CN" w:bidi="ar"/>
        </w:rPr>
        <w:t>；项目效益指标权重20分，得分18分，</w:t>
      </w:r>
      <w:r>
        <w:rPr>
          <w:rFonts w:hint="eastAsia" w:ascii="仿宋_GB2312" w:hAnsi="仿宋" w:eastAsia="仿宋_GB2312" w:cs="宋体"/>
          <w:color w:val="auto"/>
          <w:sz w:val="32"/>
          <w:szCs w:val="32"/>
          <w:highlight w:val="none"/>
          <w:lang w:bidi="ar"/>
        </w:rPr>
        <w:t>得分率为</w:t>
      </w:r>
      <w:r>
        <w:rPr>
          <w:rFonts w:hint="eastAsia" w:ascii="仿宋_GB2312" w:hAnsi="仿宋" w:eastAsia="仿宋_GB2312" w:cs="宋体"/>
          <w:color w:val="auto"/>
          <w:sz w:val="32"/>
          <w:szCs w:val="32"/>
          <w:highlight w:val="none"/>
          <w:lang w:val="en-US" w:eastAsia="zh-CN" w:bidi="ar"/>
        </w:rPr>
        <w:t>90</w:t>
      </w:r>
      <w:r>
        <w:rPr>
          <w:rFonts w:hint="eastAsia" w:ascii="仿宋_GB2312" w:hAnsi="仿宋" w:eastAsia="仿宋_GB2312" w:cs="宋体"/>
          <w:color w:val="auto"/>
          <w:sz w:val="32"/>
          <w:szCs w:val="32"/>
          <w:highlight w:val="none"/>
          <w:lang w:bidi="ar"/>
        </w:rPr>
        <w:t>%。</w:t>
      </w:r>
    </w:p>
    <w:p w14:paraId="67D38005">
      <w:pPr>
        <w:pStyle w:val="19"/>
        <w:keepNext w:val="0"/>
        <w:keepLines w:val="0"/>
        <w:pageBreakBefore w:val="0"/>
        <w:kinsoku/>
        <w:wordWrap/>
        <w:overflowPunct/>
        <w:topLinePunct w:val="0"/>
        <w:autoSpaceDE/>
        <w:autoSpaceDN/>
        <w:bidi w:val="0"/>
        <w:spacing w:before="0" w:after="0" w:line="560" w:lineRule="atLeast"/>
        <w:rPr>
          <w:rFonts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表</w:t>
      </w:r>
      <w:r>
        <w:rPr>
          <w:rFonts w:hint="eastAsia" w:ascii="仿宋_GB2312" w:hAnsi="仿宋_GB2312" w:eastAsia="仿宋_GB2312" w:cs="仿宋_GB2312"/>
          <w:sz w:val="30"/>
          <w:szCs w:val="30"/>
          <w:highlight w:val="none"/>
          <w:lang w:val="en-US" w:eastAsia="zh-CN"/>
        </w:rPr>
        <w:t>1</w:t>
      </w:r>
      <w:r>
        <w:rPr>
          <w:rFonts w:hint="eastAsia" w:ascii="仿宋_GB2312" w:hAnsi="仿宋_GB2312" w:eastAsia="仿宋_GB2312" w:cs="仿宋_GB2312"/>
          <w:sz w:val="30"/>
          <w:szCs w:val="30"/>
          <w:highlight w:val="none"/>
        </w:rPr>
        <w:t>综合评分表</w:t>
      </w:r>
    </w:p>
    <w:p w14:paraId="63039337">
      <w:pPr>
        <w:keepNext w:val="0"/>
        <w:keepLines w:val="0"/>
        <w:pageBreakBefore w:val="0"/>
        <w:kinsoku/>
        <w:wordWrap/>
        <w:overflowPunct/>
        <w:topLinePunct w:val="0"/>
        <w:autoSpaceDE/>
        <w:autoSpaceDN/>
        <w:bidi w:val="0"/>
        <w:spacing w:line="560" w:lineRule="atLeast"/>
        <w:rPr>
          <w:highlight w:val="none"/>
        </w:rPr>
      </w:pPr>
    </w:p>
    <w:p w14:paraId="447AD658">
      <w:pPr>
        <w:keepNext w:val="0"/>
        <w:keepLines w:val="0"/>
        <w:pageBreakBefore w:val="0"/>
        <w:kinsoku/>
        <w:wordWrap/>
        <w:overflowPunct/>
        <w:topLinePunct w:val="0"/>
        <w:autoSpaceDE/>
        <w:autoSpaceDN/>
        <w:bidi w:val="0"/>
        <w:spacing w:line="560" w:lineRule="atLeast"/>
        <w:rPr>
          <w:highlight w:val="none"/>
        </w:rPr>
      </w:pPr>
    </w:p>
    <w:tbl>
      <w:tblPr>
        <w:tblStyle w:val="21"/>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09"/>
        <w:gridCol w:w="1781"/>
        <w:gridCol w:w="727"/>
        <w:gridCol w:w="1044"/>
        <w:gridCol w:w="924"/>
        <w:gridCol w:w="1215"/>
        <w:gridCol w:w="960"/>
      </w:tblGrid>
      <w:tr w14:paraId="681647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shd w:val="clear" w:color="auto" w:fill="BFBFBF"/>
            <w:vAlign w:val="center"/>
          </w:tcPr>
          <w:p w14:paraId="72477803">
            <w:pPr>
              <w:keepNext w:val="0"/>
              <w:keepLines w:val="0"/>
              <w:pageBreakBefore w:val="0"/>
              <w:widowControl/>
              <w:kinsoku/>
              <w:wordWrap/>
              <w:overflowPunct/>
              <w:topLinePunct w:val="0"/>
              <w:autoSpaceDE/>
              <w:autoSpaceDN/>
              <w:bidi w:val="0"/>
              <w:spacing w:line="560" w:lineRule="atLeas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一级指标</w:t>
            </w:r>
          </w:p>
        </w:tc>
        <w:tc>
          <w:tcPr>
            <w:tcW w:w="990" w:type="dxa"/>
            <w:shd w:val="clear" w:color="auto" w:fill="BFBFBF"/>
            <w:vAlign w:val="center"/>
          </w:tcPr>
          <w:p w14:paraId="4DE4E5CC">
            <w:pPr>
              <w:keepNext w:val="0"/>
              <w:keepLines w:val="0"/>
              <w:pageBreakBefore w:val="0"/>
              <w:widowControl/>
              <w:kinsoku/>
              <w:wordWrap/>
              <w:overflowPunct/>
              <w:topLinePunct w:val="0"/>
              <w:autoSpaceDE/>
              <w:autoSpaceDN/>
              <w:bidi w:val="0"/>
              <w:spacing w:line="560" w:lineRule="atLeast"/>
              <w:jc w:val="center"/>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分值</w:t>
            </w:r>
          </w:p>
        </w:tc>
        <w:tc>
          <w:tcPr>
            <w:tcW w:w="1209" w:type="dxa"/>
            <w:shd w:val="clear" w:color="auto" w:fill="BFBFBF"/>
            <w:vAlign w:val="center"/>
          </w:tcPr>
          <w:p w14:paraId="034D1137">
            <w:pPr>
              <w:keepNext w:val="0"/>
              <w:keepLines w:val="0"/>
              <w:pageBreakBefore w:val="0"/>
              <w:widowControl/>
              <w:kinsoku/>
              <w:wordWrap/>
              <w:overflowPunct/>
              <w:topLinePunct w:val="0"/>
              <w:autoSpaceDE/>
              <w:autoSpaceDN/>
              <w:bidi w:val="0"/>
              <w:spacing w:line="560" w:lineRule="atLeast"/>
              <w:jc w:val="center"/>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二级指标</w:t>
            </w:r>
          </w:p>
        </w:tc>
        <w:tc>
          <w:tcPr>
            <w:tcW w:w="1781" w:type="dxa"/>
            <w:shd w:val="clear" w:color="auto" w:fill="BFBFBF"/>
            <w:vAlign w:val="center"/>
          </w:tcPr>
          <w:p w14:paraId="6713F3CD">
            <w:pPr>
              <w:keepNext w:val="0"/>
              <w:keepLines w:val="0"/>
              <w:pageBreakBefore w:val="0"/>
              <w:widowControl/>
              <w:kinsoku/>
              <w:wordWrap/>
              <w:overflowPunct/>
              <w:topLinePunct w:val="0"/>
              <w:autoSpaceDE/>
              <w:autoSpaceDN/>
              <w:bidi w:val="0"/>
              <w:spacing w:line="560" w:lineRule="atLeast"/>
              <w:jc w:val="center"/>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三级指标</w:t>
            </w:r>
          </w:p>
        </w:tc>
        <w:tc>
          <w:tcPr>
            <w:tcW w:w="727" w:type="dxa"/>
            <w:shd w:val="clear" w:color="auto" w:fill="BFBFBF"/>
            <w:vAlign w:val="center"/>
          </w:tcPr>
          <w:p w14:paraId="3FC27261">
            <w:pPr>
              <w:keepNext w:val="0"/>
              <w:keepLines w:val="0"/>
              <w:pageBreakBefore w:val="0"/>
              <w:widowControl/>
              <w:kinsoku/>
              <w:wordWrap/>
              <w:overflowPunct/>
              <w:topLinePunct w:val="0"/>
              <w:autoSpaceDE/>
              <w:autoSpaceDN/>
              <w:bidi w:val="0"/>
              <w:spacing w:line="560" w:lineRule="atLeast"/>
              <w:jc w:val="center"/>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权重</w:t>
            </w:r>
          </w:p>
        </w:tc>
        <w:tc>
          <w:tcPr>
            <w:tcW w:w="1044" w:type="dxa"/>
            <w:shd w:val="clear" w:color="auto" w:fill="BFBFBF"/>
            <w:vAlign w:val="center"/>
          </w:tcPr>
          <w:p w14:paraId="6CCFF7C6">
            <w:pPr>
              <w:keepNext w:val="0"/>
              <w:keepLines w:val="0"/>
              <w:pageBreakBefore w:val="0"/>
              <w:widowControl/>
              <w:tabs>
                <w:tab w:val="left" w:pos="1333"/>
                <w:tab w:val="center" w:pos="3623"/>
              </w:tabs>
              <w:kinsoku/>
              <w:wordWrap/>
              <w:overflowPunct/>
              <w:topLinePunct w:val="0"/>
              <w:autoSpaceDE/>
              <w:autoSpaceDN/>
              <w:bidi w:val="0"/>
              <w:spacing w:line="560" w:lineRule="atLeast"/>
              <w:jc w:val="center"/>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目标值</w:t>
            </w:r>
          </w:p>
        </w:tc>
        <w:tc>
          <w:tcPr>
            <w:tcW w:w="924" w:type="dxa"/>
            <w:shd w:val="clear" w:color="auto" w:fill="BFBFBF"/>
            <w:vAlign w:val="center"/>
          </w:tcPr>
          <w:p w14:paraId="5D6873C5">
            <w:pPr>
              <w:keepNext w:val="0"/>
              <w:keepLines w:val="0"/>
              <w:pageBreakBefore w:val="0"/>
              <w:widowControl/>
              <w:tabs>
                <w:tab w:val="left" w:pos="1333"/>
                <w:tab w:val="center" w:pos="3623"/>
              </w:tabs>
              <w:kinsoku/>
              <w:wordWrap/>
              <w:overflowPunct/>
              <w:topLinePunct w:val="0"/>
              <w:autoSpaceDE/>
              <w:autoSpaceDN/>
              <w:bidi w:val="0"/>
              <w:spacing w:line="560" w:lineRule="atLeast"/>
              <w:jc w:val="center"/>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业绩值</w:t>
            </w:r>
          </w:p>
        </w:tc>
        <w:tc>
          <w:tcPr>
            <w:tcW w:w="1215" w:type="dxa"/>
            <w:shd w:val="clear" w:color="auto" w:fill="BFBFBF"/>
            <w:vAlign w:val="center"/>
          </w:tcPr>
          <w:p w14:paraId="1860BBE1">
            <w:pPr>
              <w:keepNext w:val="0"/>
              <w:keepLines w:val="0"/>
              <w:pageBreakBefore w:val="0"/>
              <w:widowControl/>
              <w:tabs>
                <w:tab w:val="left" w:pos="1333"/>
                <w:tab w:val="center" w:pos="3623"/>
              </w:tabs>
              <w:kinsoku/>
              <w:wordWrap/>
              <w:overflowPunct/>
              <w:topLinePunct w:val="0"/>
              <w:autoSpaceDE/>
              <w:autoSpaceDN/>
              <w:bidi w:val="0"/>
              <w:spacing w:line="560" w:lineRule="atLeast"/>
              <w:jc w:val="center"/>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得分率</w:t>
            </w:r>
          </w:p>
        </w:tc>
        <w:tc>
          <w:tcPr>
            <w:tcW w:w="960" w:type="dxa"/>
            <w:shd w:val="clear" w:color="auto" w:fill="BFBFBF"/>
            <w:vAlign w:val="center"/>
          </w:tcPr>
          <w:p w14:paraId="1741BE9B">
            <w:pPr>
              <w:keepNext w:val="0"/>
              <w:keepLines w:val="0"/>
              <w:pageBreakBefore w:val="0"/>
              <w:widowControl/>
              <w:tabs>
                <w:tab w:val="left" w:pos="1333"/>
                <w:tab w:val="center" w:pos="3623"/>
              </w:tabs>
              <w:kinsoku/>
              <w:wordWrap/>
              <w:overflowPunct/>
              <w:topLinePunct w:val="0"/>
              <w:autoSpaceDE/>
              <w:autoSpaceDN/>
              <w:bidi w:val="0"/>
              <w:spacing w:line="560" w:lineRule="atLeast"/>
              <w:jc w:val="center"/>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得分</w:t>
            </w:r>
          </w:p>
        </w:tc>
      </w:tr>
      <w:tr w14:paraId="69D175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1F745AE9">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决策　</w:t>
            </w:r>
          </w:p>
          <w:p w14:paraId="7C94A71A">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　</w:t>
            </w:r>
          </w:p>
          <w:p w14:paraId="6E0147C0">
            <w:pPr>
              <w:keepNext w:val="0"/>
              <w:keepLines w:val="0"/>
              <w:pageBreakBefore w:val="0"/>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　</w:t>
            </w:r>
          </w:p>
          <w:p w14:paraId="703E96D4">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　</w:t>
            </w:r>
          </w:p>
        </w:tc>
        <w:tc>
          <w:tcPr>
            <w:tcW w:w="990" w:type="dxa"/>
            <w:vMerge w:val="restart"/>
            <w:shd w:val="clear" w:color="auto" w:fill="FFFFFF"/>
            <w:vAlign w:val="center"/>
          </w:tcPr>
          <w:p w14:paraId="08040252">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kern w:val="0"/>
                <w:sz w:val="22"/>
                <w:szCs w:val="22"/>
                <w:highlight w:val="none"/>
                <w:lang w:val="en-US" w:eastAsia="zh-CN"/>
              </w:rPr>
              <w:t>15</w:t>
            </w:r>
            <w:r>
              <w:rPr>
                <w:rFonts w:hint="eastAsia" w:ascii="宋体" w:hAnsi="宋体" w:cs="宋体"/>
                <w:kern w:val="0"/>
                <w:sz w:val="22"/>
                <w:szCs w:val="22"/>
                <w:highlight w:val="none"/>
              </w:rPr>
              <w:t>分</w:t>
            </w:r>
          </w:p>
        </w:tc>
        <w:tc>
          <w:tcPr>
            <w:tcW w:w="1209" w:type="dxa"/>
            <w:vMerge w:val="restart"/>
            <w:shd w:val="clear" w:color="auto" w:fill="FFFFFF"/>
            <w:vAlign w:val="center"/>
          </w:tcPr>
          <w:p w14:paraId="0F0275AA">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项目立项　</w:t>
            </w:r>
          </w:p>
        </w:tc>
        <w:tc>
          <w:tcPr>
            <w:tcW w:w="1781" w:type="dxa"/>
            <w:shd w:val="clear" w:color="auto" w:fill="FFFFFF"/>
            <w:vAlign w:val="center"/>
          </w:tcPr>
          <w:p w14:paraId="00E6C9B3">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立项依据</w:t>
            </w:r>
          </w:p>
          <w:p w14:paraId="73CF151B">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充分性</w:t>
            </w:r>
          </w:p>
        </w:tc>
        <w:tc>
          <w:tcPr>
            <w:tcW w:w="727" w:type="dxa"/>
            <w:shd w:val="clear" w:color="auto" w:fill="FFFFFF"/>
            <w:vAlign w:val="center"/>
          </w:tcPr>
          <w:p w14:paraId="5A377640">
            <w:pPr>
              <w:keepNext w:val="0"/>
              <w:keepLines w:val="0"/>
              <w:pageBreakBefore w:val="0"/>
              <w:widowControl/>
              <w:kinsoku/>
              <w:wordWrap/>
              <w:overflowPunct/>
              <w:topLinePunct w:val="0"/>
              <w:autoSpaceDE/>
              <w:autoSpaceDN/>
              <w:bidi w:val="0"/>
              <w:spacing w:line="560" w:lineRule="atLeast"/>
              <w:jc w:val="center"/>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3</w:t>
            </w:r>
          </w:p>
        </w:tc>
        <w:tc>
          <w:tcPr>
            <w:tcW w:w="1044" w:type="dxa"/>
            <w:shd w:val="clear" w:color="auto" w:fill="FFFFFF"/>
            <w:vAlign w:val="center"/>
          </w:tcPr>
          <w:p w14:paraId="398C6D89">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3</w:t>
            </w:r>
          </w:p>
        </w:tc>
        <w:tc>
          <w:tcPr>
            <w:tcW w:w="924" w:type="dxa"/>
            <w:shd w:val="clear" w:color="auto" w:fill="FFFFFF"/>
            <w:vAlign w:val="center"/>
          </w:tcPr>
          <w:p w14:paraId="3AA664D1">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3</w:t>
            </w:r>
          </w:p>
        </w:tc>
        <w:tc>
          <w:tcPr>
            <w:tcW w:w="1215" w:type="dxa"/>
            <w:shd w:val="clear" w:color="auto" w:fill="FFFFFF"/>
            <w:vAlign w:val="center"/>
          </w:tcPr>
          <w:p w14:paraId="0FD86D46">
            <w:pPr>
              <w:keepNext w:val="0"/>
              <w:keepLines w:val="0"/>
              <w:pageBreakBefore w:val="0"/>
              <w:widowControl/>
              <w:kinsoku/>
              <w:wordWrap/>
              <w:overflowPunct/>
              <w:topLinePunct w:val="0"/>
              <w:autoSpaceDE/>
              <w:autoSpaceDN/>
              <w:bidi w:val="0"/>
              <w:spacing w:line="560" w:lineRule="atLeast"/>
              <w:jc w:val="center"/>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100%</w:t>
            </w:r>
          </w:p>
        </w:tc>
        <w:tc>
          <w:tcPr>
            <w:tcW w:w="960" w:type="dxa"/>
            <w:shd w:val="clear" w:color="auto" w:fill="FFFFFF"/>
            <w:vAlign w:val="center"/>
          </w:tcPr>
          <w:p w14:paraId="5E1C6BE1">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3</w:t>
            </w:r>
          </w:p>
        </w:tc>
      </w:tr>
      <w:tr w14:paraId="2A8B45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297CAECA">
            <w:pPr>
              <w:keepNext w:val="0"/>
              <w:keepLines w:val="0"/>
              <w:pageBreakBefore w:val="0"/>
              <w:kinsoku/>
              <w:wordWrap/>
              <w:overflowPunct/>
              <w:topLinePunct w:val="0"/>
              <w:autoSpaceDE/>
              <w:autoSpaceDN/>
              <w:bidi w:val="0"/>
              <w:spacing w:line="560" w:lineRule="atLeast"/>
              <w:jc w:val="center"/>
              <w:rPr>
                <w:rFonts w:ascii="宋体" w:hAnsi="宋体" w:cs="宋体"/>
                <w:color w:val="000000"/>
                <w:kern w:val="0"/>
                <w:sz w:val="22"/>
                <w:szCs w:val="22"/>
                <w:highlight w:val="none"/>
              </w:rPr>
            </w:pPr>
          </w:p>
        </w:tc>
        <w:tc>
          <w:tcPr>
            <w:tcW w:w="990" w:type="dxa"/>
            <w:vMerge w:val="continue"/>
            <w:shd w:val="clear" w:color="auto" w:fill="FFFFFF"/>
            <w:vAlign w:val="center"/>
          </w:tcPr>
          <w:p w14:paraId="276CC7E4">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p>
        </w:tc>
        <w:tc>
          <w:tcPr>
            <w:tcW w:w="1209" w:type="dxa"/>
            <w:vMerge w:val="continue"/>
            <w:shd w:val="clear" w:color="auto" w:fill="FFFFFF"/>
            <w:vAlign w:val="center"/>
          </w:tcPr>
          <w:p w14:paraId="07916E37">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p>
        </w:tc>
        <w:tc>
          <w:tcPr>
            <w:tcW w:w="1781" w:type="dxa"/>
            <w:shd w:val="clear" w:color="auto" w:fill="FFFFFF"/>
            <w:vAlign w:val="center"/>
          </w:tcPr>
          <w:p w14:paraId="124E69A6">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立项程序</w:t>
            </w:r>
          </w:p>
          <w:p w14:paraId="53F822D7">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规范性</w:t>
            </w:r>
          </w:p>
        </w:tc>
        <w:tc>
          <w:tcPr>
            <w:tcW w:w="727" w:type="dxa"/>
            <w:shd w:val="clear" w:color="auto" w:fill="FFFFFF"/>
            <w:vAlign w:val="center"/>
          </w:tcPr>
          <w:p w14:paraId="315568B3">
            <w:pPr>
              <w:keepNext w:val="0"/>
              <w:keepLines w:val="0"/>
              <w:pageBreakBefore w:val="0"/>
              <w:widowControl/>
              <w:kinsoku/>
              <w:wordWrap/>
              <w:overflowPunct/>
              <w:topLinePunct w:val="0"/>
              <w:autoSpaceDE/>
              <w:autoSpaceDN/>
              <w:bidi w:val="0"/>
              <w:spacing w:line="560" w:lineRule="atLeast"/>
              <w:jc w:val="center"/>
              <w:rPr>
                <w:rFonts w:hint="eastAsia" w:ascii="宋体" w:hAnsi="宋体" w:eastAsia="宋体" w:cs="宋体"/>
                <w:color w:val="000000"/>
                <w:kern w:val="0"/>
                <w:sz w:val="22"/>
                <w:szCs w:val="22"/>
                <w:highlight w:val="none"/>
                <w:lang w:eastAsia="zh-CN"/>
              </w:rPr>
            </w:pPr>
            <w:r>
              <w:rPr>
                <w:rFonts w:hint="eastAsia" w:ascii="宋体" w:hAnsi="宋体" w:cs="宋体"/>
                <w:color w:val="000000"/>
                <w:kern w:val="0"/>
                <w:sz w:val="22"/>
                <w:szCs w:val="22"/>
                <w:highlight w:val="none"/>
                <w:lang w:val="en-US" w:eastAsia="zh-CN"/>
              </w:rPr>
              <w:t>3</w:t>
            </w:r>
          </w:p>
        </w:tc>
        <w:tc>
          <w:tcPr>
            <w:tcW w:w="1044" w:type="dxa"/>
            <w:shd w:val="clear" w:color="auto" w:fill="FFFFFF"/>
            <w:vAlign w:val="center"/>
          </w:tcPr>
          <w:p w14:paraId="28334B6F">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3</w:t>
            </w:r>
          </w:p>
        </w:tc>
        <w:tc>
          <w:tcPr>
            <w:tcW w:w="924" w:type="dxa"/>
            <w:shd w:val="clear" w:color="auto" w:fill="FFFFFF"/>
            <w:vAlign w:val="center"/>
          </w:tcPr>
          <w:p w14:paraId="743348B7">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3</w:t>
            </w:r>
          </w:p>
        </w:tc>
        <w:tc>
          <w:tcPr>
            <w:tcW w:w="1215" w:type="dxa"/>
            <w:shd w:val="clear" w:color="auto" w:fill="FFFFFF"/>
            <w:vAlign w:val="center"/>
          </w:tcPr>
          <w:p w14:paraId="48598593">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100%</w:t>
            </w:r>
          </w:p>
        </w:tc>
        <w:tc>
          <w:tcPr>
            <w:tcW w:w="960" w:type="dxa"/>
            <w:shd w:val="clear" w:color="auto" w:fill="FFFFFF"/>
            <w:vAlign w:val="center"/>
          </w:tcPr>
          <w:p w14:paraId="5F0AD728">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3</w:t>
            </w:r>
          </w:p>
        </w:tc>
      </w:tr>
      <w:tr w14:paraId="2C396B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21B59D16">
            <w:pPr>
              <w:keepNext w:val="0"/>
              <w:keepLines w:val="0"/>
              <w:pageBreakBefore w:val="0"/>
              <w:kinsoku/>
              <w:wordWrap/>
              <w:overflowPunct/>
              <w:topLinePunct w:val="0"/>
              <w:autoSpaceDE/>
              <w:autoSpaceDN/>
              <w:bidi w:val="0"/>
              <w:spacing w:line="560" w:lineRule="atLeast"/>
              <w:jc w:val="center"/>
              <w:rPr>
                <w:rFonts w:ascii="宋体" w:hAnsi="宋体" w:cs="宋体"/>
                <w:color w:val="000000"/>
                <w:kern w:val="0"/>
                <w:sz w:val="22"/>
                <w:szCs w:val="22"/>
                <w:highlight w:val="none"/>
              </w:rPr>
            </w:pPr>
          </w:p>
        </w:tc>
        <w:tc>
          <w:tcPr>
            <w:tcW w:w="990" w:type="dxa"/>
            <w:vMerge w:val="continue"/>
            <w:shd w:val="clear" w:color="auto" w:fill="FFFFFF"/>
            <w:vAlign w:val="center"/>
          </w:tcPr>
          <w:p w14:paraId="2EC10310">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p>
        </w:tc>
        <w:tc>
          <w:tcPr>
            <w:tcW w:w="1209" w:type="dxa"/>
            <w:vMerge w:val="restart"/>
            <w:shd w:val="clear" w:color="auto" w:fill="FFFFFF"/>
            <w:vAlign w:val="center"/>
          </w:tcPr>
          <w:p w14:paraId="20768F50">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绩效目标　</w:t>
            </w:r>
          </w:p>
        </w:tc>
        <w:tc>
          <w:tcPr>
            <w:tcW w:w="1781" w:type="dxa"/>
            <w:shd w:val="clear" w:color="auto" w:fill="FFFFFF"/>
            <w:vAlign w:val="center"/>
          </w:tcPr>
          <w:p w14:paraId="520DC284">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绩效目标</w:t>
            </w:r>
          </w:p>
          <w:p w14:paraId="4FA28BFB">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合理性</w:t>
            </w:r>
          </w:p>
        </w:tc>
        <w:tc>
          <w:tcPr>
            <w:tcW w:w="727" w:type="dxa"/>
            <w:shd w:val="clear" w:color="000000" w:fill="FFFFFF"/>
            <w:vAlign w:val="center"/>
          </w:tcPr>
          <w:p w14:paraId="39E37AC0">
            <w:pPr>
              <w:keepNext w:val="0"/>
              <w:keepLines w:val="0"/>
              <w:pageBreakBefore w:val="0"/>
              <w:widowControl/>
              <w:kinsoku/>
              <w:wordWrap/>
              <w:overflowPunct/>
              <w:topLinePunct w:val="0"/>
              <w:autoSpaceDE/>
              <w:autoSpaceDN/>
              <w:bidi w:val="0"/>
              <w:spacing w:line="560" w:lineRule="atLeast"/>
              <w:jc w:val="center"/>
              <w:rPr>
                <w:rFonts w:hint="eastAsia" w:ascii="宋体" w:hAnsi="宋体" w:eastAsia="宋体" w:cs="宋体"/>
                <w:color w:val="000000"/>
                <w:kern w:val="0"/>
                <w:sz w:val="22"/>
                <w:szCs w:val="22"/>
                <w:highlight w:val="none"/>
                <w:lang w:eastAsia="zh-CN"/>
              </w:rPr>
            </w:pPr>
            <w:r>
              <w:rPr>
                <w:rFonts w:hint="eastAsia" w:ascii="宋体" w:hAnsi="宋体" w:cs="宋体"/>
                <w:color w:val="000000"/>
                <w:kern w:val="0"/>
                <w:sz w:val="22"/>
                <w:szCs w:val="22"/>
                <w:highlight w:val="none"/>
                <w:lang w:val="en-US" w:eastAsia="zh-CN"/>
              </w:rPr>
              <w:t>3</w:t>
            </w:r>
          </w:p>
        </w:tc>
        <w:tc>
          <w:tcPr>
            <w:tcW w:w="1044" w:type="dxa"/>
            <w:shd w:val="clear" w:color="000000" w:fill="FFFFFF"/>
            <w:vAlign w:val="center"/>
          </w:tcPr>
          <w:p w14:paraId="273CA22E">
            <w:pPr>
              <w:keepNext w:val="0"/>
              <w:keepLines w:val="0"/>
              <w:pageBreakBefore w:val="0"/>
              <w:widowControl/>
              <w:kinsoku/>
              <w:wordWrap/>
              <w:overflowPunct/>
              <w:topLinePunct w:val="0"/>
              <w:autoSpaceDE/>
              <w:autoSpaceDN/>
              <w:bidi w:val="0"/>
              <w:spacing w:line="560" w:lineRule="atLeast"/>
              <w:jc w:val="center"/>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3</w:t>
            </w:r>
          </w:p>
        </w:tc>
        <w:tc>
          <w:tcPr>
            <w:tcW w:w="924" w:type="dxa"/>
            <w:shd w:val="clear" w:color="000000" w:fill="FFFFFF"/>
            <w:vAlign w:val="center"/>
          </w:tcPr>
          <w:p w14:paraId="02196AD5">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3</w:t>
            </w:r>
          </w:p>
        </w:tc>
        <w:tc>
          <w:tcPr>
            <w:tcW w:w="1215" w:type="dxa"/>
            <w:shd w:val="clear" w:color="000000" w:fill="FFFFFF"/>
            <w:vAlign w:val="center"/>
          </w:tcPr>
          <w:p w14:paraId="3C58B995">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100%</w:t>
            </w:r>
          </w:p>
        </w:tc>
        <w:tc>
          <w:tcPr>
            <w:tcW w:w="960" w:type="dxa"/>
            <w:shd w:val="clear" w:color="000000" w:fill="FFFFFF"/>
            <w:vAlign w:val="center"/>
          </w:tcPr>
          <w:p w14:paraId="1493627E">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3</w:t>
            </w:r>
          </w:p>
        </w:tc>
      </w:tr>
      <w:tr w14:paraId="5860CD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185C663D">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p>
        </w:tc>
        <w:tc>
          <w:tcPr>
            <w:tcW w:w="990" w:type="dxa"/>
            <w:vMerge w:val="continue"/>
            <w:shd w:val="clear" w:color="auto" w:fill="FFFFFF"/>
            <w:vAlign w:val="center"/>
          </w:tcPr>
          <w:p w14:paraId="3987D173">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p>
        </w:tc>
        <w:tc>
          <w:tcPr>
            <w:tcW w:w="1209" w:type="dxa"/>
            <w:vMerge w:val="continue"/>
            <w:shd w:val="clear" w:color="auto" w:fill="FFFFFF"/>
            <w:vAlign w:val="center"/>
          </w:tcPr>
          <w:p w14:paraId="6C480D24">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p>
        </w:tc>
        <w:tc>
          <w:tcPr>
            <w:tcW w:w="1781" w:type="dxa"/>
            <w:shd w:val="clear" w:color="auto" w:fill="FFFFFF"/>
            <w:vAlign w:val="center"/>
          </w:tcPr>
          <w:p w14:paraId="78BA1199">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绩效指标</w:t>
            </w:r>
          </w:p>
          <w:p w14:paraId="2FB93F13">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明确性</w:t>
            </w:r>
          </w:p>
        </w:tc>
        <w:tc>
          <w:tcPr>
            <w:tcW w:w="727" w:type="dxa"/>
            <w:shd w:val="clear" w:color="000000" w:fill="FFFFFF"/>
            <w:vAlign w:val="center"/>
          </w:tcPr>
          <w:p w14:paraId="1DAF89BC">
            <w:pPr>
              <w:keepNext w:val="0"/>
              <w:keepLines w:val="0"/>
              <w:pageBreakBefore w:val="0"/>
              <w:widowControl/>
              <w:kinsoku/>
              <w:wordWrap/>
              <w:overflowPunct/>
              <w:topLinePunct w:val="0"/>
              <w:autoSpaceDE/>
              <w:autoSpaceDN/>
              <w:bidi w:val="0"/>
              <w:spacing w:line="560" w:lineRule="atLeast"/>
              <w:jc w:val="center"/>
              <w:rPr>
                <w:rFonts w:hint="eastAsia" w:ascii="宋体" w:hAnsi="宋体" w:eastAsia="宋体" w:cs="宋体"/>
                <w:color w:val="000000"/>
                <w:kern w:val="0"/>
                <w:sz w:val="22"/>
                <w:szCs w:val="22"/>
                <w:highlight w:val="none"/>
                <w:lang w:eastAsia="zh-CN"/>
              </w:rPr>
            </w:pPr>
            <w:r>
              <w:rPr>
                <w:rFonts w:hint="eastAsia" w:ascii="宋体" w:hAnsi="宋体" w:cs="宋体"/>
                <w:color w:val="000000"/>
                <w:kern w:val="0"/>
                <w:sz w:val="22"/>
                <w:szCs w:val="22"/>
                <w:highlight w:val="none"/>
                <w:lang w:val="en-US" w:eastAsia="zh-CN"/>
              </w:rPr>
              <w:t>3</w:t>
            </w:r>
          </w:p>
        </w:tc>
        <w:tc>
          <w:tcPr>
            <w:tcW w:w="1044" w:type="dxa"/>
            <w:shd w:val="clear" w:color="000000" w:fill="FFFFFF"/>
            <w:vAlign w:val="center"/>
          </w:tcPr>
          <w:p w14:paraId="1E01E00F">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3</w:t>
            </w:r>
          </w:p>
        </w:tc>
        <w:tc>
          <w:tcPr>
            <w:tcW w:w="924" w:type="dxa"/>
            <w:shd w:val="clear" w:color="000000" w:fill="FFFFFF"/>
            <w:vAlign w:val="center"/>
          </w:tcPr>
          <w:p w14:paraId="16071D62">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3</w:t>
            </w:r>
          </w:p>
        </w:tc>
        <w:tc>
          <w:tcPr>
            <w:tcW w:w="1215" w:type="dxa"/>
            <w:shd w:val="clear" w:color="000000" w:fill="FFFFFF"/>
            <w:vAlign w:val="center"/>
          </w:tcPr>
          <w:p w14:paraId="6233D3F4">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100%</w:t>
            </w:r>
          </w:p>
        </w:tc>
        <w:tc>
          <w:tcPr>
            <w:tcW w:w="960" w:type="dxa"/>
            <w:shd w:val="clear" w:color="000000" w:fill="FFFFFF"/>
            <w:vAlign w:val="center"/>
          </w:tcPr>
          <w:p w14:paraId="2CE33F39">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3</w:t>
            </w:r>
          </w:p>
        </w:tc>
      </w:tr>
      <w:tr w14:paraId="344707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0A4A60CA">
            <w:pPr>
              <w:keepNext w:val="0"/>
              <w:keepLines w:val="0"/>
              <w:pageBreakBefore w:val="0"/>
              <w:kinsoku/>
              <w:wordWrap/>
              <w:overflowPunct/>
              <w:topLinePunct w:val="0"/>
              <w:autoSpaceDE/>
              <w:autoSpaceDN/>
              <w:bidi w:val="0"/>
              <w:spacing w:line="560" w:lineRule="atLeast"/>
              <w:jc w:val="center"/>
              <w:rPr>
                <w:rFonts w:ascii="宋体" w:hAnsi="宋体" w:cs="宋体"/>
                <w:color w:val="000000"/>
                <w:kern w:val="0"/>
                <w:sz w:val="22"/>
                <w:szCs w:val="22"/>
                <w:highlight w:val="none"/>
              </w:rPr>
            </w:pPr>
          </w:p>
        </w:tc>
        <w:tc>
          <w:tcPr>
            <w:tcW w:w="990" w:type="dxa"/>
            <w:vMerge w:val="continue"/>
            <w:shd w:val="clear" w:color="auto" w:fill="FFFFFF"/>
            <w:vAlign w:val="center"/>
          </w:tcPr>
          <w:p w14:paraId="4E0F61FF">
            <w:pPr>
              <w:keepNext w:val="0"/>
              <w:keepLines w:val="0"/>
              <w:pageBreakBefore w:val="0"/>
              <w:kinsoku/>
              <w:wordWrap/>
              <w:overflowPunct/>
              <w:topLinePunct w:val="0"/>
              <w:autoSpaceDE/>
              <w:autoSpaceDN/>
              <w:bidi w:val="0"/>
              <w:spacing w:line="560" w:lineRule="atLeast"/>
              <w:jc w:val="center"/>
              <w:rPr>
                <w:rFonts w:ascii="宋体" w:hAnsi="宋体" w:cs="宋体"/>
                <w:color w:val="000000"/>
                <w:kern w:val="0"/>
                <w:sz w:val="22"/>
                <w:szCs w:val="22"/>
                <w:highlight w:val="none"/>
              </w:rPr>
            </w:pPr>
          </w:p>
        </w:tc>
        <w:tc>
          <w:tcPr>
            <w:tcW w:w="1209" w:type="dxa"/>
            <w:vMerge w:val="restart"/>
            <w:shd w:val="clear" w:color="auto" w:fill="FFFFFF"/>
            <w:vAlign w:val="center"/>
          </w:tcPr>
          <w:p w14:paraId="4517A7DA">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资金投入</w:t>
            </w:r>
          </w:p>
        </w:tc>
        <w:tc>
          <w:tcPr>
            <w:tcW w:w="1781" w:type="dxa"/>
            <w:shd w:val="clear" w:color="auto" w:fill="FFFFFF"/>
            <w:vAlign w:val="center"/>
          </w:tcPr>
          <w:p w14:paraId="62EA1CCD">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预算编制</w:t>
            </w:r>
          </w:p>
          <w:p w14:paraId="575CF84D">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科学性</w:t>
            </w:r>
          </w:p>
        </w:tc>
        <w:tc>
          <w:tcPr>
            <w:tcW w:w="727" w:type="dxa"/>
            <w:shd w:val="clear" w:color="auto" w:fill="FFFFFF"/>
            <w:vAlign w:val="center"/>
          </w:tcPr>
          <w:p w14:paraId="54A22721">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044" w:type="dxa"/>
            <w:shd w:val="clear" w:color="auto" w:fill="FFFFFF"/>
            <w:vAlign w:val="center"/>
          </w:tcPr>
          <w:p w14:paraId="2F258346">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924" w:type="dxa"/>
            <w:shd w:val="clear" w:color="auto" w:fill="FFFFFF"/>
            <w:vAlign w:val="center"/>
          </w:tcPr>
          <w:p w14:paraId="3B742F21">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215" w:type="dxa"/>
            <w:shd w:val="clear" w:color="auto" w:fill="FFFFFF"/>
            <w:vAlign w:val="center"/>
          </w:tcPr>
          <w:p w14:paraId="7C984D80">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100%</w:t>
            </w:r>
          </w:p>
        </w:tc>
        <w:tc>
          <w:tcPr>
            <w:tcW w:w="960" w:type="dxa"/>
            <w:shd w:val="clear" w:color="auto" w:fill="FFFFFF"/>
            <w:vAlign w:val="center"/>
          </w:tcPr>
          <w:p w14:paraId="7AC9F7AF">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r>
      <w:tr w14:paraId="383F65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62" w:hRule="atLeast"/>
        </w:trPr>
        <w:tc>
          <w:tcPr>
            <w:tcW w:w="1104" w:type="dxa"/>
            <w:vMerge w:val="continue"/>
            <w:shd w:val="clear" w:color="auto" w:fill="FFFFFF"/>
            <w:vAlign w:val="center"/>
          </w:tcPr>
          <w:p w14:paraId="5E947B9F">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p>
        </w:tc>
        <w:tc>
          <w:tcPr>
            <w:tcW w:w="990" w:type="dxa"/>
            <w:vMerge w:val="continue"/>
            <w:shd w:val="clear" w:color="auto" w:fill="FFFFFF"/>
            <w:vAlign w:val="center"/>
          </w:tcPr>
          <w:p w14:paraId="7E1E0048">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p>
        </w:tc>
        <w:tc>
          <w:tcPr>
            <w:tcW w:w="1209" w:type="dxa"/>
            <w:vMerge w:val="continue"/>
            <w:shd w:val="clear" w:color="auto" w:fill="FFFFFF"/>
            <w:vAlign w:val="center"/>
          </w:tcPr>
          <w:p w14:paraId="5F0C728A">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p>
        </w:tc>
        <w:tc>
          <w:tcPr>
            <w:tcW w:w="1781" w:type="dxa"/>
            <w:shd w:val="clear" w:color="auto" w:fill="FFFFFF"/>
            <w:vAlign w:val="center"/>
          </w:tcPr>
          <w:p w14:paraId="6F4749B1">
            <w:pPr>
              <w:keepNext w:val="0"/>
              <w:keepLines w:val="0"/>
              <w:pageBreakBefore w:val="0"/>
              <w:widowControl/>
              <w:kinsoku/>
              <w:wordWrap/>
              <w:overflowPunct/>
              <w:topLinePunct w:val="0"/>
              <w:autoSpaceDE/>
              <w:autoSpaceDN/>
              <w:bidi w:val="0"/>
              <w:spacing w:line="560" w:lineRule="atLeast"/>
              <w:jc w:val="both"/>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资金分配合理性</w:t>
            </w:r>
          </w:p>
        </w:tc>
        <w:tc>
          <w:tcPr>
            <w:tcW w:w="727" w:type="dxa"/>
            <w:shd w:val="clear" w:color="auto" w:fill="FFFFFF"/>
            <w:vAlign w:val="center"/>
          </w:tcPr>
          <w:p w14:paraId="565ED3F8">
            <w:pPr>
              <w:keepNext w:val="0"/>
              <w:keepLines w:val="0"/>
              <w:pageBreakBefore w:val="0"/>
              <w:widowControl/>
              <w:kinsoku/>
              <w:wordWrap/>
              <w:overflowPunct/>
              <w:topLinePunct w:val="0"/>
              <w:autoSpaceDE/>
              <w:autoSpaceDN/>
              <w:bidi w:val="0"/>
              <w:spacing w:line="560" w:lineRule="atLeast"/>
              <w:jc w:val="center"/>
              <w:rPr>
                <w:rFonts w:hint="eastAsia" w:ascii="宋体" w:hAnsi="宋体" w:eastAsia="宋体" w:cs="宋体"/>
                <w:color w:val="000000"/>
                <w:kern w:val="0"/>
                <w:sz w:val="22"/>
                <w:szCs w:val="22"/>
                <w:highlight w:val="none"/>
                <w:lang w:eastAsia="zh-CN"/>
              </w:rPr>
            </w:pPr>
            <w:r>
              <w:rPr>
                <w:rFonts w:hint="eastAsia" w:ascii="宋体" w:hAnsi="宋体" w:cs="宋体"/>
                <w:color w:val="000000"/>
                <w:kern w:val="0"/>
                <w:sz w:val="22"/>
                <w:szCs w:val="22"/>
                <w:highlight w:val="none"/>
                <w:lang w:val="en-US" w:eastAsia="zh-CN"/>
              </w:rPr>
              <w:t>2</w:t>
            </w:r>
          </w:p>
        </w:tc>
        <w:tc>
          <w:tcPr>
            <w:tcW w:w="1044" w:type="dxa"/>
            <w:shd w:val="clear" w:color="auto" w:fill="FFFFFF"/>
            <w:vAlign w:val="center"/>
          </w:tcPr>
          <w:p w14:paraId="330F8492">
            <w:pPr>
              <w:keepNext w:val="0"/>
              <w:keepLines w:val="0"/>
              <w:pageBreakBefore w:val="0"/>
              <w:widowControl/>
              <w:kinsoku/>
              <w:wordWrap/>
              <w:overflowPunct/>
              <w:topLinePunct w:val="0"/>
              <w:autoSpaceDE/>
              <w:autoSpaceDN/>
              <w:bidi w:val="0"/>
              <w:spacing w:line="560" w:lineRule="atLeast"/>
              <w:jc w:val="center"/>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2</w:t>
            </w:r>
          </w:p>
        </w:tc>
        <w:tc>
          <w:tcPr>
            <w:tcW w:w="924" w:type="dxa"/>
            <w:shd w:val="clear" w:color="auto" w:fill="FFFFFF"/>
            <w:vAlign w:val="center"/>
          </w:tcPr>
          <w:p w14:paraId="53F6F955">
            <w:pPr>
              <w:keepNext w:val="0"/>
              <w:keepLines w:val="0"/>
              <w:pageBreakBefore w:val="0"/>
              <w:widowControl/>
              <w:kinsoku/>
              <w:wordWrap/>
              <w:overflowPunct/>
              <w:topLinePunct w:val="0"/>
              <w:autoSpaceDE/>
              <w:autoSpaceDN/>
              <w:bidi w:val="0"/>
              <w:spacing w:line="560" w:lineRule="atLeast"/>
              <w:jc w:val="center"/>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2</w:t>
            </w:r>
          </w:p>
        </w:tc>
        <w:tc>
          <w:tcPr>
            <w:tcW w:w="1215" w:type="dxa"/>
            <w:shd w:val="clear" w:color="auto" w:fill="FFFFFF"/>
            <w:vAlign w:val="center"/>
          </w:tcPr>
          <w:p w14:paraId="0F19AB7E">
            <w:pPr>
              <w:keepNext w:val="0"/>
              <w:keepLines w:val="0"/>
              <w:pageBreakBefore w:val="0"/>
              <w:widowControl/>
              <w:kinsoku/>
              <w:wordWrap/>
              <w:overflowPunct/>
              <w:topLinePunct w:val="0"/>
              <w:autoSpaceDE/>
              <w:autoSpaceDN/>
              <w:bidi w:val="0"/>
              <w:spacing w:line="560" w:lineRule="atLeast"/>
              <w:jc w:val="center"/>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100%</w:t>
            </w:r>
          </w:p>
        </w:tc>
        <w:tc>
          <w:tcPr>
            <w:tcW w:w="960" w:type="dxa"/>
            <w:shd w:val="clear" w:color="auto" w:fill="FFFFFF"/>
            <w:vAlign w:val="center"/>
          </w:tcPr>
          <w:p w14:paraId="7553F644">
            <w:pPr>
              <w:keepNext w:val="0"/>
              <w:keepLines w:val="0"/>
              <w:pageBreakBefore w:val="0"/>
              <w:widowControl/>
              <w:kinsoku/>
              <w:wordWrap/>
              <w:overflowPunct/>
              <w:topLinePunct w:val="0"/>
              <w:autoSpaceDE/>
              <w:autoSpaceDN/>
              <w:bidi w:val="0"/>
              <w:spacing w:line="560" w:lineRule="atLeast"/>
              <w:jc w:val="center"/>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2</w:t>
            </w:r>
          </w:p>
        </w:tc>
      </w:tr>
      <w:tr w14:paraId="7E207F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08A4B13B">
            <w:pPr>
              <w:keepNext w:val="0"/>
              <w:keepLines w:val="0"/>
              <w:pageBreakBefore w:val="0"/>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过程</w:t>
            </w:r>
          </w:p>
          <w:p w14:paraId="3DF14A2C">
            <w:pPr>
              <w:keepNext w:val="0"/>
              <w:keepLines w:val="0"/>
              <w:pageBreakBefore w:val="0"/>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　</w:t>
            </w:r>
          </w:p>
        </w:tc>
        <w:tc>
          <w:tcPr>
            <w:tcW w:w="990" w:type="dxa"/>
            <w:vMerge w:val="restart"/>
            <w:shd w:val="clear" w:color="auto" w:fill="FFFFFF"/>
            <w:vAlign w:val="center"/>
          </w:tcPr>
          <w:p w14:paraId="415A8EDC">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kern w:val="0"/>
                <w:sz w:val="22"/>
                <w:szCs w:val="22"/>
                <w:highlight w:val="none"/>
                <w:lang w:val="en-US" w:eastAsia="zh-CN"/>
              </w:rPr>
              <w:t>15</w:t>
            </w:r>
            <w:r>
              <w:rPr>
                <w:rFonts w:hint="eastAsia" w:ascii="宋体" w:hAnsi="宋体" w:cs="宋体"/>
                <w:kern w:val="0"/>
                <w:sz w:val="22"/>
                <w:szCs w:val="22"/>
                <w:highlight w:val="none"/>
              </w:rPr>
              <w:t>分</w:t>
            </w:r>
          </w:p>
        </w:tc>
        <w:tc>
          <w:tcPr>
            <w:tcW w:w="1209" w:type="dxa"/>
            <w:vMerge w:val="restart"/>
            <w:shd w:val="clear" w:color="auto" w:fill="FFFFFF"/>
            <w:vAlign w:val="center"/>
          </w:tcPr>
          <w:p w14:paraId="40C1110A">
            <w:pPr>
              <w:keepNext w:val="0"/>
              <w:keepLines w:val="0"/>
              <w:pageBreakBefore w:val="0"/>
              <w:widowControl/>
              <w:kinsoku/>
              <w:wordWrap/>
              <w:overflowPunct/>
              <w:topLinePunct w:val="0"/>
              <w:autoSpaceDE/>
              <w:autoSpaceDN/>
              <w:bidi w:val="0"/>
              <w:spacing w:line="560" w:lineRule="atLeast"/>
              <w:jc w:val="both"/>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资金管理</w:t>
            </w:r>
          </w:p>
        </w:tc>
        <w:tc>
          <w:tcPr>
            <w:tcW w:w="1781" w:type="dxa"/>
            <w:shd w:val="clear" w:color="auto" w:fill="FFFFFF"/>
            <w:vAlign w:val="center"/>
          </w:tcPr>
          <w:p w14:paraId="79E0BCA8">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资金到位率</w:t>
            </w:r>
          </w:p>
        </w:tc>
        <w:tc>
          <w:tcPr>
            <w:tcW w:w="727" w:type="dxa"/>
            <w:shd w:val="clear" w:color="000000" w:fill="FFFFFF"/>
            <w:vAlign w:val="center"/>
          </w:tcPr>
          <w:p w14:paraId="4EA149BD">
            <w:pPr>
              <w:keepNext w:val="0"/>
              <w:keepLines w:val="0"/>
              <w:pageBreakBefore w:val="0"/>
              <w:widowControl/>
              <w:kinsoku/>
              <w:wordWrap/>
              <w:overflowPunct/>
              <w:topLinePunct w:val="0"/>
              <w:autoSpaceDE/>
              <w:autoSpaceDN/>
              <w:bidi w:val="0"/>
              <w:spacing w:line="560" w:lineRule="atLeast"/>
              <w:jc w:val="center"/>
              <w:rPr>
                <w:rFonts w:hint="eastAsia" w:ascii="宋体" w:hAnsi="宋体" w:eastAsia="宋体" w:cs="宋体"/>
                <w:color w:val="000000"/>
                <w:kern w:val="0"/>
                <w:sz w:val="22"/>
                <w:szCs w:val="22"/>
                <w:highlight w:val="none"/>
                <w:lang w:eastAsia="zh-CN"/>
              </w:rPr>
            </w:pPr>
            <w:r>
              <w:rPr>
                <w:rFonts w:hint="eastAsia" w:ascii="宋体" w:hAnsi="宋体" w:cs="宋体"/>
                <w:color w:val="000000"/>
                <w:kern w:val="0"/>
                <w:sz w:val="22"/>
                <w:szCs w:val="22"/>
                <w:highlight w:val="none"/>
                <w:lang w:val="en-US" w:eastAsia="zh-CN"/>
              </w:rPr>
              <w:t>3</w:t>
            </w:r>
          </w:p>
        </w:tc>
        <w:tc>
          <w:tcPr>
            <w:tcW w:w="1044" w:type="dxa"/>
            <w:shd w:val="clear" w:color="000000" w:fill="FFFFFF"/>
            <w:vAlign w:val="center"/>
          </w:tcPr>
          <w:p w14:paraId="69A0D41B">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3</w:t>
            </w:r>
          </w:p>
        </w:tc>
        <w:tc>
          <w:tcPr>
            <w:tcW w:w="924" w:type="dxa"/>
            <w:shd w:val="clear" w:color="000000" w:fill="FFFFFF"/>
            <w:vAlign w:val="center"/>
          </w:tcPr>
          <w:p w14:paraId="10CD9EDF">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3</w:t>
            </w:r>
          </w:p>
        </w:tc>
        <w:tc>
          <w:tcPr>
            <w:tcW w:w="1215" w:type="dxa"/>
            <w:shd w:val="clear" w:color="000000" w:fill="FFFFFF"/>
            <w:vAlign w:val="center"/>
          </w:tcPr>
          <w:p w14:paraId="4E1A6FF0">
            <w:pPr>
              <w:keepNext w:val="0"/>
              <w:keepLines w:val="0"/>
              <w:pageBreakBefore w:val="0"/>
              <w:widowControl/>
              <w:kinsoku/>
              <w:wordWrap/>
              <w:overflowPunct/>
              <w:topLinePunct w:val="0"/>
              <w:autoSpaceDE/>
              <w:autoSpaceDN/>
              <w:bidi w:val="0"/>
              <w:spacing w:line="560" w:lineRule="atLeast"/>
              <w:jc w:val="center"/>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100%</w:t>
            </w:r>
          </w:p>
        </w:tc>
        <w:tc>
          <w:tcPr>
            <w:tcW w:w="960" w:type="dxa"/>
            <w:shd w:val="clear" w:color="000000" w:fill="FFFFFF"/>
            <w:vAlign w:val="center"/>
          </w:tcPr>
          <w:p w14:paraId="5B430FD7">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3</w:t>
            </w:r>
          </w:p>
        </w:tc>
      </w:tr>
      <w:tr w14:paraId="2AE9C0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2C07CD9C">
            <w:pPr>
              <w:keepNext w:val="0"/>
              <w:keepLines w:val="0"/>
              <w:pageBreakBefore w:val="0"/>
              <w:kinsoku/>
              <w:wordWrap/>
              <w:overflowPunct/>
              <w:topLinePunct w:val="0"/>
              <w:autoSpaceDE/>
              <w:autoSpaceDN/>
              <w:bidi w:val="0"/>
              <w:spacing w:line="560" w:lineRule="atLeast"/>
              <w:jc w:val="center"/>
              <w:rPr>
                <w:rFonts w:ascii="宋体" w:hAnsi="宋体" w:cs="宋体"/>
                <w:color w:val="000000"/>
                <w:kern w:val="0"/>
                <w:sz w:val="22"/>
                <w:szCs w:val="22"/>
                <w:highlight w:val="none"/>
              </w:rPr>
            </w:pPr>
          </w:p>
        </w:tc>
        <w:tc>
          <w:tcPr>
            <w:tcW w:w="990" w:type="dxa"/>
            <w:vMerge w:val="continue"/>
            <w:shd w:val="clear" w:color="auto" w:fill="FFFFFF"/>
            <w:vAlign w:val="center"/>
          </w:tcPr>
          <w:p w14:paraId="45E91092">
            <w:pPr>
              <w:keepNext w:val="0"/>
              <w:keepLines w:val="0"/>
              <w:pageBreakBefore w:val="0"/>
              <w:kinsoku/>
              <w:wordWrap/>
              <w:overflowPunct/>
              <w:topLinePunct w:val="0"/>
              <w:autoSpaceDE/>
              <w:autoSpaceDN/>
              <w:bidi w:val="0"/>
              <w:spacing w:line="560" w:lineRule="atLeast"/>
              <w:jc w:val="center"/>
              <w:rPr>
                <w:rFonts w:ascii="宋体" w:hAnsi="宋体" w:cs="宋体"/>
                <w:color w:val="000000"/>
                <w:kern w:val="0"/>
                <w:sz w:val="22"/>
                <w:szCs w:val="22"/>
                <w:highlight w:val="none"/>
              </w:rPr>
            </w:pPr>
          </w:p>
        </w:tc>
        <w:tc>
          <w:tcPr>
            <w:tcW w:w="1209" w:type="dxa"/>
            <w:vMerge w:val="continue"/>
            <w:shd w:val="clear" w:color="auto" w:fill="FFFFFF"/>
            <w:vAlign w:val="center"/>
          </w:tcPr>
          <w:p w14:paraId="0E0268E9">
            <w:pPr>
              <w:keepNext w:val="0"/>
              <w:keepLines w:val="0"/>
              <w:pageBreakBefore w:val="0"/>
              <w:kinsoku/>
              <w:wordWrap/>
              <w:overflowPunct/>
              <w:topLinePunct w:val="0"/>
              <w:autoSpaceDE/>
              <w:autoSpaceDN/>
              <w:bidi w:val="0"/>
              <w:spacing w:line="560" w:lineRule="atLeast"/>
              <w:jc w:val="center"/>
              <w:rPr>
                <w:rFonts w:ascii="宋体" w:hAnsi="宋体" w:cs="宋体"/>
                <w:color w:val="000000"/>
                <w:kern w:val="0"/>
                <w:sz w:val="22"/>
                <w:szCs w:val="22"/>
                <w:highlight w:val="none"/>
              </w:rPr>
            </w:pPr>
          </w:p>
        </w:tc>
        <w:tc>
          <w:tcPr>
            <w:tcW w:w="1781" w:type="dxa"/>
            <w:shd w:val="clear" w:color="auto" w:fill="FFFFFF"/>
            <w:vAlign w:val="center"/>
          </w:tcPr>
          <w:p w14:paraId="53300FEC">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预算执行率</w:t>
            </w:r>
          </w:p>
        </w:tc>
        <w:tc>
          <w:tcPr>
            <w:tcW w:w="727" w:type="dxa"/>
            <w:shd w:val="clear" w:color="auto" w:fill="FFFFFF"/>
            <w:vAlign w:val="center"/>
          </w:tcPr>
          <w:p w14:paraId="247FE371">
            <w:pPr>
              <w:keepNext w:val="0"/>
              <w:keepLines w:val="0"/>
              <w:pageBreakBefore w:val="0"/>
              <w:widowControl/>
              <w:kinsoku/>
              <w:wordWrap/>
              <w:overflowPunct/>
              <w:topLinePunct w:val="0"/>
              <w:autoSpaceDE/>
              <w:autoSpaceDN/>
              <w:bidi w:val="0"/>
              <w:spacing w:line="560" w:lineRule="atLeast"/>
              <w:jc w:val="center"/>
              <w:rPr>
                <w:rFonts w:hint="eastAsia" w:ascii="宋体" w:hAnsi="宋体" w:eastAsia="宋体" w:cs="宋体"/>
                <w:color w:val="000000"/>
                <w:kern w:val="0"/>
                <w:sz w:val="22"/>
                <w:szCs w:val="22"/>
                <w:highlight w:val="none"/>
                <w:lang w:eastAsia="zh-CN"/>
              </w:rPr>
            </w:pPr>
            <w:r>
              <w:rPr>
                <w:rFonts w:hint="eastAsia" w:ascii="宋体" w:hAnsi="宋体" w:cs="宋体"/>
                <w:color w:val="000000"/>
                <w:kern w:val="0"/>
                <w:sz w:val="22"/>
                <w:szCs w:val="22"/>
                <w:highlight w:val="none"/>
                <w:lang w:val="en-US" w:eastAsia="zh-CN"/>
              </w:rPr>
              <w:t>3</w:t>
            </w:r>
          </w:p>
        </w:tc>
        <w:tc>
          <w:tcPr>
            <w:tcW w:w="1044" w:type="dxa"/>
            <w:shd w:val="clear" w:color="auto" w:fill="FFFFFF"/>
            <w:vAlign w:val="center"/>
          </w:tcPr>
          <w:p w14:paraId="02EFF8F9">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3</w:t>
            </w:r>
          </w:p>
        </w:tc>
        <w:tc>
          <w:tcPr>
            <w:tcW w:w="924" w:type="dxa"/>
            <w:shd w:val="clear" w:color="auto" w:fill="FFFFFF"/>
            <w:vAlign w:val="center"/>
          </w:tcPr>
          <w:p w14:paraId="5ED8A622">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3</w:t>
            </w:r>
          </w:p>
        </w:tc>
        <w:tc>
          <w:tcPr>
            <w:tcW w:w="1215" w:type="dxa"/>
            <w:shd w:val="clear" w:color="auto" w:fill="FFFFFF"/>
            <w:vAlign w:val="center"/>
          </w:tcPr>
          <w:p w14:paraId="7868A033">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100%</w:t>
            </w:r>
          </w:p>
        </w:tc>
        <w:tc>
          <w:tcPr>
            <w:tcW w:w="960" w:type="dxa"/>
            <w:shd w:val="clear" w:color="auto" w:fill="FFFFFF"/>
            <w:vAlign w:val="center"/>
          </w:tcPr>
          <w:p w14:paraId="1A3F968C">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3</w:t>
            </w:r>
          </w:p>
        </w:tc>
      </w:tr>
      <w:tr w14:paraId="741410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32A54871">
            <w:pPr>
              <w:keepNext w:val="0"/>
              <w:keepLines w:val="0"/>
              <w:pageBreakBefore w:val="0"/>
              <w:kinsoku/>
              <w:wordWrap/>
              <w:overflowPunct/>
              <w:topLinePunct w:val="0"/>
              <w:autoSpaceDE/>
              <w:autoSpaceDN/>
              <w:bidi w:val="0"/>
              <w:spacing w:line="560" w:lineRule="atLeast"/>
              <w:jc w:val="center"/>
              <w:rPr>
                <w:rFonts w:ascii="宋体" w:hAnsi="宋体" w:cs="宋体"/>
                <w:color w:val="000000"/>
                <w:kern w:val="0"/>
                <w:sz w:val="22"/>
                <w:szCs w:val="22"/>
                <w:highlight w:val="none"/>
              </w:rPr>
            </w:pPr>
          </w:p>
        </w:tc>
        <w:tc>
          <w:tcPr>
            <w:tcW w:w="990" w:type="dxa"/>
            <w:vMerge w:val="continue"/>
            <w:shd w:val="clear" w:color="auto" w:fill="FFFFFF"/>
            <w:vAlign w:val="center"/>
          </w:tcPr>
          <w:p w14:paraId="1F4CD46B">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p>
        </w:tc>
        <w:tc>
          <w:tcPr>
            <w:tcW w:w="1209" w:type="dxa"/>
            <w:vMerge w:val="continue"/>
            <w:shd w:val="clear" w:color="auto" w:fill="FFFFFF"/>
            <w:vAlign w:val="center"/>
          </w:tcPr>
          <w:p w14:paraId="02C2B22D">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p>
        </w:tc>
        <w:tc>
          <w:tcPr>
            <w:tcW w:w="1781" w:type="dxa"/>
            <w:shd w:val="clear" w:color="auto" w:fill="FFFFFF"/>
            <w:vAlign w:val="center"/>
          </w:tcPr>
          <w:p w14:paraId="3DEC6853">
            <w:pPr>
              <w:keepNext w:val="0"/>
              <w:keepLines w:val="0"/>
              <w:pageBreakBefore w:val="0"/>
              <w:widowControl/>
              <w:kinsoku/>
              <w:wordWrap/>
              <w:overflowPunct/>
              <w:topLinePunct w:val="0"/>
              <w:autoSpaceDE/>
              <w:autoSpaceDN/>
              <w:bidi w:val="0"/>
              <w:spacing w:line="560" w:lineRule="atLeast"/>
              <w:jc w:val="both"/>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资金使用合规性</w:t>
            </w:r>
          </w:p>
        </w:tc>
        <w:tc>
          <w:tcPr>
            <w:tcW w:w="727" w:type="dxa"/>
            <w:shd w:val="clear" w:color="000000" w:fill="FFFFFF"/>
            <w:vAlign w:val="center"/>
          </w:tcPr>
          <w:p w14:paraId="5C75958B">
            <w:pPr>
              <w:keepNext w:val="0"/>
              <w:keepLines w:val="0"/>
              <w:pageBreakBefore w:val="0"/>
              <w:widowControl/>
              <w:kinsoku/>
              <w:wordWrap/>
              <w:overflowPunct/>
              <w:topLinePunct w:val="0"/>
              <w:autoSpaceDE/>
              <w:autoSpaceDN/>
              <w:bidi w:val="0"/>
              <w:spacing w:line="560" w:lineRule="atLeast"/>
              <w:jc w:val="center"/>
              <w:rPr>
                <w:rFonts w:hint="eastAsia" w:ascii="宋体" w:hAnsi="宋体" w:eastAsia="宋体" w:cs="宋体"/>
                <w:color w:val="000000"/>
                <w:kern w:val="0"/>
                <w:sz w:val="22"/>
                <w:szCs w:val="22"/>
                <w:highlight w:val="none"/>
                <w:lang w:eastAsia="zh-CN"/>
              </w:rPr>
            </w:pPr>
            <w:r>
              <w:rPr>
                <w:rFonts w:hint="eastAsia" w:ascii="宋体" w:hAnsi="宋体" w:cs="宋体"/>
                <w:color w:val="000000"/>
                <w:kern w:val="0"/>
                <w:sz w:val="22"/>
                <w:szCs w:val="22"/>
                <w:highlight w:val="none"/>
                <w:lang w:val="en-US" w:eastAsia="zh-CN"/>
              </w:rPr>
              <w:t>3</w:t>
            </w:r>
          </w:p>
        </w:tc>
        <w:tc>
          <w:tcPr>
            <w:tcW w:w="1044" w:type="dxa"/>
            <w:shd w:val="clear" w:color="000000" w:fill="FFFFFF"/>
            <w:vAlign w:val="center"/>
          </w:tcPr>
          <w:p w14:paraId="1A420691">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3</w:t>
            </w:r>
          </w:p>
        </w:tc>
        <w:tc>
          <w:tcPr>
            <w:tcW w:w="924" w:type="dxa"/>
            <w:shd w:val="clear" w:color="000000" w:fill="FFFFFF"/>
            <w:vAlign w:val="center"/>
          </w:tcPr>
          <w:p w14:paraId="31DA84E0">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3</w:t>
            </w:r>
          </w:p>
        </w:tc>
        <w:tc>
          <w:tcPr>
            <w:tcW w:w="1215" w:type="dxa"/>
            <w:shd w:val="clear" w:color="000000" w:fill="FFFFFF"/>
            <w:vAlign w:val="center"/>
          </w:tcPr>
          <w:p w14:paraId="4C605E66">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100%</w:t>
            </w:r>
          </w:p>
        </w:tc>
        <w:tc>
          <w:tcPr>
            <w:tcW w:w="960" w:type="dxa"/>
            <w:shd w:val="clear" w:color="000000" w:fill="FFFFFF"/>
            <w:vAlign w:val="center"/>
          </w:tcPr>
          <w:p w14:paraId="00B26AC2">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3</w:t>
            </w:r>
          </w:p>
        </w:tc>
      </w:tr>
      <w:tr w14:paraId="5B38FB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23ED07F8">
            <w:pPr>
              <w:keepNext w:val="0"/>
              <w:keepLines w:val="0"/>
              <w:pageBreakBefore w:val="0"/>
              <w:kinsoku/>
              <w:wordWrap/>
              <w:overflowPunct/>
              <w:topLinePunct w:val="0"/>
              <w:autoSpaceDE/>
              <w:autoSpaceDN/>
              <w:bidi w:val="0"/>
              <w:spacing w:line="560" w:lineRule="atLeast"/>
              <w:jc w:val="center"/>
              <w:rPr>
                <w:rFonts w:ascii="宋体" w:hAnsi="宋体" w:cs="宋体"/>
                <w:color w:val="000000"/>
                <w:kern w:val="0"/>
                <w:sz w:val="22"/>
                <w:szCs w:val="22"/>
                <w:highlight w:val="none"/>
              </w:rPr>
            </w:pPr>
          </w:p>
        </w:tc>
        <w:tc>
          <w:tcPr>
            <w:tcW w:w="990" w:type="dxa"/>
            <w:vMerge w:val="continue"/>
            <w:shd w:val="clear" w:color="auto" w:fill="FFFFFF"/>
            <w:vAlign w:val="center"/>
          </w:tcPr>
          <w:p w14:paraId="40BAE2F4">
            <w:pPr>
              <w:keepNext w:val="0"/>
              <w:keepLines w:val="0"/>
              <w:pageBreakBefore w:val="0"/>
              <w:kinsoku/>
              <w:wordWrap/>
              <w:overflowPunct/>
              <w:topLinePunct w:val="0"/>
              <w:autoSpaceDE/>
              <w:autoSpaceDN/>
              <w:bidi w:val="0"/>
              <w:spacing w:line="560" w:lineRule="atLeast"/>
              <w:jc w:val="center"/>
              <w:rPr>
                <w:rFonts w:ascii="宋体" w:hAnsi="宋体" w:cs="宋体"/>
                <w:color w:val="000000"/>
                <w:kern w:val="0"/>
                <w:sz w:val="22"/>
                <w:szCs w:val="22"/>
                <w:highlight w:val="none"/>
              </w:rPr>
            </w:pPr>
          </w:p>
        </w:tc>
        <w:tc>
          <w:tcPr>
            <w:tcW w:w="1209" w:type="dxa"/>
            <w:vMerge w:val="restart"/>
            <w:shd w:val="clear" w:color="auto" w:fill="FFFFFF"/>
            <w:vAlign w:val="center"/>
          </w:tcPr>
          <w:p w14:paraId="121654F7">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组织实施</w:t>
            </w:r>
          </w:p>
        </w:tc>
        <w:tc>
          <w:tcPr>
            <w:tcW w:w="1781" w:type="dxa"/>
            <w:shd w:val="clear" w:color="auto" w:fill="FFFFFF"/>
            <w:vAlign w:val="center"/>
          </w:tcPr>
          <w:p w14:paraId="12CA1860">
            <w:pPr>
              <w:keepNext w:val="0"/>
              <w:keepLines w:val="0"/>
              <w:pageBreakBefore w:val="0"/>
              <w:widowControl/>
              <w:kinsoku/>
              <w:wordWrap/>
              <w:overflowPunct/>
              <w:topLinePunct w:val="0"/>
              <w:autoSpaceDE/>
              <w:autoSpaceDN/>
              <w:bidi w:val="0"/>
              <w:spacing w:line="560" w:lineRule="atLeast"/>
              <w:jc w:val="both"/>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管理制度健全性</w:t>
            </w:r>
          </w:p>
        </w:tc>
        <w:tc>
          <w:tcPr>
            <w:tcW w:w="727" w:type="dxa"/>
            <w:shd w:val="clear" w:color="000000" w:fill="FFFFFF"/>
            <w:vAlign w:val="center"/>
          </w:tcPr>
          <w:p w14:paraId="29382BAC">
            <w:pPr>
              <w:keepNext w:val="0"/>
              <w:keepLines w:val="0"/>
              <w:pageBreakBefore w:val="0"/>
              <w:widowControl/>
              <w:kinsoku/>
              <w:wordWrap/>
              <w:overflowPunct/>
              <w:topLinePunct w:val="0"/>
              <w:autoSpaceDE/>
              <w:autoSpaceDN/>
              <w:bidi w:val="0"/>
              <w:spacing w:line="560" w:lineRule="atLeast"/>
              <w:jc w:val="center"/>
              <w:rPr>
                <w:rFonts w:hint="eastAsia" w:ascii="宋体" w:hAnsi="宋体" w:eastAsia="宋体" w:cs="宋体"/>
                <w:color w:val="000000"/>
                <w:kern w:val="0"/>
                <w:sz w:val="22"/>
                <w:szCs w:val="22"/>
                <w:highlight w:val="none"/>
                <w:lang w:eastAsia="zh-CN"/>
              </w:rPr>
            </w:pPr>
            <w:r>
              <w:rPr>
                <w:rFonts w:hint="eastAsia" w:ascii="宋体" w:hAnsi="宋体" w:cs="宋体"/>
                <w:color w:val="000000"/>
                <w:kern w:val="0"/>
                <w:sz w:val="22"/>
                <w:szCs w:val="22"/>
                <w:highlight w:val="none"/>
                <w:lang w:val="en-US" w:eastAsia="zh-CN"/>
              </w:rPr>
              <w:t>3</w:t>
            </w:r>
          </w:p>
        </w:tc>
        <w:tc>
          <w:tcPr>
            <w:tcW w:w="1044" w:type="dxa"/>
            <w:shd w:val="clear" w:color="000000" w:fill="FFFFFF"/>
            <w:vAlign w:val="center"/>
          </w:tcPr>
          <w:p w14:paraId="67D886EB">
            <w:pPr>
              <w:keepNext w:val="0"/>
              <w:keepLines w:val="0"/>
              <w:pageBreakBefore w:val="0"/>
              <w:widowControl/>
              <w:kinsoku/>
              <w:wordWrap/>
              <w:overflowPunct/>
              <w:topLinePunct w:val="0"/>
              <w:autoSpaceDE/>
              <w:autoSpaceDN/>
              <w:bidi w:val="0"/>
              <w:spacing w:line="560" w:lineRule="atLeast"/>
              <w:jc w:val="center"/>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3</w:t>
            </w:r>
          </w:p>
        </w:tc>
        <w:tc>
          <w:tcPr>
            <w:tcW w:w="924" w:type="dxa"/>
            <w:shd w:val="clear" w:color="000000" w:fill="FFFFFF"/>
            <w:vAlign w:val="center"/>
          </w:tcPr>
          <w:p w14:paraId="455353C2">
            <w:pPr>
              <w:keepNext w:val="0"/>
              <w:keepLines w:val="0"/>
              <w:pageBreakBefore w:val="0"/>
              <w:widowControl/>
              <w:kinsoku/>
              <w:wordWrap/>
              <w:overflowPunct/>
              <w:topLinePunct w:val="0"/>
              <w:autoSpaceDE/>
              <w:autoSpaceDN/>
              <w:bidi w:val="0"/>
              <w:spacing w:line="560" w:lineRule="atLeast"/>
              <w:jc w:val="center"/>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3</w:t>
            </w:r>
          </w:p>
        </w:tc>
        <w:tc>
          <w:tcPr>
            <w:tcW w:w="1215" w:type="dxa"/>
            <w:shd w:val="clear" w:color="000000" w:fill="FFFFFF"/>
            <w:vAlign w:val="center"/>
          </w:tcPr>
          <w:p w14:paraId="46DB8655">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100%</w:t>
            </w:r>
          </w:p>
        </w:tc>
        <w:tc>
          <w:tcPr>
            <w:tcW w:w="960" w:type="dxa"/>
            <w:shd w:val="clear" w:color="000000" w:fill="FFFFFF"/>
            <w:vAlign w:val="center"/>
          </w:tcPr>
          <w:p w14:paraId="474E69E6">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3</w:t>
            </w:r>
          </w:p>
        </w:tc>
      </w:tr>
      <w:tr w14:paraId="632423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705B3EE1">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p>
        </w:tc>
        <w:tc>
          <w:tcPr>
            <w:tcW w:w="990" w:type="dxa"/>
            <w:vMerge w:val="continue"/>
            <w:shd w:val="clear" w:color="auto" w:fill="FFFFFF"/>
            <w:vAlign w:val="center"/>
          </w:tcPr>
          <w:p w14:paraId="51BBD762">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p>
        </w:tc>
        <w:tc>
          <w:tcPr>
            <w:tcW w:w="1209" w:type="dxa"/>
            <w:vMerge w:val="continue"/>
            <w:shd w:val="clear" w:color="auto" w:fill="FFFFFF"/>
            <w:vAlign w:val="center"/>
          </w:tcPr>
          <w:p w14:paraId="4D7B6D09">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p>
        </w:tc>
        <w:tc>
          <w:tcPr>
            <w:tcW w:w="1781" w:type="dxa"/>
            <w:shd w:val="clear" w:color="auto" w:fill="FFFFFF"/>
            <w:vAlign w:val="center"/>
          </w:tcPr>
          <w:p w14:paraId="2986B62A">
            <w:pPr>
              <w:keepNext w:val="0"/>
              <w:keepLines w:val="0"/>
              <w:pageBreakBefore w:val="0"/>
              <w:widowControl/>
              <w:kinsoku/>
              <w:wordWrap/>
              <w:overflowPunct/>
              <w:topLinePunct w:val="0"/>
              <w:autoSpaceDE/>
              <w:autoSpaceDN/>
              <w:bidi w:val="0"/>
              <w:spacing w:line="560" w:lineRule="atLeast"/>
              <w:jc w:val="both"/>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制度执行有效性</w:t>
            </w:r>
          </w:p>
        </w:tc>
        <w:tc>
          <w:tcPr>
            <w:tcW w:w="727" w:type="dxa"/>
            <w:shd w:val="clear" w:color="000000" w:fill="FFFFFF"/>
            <w:vAlign w:val="center"/>
          </w:tcPr>
          <w:p w14:paraId="21FF5A25">
            <w:pPr>
              <w:keepNext w:val="0"/>
              <w:keepLines w:val="0"/>
              <w:pageBreakBefore w:val="0"/>
              <w:widowControl/>
              <w:kinsoku/>
              <w:wordWrap/>
              <w:overflowPunct/>
              <w:topLinePunct w:val="0"/>
              <w:autoSpaceDE/>
              <w:autoSpaceDN/>
              <w:bidi w:val="0"/>
              <w:spacing w:line="560" w:lineRule="atLeast"/>
              <w:jc w:val="center"/>
              <w:rPr>
                <w:rFonts w:hint="eastAsia" w:ascii="宋体" w:hAnsi="宋体" w:eastAsia="宋体" w:cs="宋体"/>
                <w:color w:val="000000"/>
                <w:kern w:val="0"/>
                <w:sz w:val="22"/>
                <w:szCs w:val="22"/>
                <w:highlight w:val="none"/>
                <w:lang w:eastAsia="zh-CN"/>
              </w:rPr>
            </w:pPr>
            <w:r>
              <w:rPr>
                <w:rFonts w:hint="eastAsia" w:ascii="宋体" w:hAnsi="宋体" w:cs="宋体"/>
                <w:color w:val="000000"/>
                <w:kern w:val="0"/>
                <w:sz w:val="22"/>
                <w:szCs w:val="22"/>
                <w:highlight w:val="none"/>
                <w:lang w:val="en-US" w:eastAsia="zh-CN"/>
              </w:rPr>
              <w:t>3</w:t>
            </w:r>
          </w:p>
        </w:tc>
        <w:tc>
          <w:tcPr>
            <w:tcW w:w="1044" w:type="dxa"/>
            <w:shd w:val="clear" w:color="000000" w:fill="FFFFFF"/>
            <w:vAlign w:val="center"/>
          </w:tcPr>
          <w:p w14:paraId="27B41859">
            <w:pPr>
              <w:keepNext w:val="0"/>
              <w:keepLines w:val="0"/>
              <w:pageBreakBefore w:val="0"/>
              <w:widowControl/>
              <w:kinsoku/>
              <w:wordWrap/>
              <w:overflowPunct/>
              <w:topLinePunct w:val="0"/>
              <w:autoSpaceDE/>
              <w:autoSpaceDN/>
              <w:bidi w:val="0"/>
              <w:spacing w:line="560" w:lineRule="atLeast"/>
              <w:jc w:val="center"/>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3</w:t>
            </w:r>
          </w:p>
        </w:tc>
        <w:tc>
          <w:tcPr>
            <w:tcW w:w="924" w:type="dxa"/>
            <w:shd w:val="clear" w:color="000000" w:fill="FFFFFF"/>
            <w:vAlign w:val="center"/>
          </w:tcPr>
          <w:p w14:paraId="0D468FA9">
            <w:pPr>
              <w:keepNext w:val="0"/>
              <w:keepLines w:val="0"/>
              <w:pageBreakBefore w:val="0"/>
              <w:widowControl/>
              <w:kinsoku/>
              <w:wordWrap/>
              <w:overflowPunct/>
              <w:topLinePunct w:val="0"/>
              <w:autoSpaceDE/>
              <w:autoSpaceDN/>
              <w:bidi w:val="0"/>
              <w:spacing w:line="560" w:lineRule="atLeast"/>
              <w:jc w:val="center"/>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3</w:t>
            </w:r>
          </w:p>
        </w:tc>
        <w:tc>
          <w:tcPr>
            <w:tcW w:w="1215" w:type="dxa"/>
            <w:shd w:val="clear" w:color="000000" w:fill="FFFFFF"/>
            <w:vAlign w:val="center"/>
          </w:tcPr>
          <w:p w14:paraId="20B9A542">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100%</w:t>
            </w:r>
          </w:p>
        </w:tc>
        <w:tc>
          <w:tcPr>
            <w:tcW w:w="960" w:type="dxa"/>
            <w:shd w:val="clear" w:color="000000" w:fill="FFFFFF"/>
            <w:vAlign w:val="center"/>
          </w:tcPr>
          <w:p w14:paraId="605A7A0D">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3</w:t>
            </w:r>
          </w:p>
        </w:tc>
      </w:tr>
      <w:tr w14:paraId="025786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0F7DA3D9">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产出</w:t>
            </w:r>
          </w:p>
        </w:tc>
        <w:tc>
          <w:tcPr>
            <w:tcW w:w="990" w:type="dxa"/>
            <w:vMerge w:val="restart"/>
            <w:shd w:val="clear" w:color="auto" w:fill="FFFFFF"/>
            <w:vAlign w:val="center"/>
          </w:tcPr>
          <w:p w14:paraId="5520B71A">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kern w:val="0"/>
                <w:sz w:val="22"/>
                <w:szCs w:val="22"/>
                <w:highlight w:val="none"/>
              </w:rPr>
              <w:t>50分</w:t>
            </w:r>
          </w:p>
        </w:tc>
        <w:tc>
          <w:tcPr>
            <w:tcW w:w="1209" w:type="dxa"/>
            <w:shd w:val="clear" w:color="auto" w:fill="FFFFFF"/>
            <w:vAlign w:val="center"/>
          </w:tcPr>
          <w:p w14:paraId="5EF3A1DE">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产出数量</w:t>
            </w:r>
          </w:p>
        </w:tc>
        <w:tc>
          <w:tcPr>
            <w:tcW w:w="1781" w:type="dxa"/>
            <w:shd w:val="clear" w:color="auto" w:fill="FFFFFF"/>
            <w:vAlign w:val="center"/>
          </w:tcPr>
          <w:p w14:paraId="7FD032A9">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实际完成率</w:t>
            </w:r>
          </w:p>
        </w:tc>
        <w:tc>
          <w:tcPr>
            <w:tcW w:w="727" w:type="dxa"/>
            <w:shd w:val="clear" w:color="000000" w:fill="FFFFFF"/>
            <w:vAlign w:val="center"/>
          </w:tcPr>
          <w:p w14:paraId="6B5EFE5E">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15</w:t>
            </w:r>
          </w:p>
        </w:tc>
        <w:tc>
          <w:tcPr>
            <w:tcW w:w="1044" w:type="dxa"/>
            <w:shd w:val="clear" w:color="000000" w:fill="FFFFFF"/>
            <w:vAlign w:val="center"/>
          </w:tcPr>
          <w:p w14:paraId="3650E8EC">
            <w:pPr>
              <w:keepNext w:val="0"/>
              <w:keepLines w:val="0"/>
              <w:pageBreakBefore w:val="0"/>
              <w:widowControl/>
              <w:kinsoku/>
              <w:wordWrap/>
              <w:overflowPunct/>
              <w:topLinePunct w:val="0"/>
              <w:autoSpaceDE/>
              <w:autoSpaceDN/>
              <w:bidi w:val="0"/>
              <w:spacing w:line="560" w:lineRule="atLeast"/>
              <w:jc w:val="center"/>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15</w:t>
            </w:r>
          </w:p>
        </w:tc>
        <w:tc>
          <w:tcPr>
            <w:tcW w:w="924" w:type="dxa"/>
            <w:shd w:val="clear" w:color="000000" w:fill="FFFFFF"/>
            <w:vAlign w:val="center"/>
          </w:tcPr>
          <w:p w14:paraId="269B219D">
            <w:pPr>
              <w:keepNext w:val="0"/>
              <w:keepLines w:val="0"/>
              <w:pageBreakBefore w:val="0"/>
              <w:widowControl/>
              <w:kinsoku/>
              <w:wordWrap/>
              <w:overflowPunct/>
              <w:topLinePunct w:val="0"/>
              <w:autoSpaceDE/>
              <w:autoSpaceDN/>
              <w:bidi w:val="0"/>
              <w:spacing w:line="560" w:lineRule="atLeast"/>
              <w:jc w:val="center"/>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15</w:t>
            </w:r>
          </w:p>
        </w:tc>
        <w:tc>
          <w:tcPr>
            <w:tcW w:w="1215" w:type="dxa"/>
            <w:shd w:val="clear" w:color="000000" w:fill="FFFFFF"/>
            <w:vAlign w:val="center"/>
          </w:tcPr>
          <w:p w14:paraId="46AA80F0">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100%</w:t>
            </w:r>
          </w:p>
        </w:tc>
        <w:tc>
          <w:tcPr>
            <w:tcW w:w="960" w:type="dxa"/>
            <w:shd w:val="clear" w:color="000000" w:fill="FFFFFF"/>
            <w:vAlign w:val="center"/>
          </w:tcPr>
          <w:p w14:paraId="608FB3D9">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15</w:t>
            </w:r>
          </w:p>
        </w:tc>
      </w:tr>
      <w:tr w14:paraId="14B9BE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7258010E">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p>
        </w:tc>
        <w:tc>
          <w:tcPr>
            <w:tcW w:w="990" w:type="dxa"/>
            <w:vMerge w:val="continue"/>
            <w:shd w:val="clear" w:color="auto" w:fill="FFFFFF"/>
            <w:vAlign w:val="center"/>
          </w:tcPr>
          <w:p w14:paraId="3B6AC9D0">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p>
        </w:tc>
        <w:tc>
          <w:tcPr>
            <w:tcW w:w="1209" w:type="dxa"/>
            <w:shd w:val="clear" w:color="auto" w:fill="FFFFFF"/>
            <w:vAlign w:val="center"/>
          </w:tcPr>
          <w:p w14:paraId="57B6E268">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产出质量</w:t>
            </w:r>
          </w:p>
        </w:tc>
        <w:tc>
          <w:tcPr>
            <w:tcW w:w="1781" w:type="dxa"/>
            <w:shd w:val="clear" w:color="auto" w:fill="FFFFFF"/>
            <w:vAlign w:val="center"/>
          </w:tcPr>
          <w:p w14:paraId="547C3CC8">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质量达标率</w:t>
            </w:r>
          </w:p>
        </w:tc>
        <w:tc>
          <w:tcPr>
            <w:tcW w:w="727" w:type="dxa"/>
            <w:shd w:val="clear" w:color="000000" w:fill="FFFFFF"/>
            <w:vAlign w:val="center"/>
          </w:tcPr>
          <w:p w14:paraId="6E9328CD">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10</w:t>
            </w:r>
          </w:p>
        </w:tc>
        <w:tc>
          <w:tcPr>
            <w:tcW w:w="1044" w:type="dxa"/>
            <w:shd w:val="clear" w:color="000000" w:fill="FFFFFF"/>
            <w:vAlign w:val="center"/>
          </w:tcPr>
          <w:p w14:paraId="63979F74">
            <w:pPr>
              <w:keepNext w:val="0"/>
              <w:keepLines w:val="0"/>
              <w:pageBreakBefore w:val="0"/>
              <w:widowControl/>
              <w:kinsoku/>
              <w:wordWrap/>
              <w:overflowPunct/>
              <w:topLinePunct w:val="0"/>
              <w:autoSpaceDE/>
              <w:autoSpaceDN/>
              <w:bidi w:val="0"/>
              <w:spacing w:line="560" w:lineRule="atLeast"/>
              <w:jc w:val="center"/>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10</w:t>
            </w:r>
          </w:p>
        </w:tc>
        <w:tc>
          <w:tcPr>
            <w:tcW w:w="924" w:type="dxa"/>
            <w:shd w:val="clear" w:color="000000" w:fill="FFFFFF"/>
            <w:vAlign w:val="center"/>
          </w:tcPr>
          <w:p w14:paraId="7495E16D">
            <w:pPr>
              <w:keepNext w:val="0"/>
              <w:keepLines w:val="0"/>
              <w:pageBreakBefore w:val="0"/>
              <w:widowControl/>
              <w:kinsoku/>
              <w:wordWrap/>
              <w:overflowPunct/>
              <w:topLinePunct w:val="0"/>
              <w:autoSpaceDE/>
              <w:autoSpaceDN/>
              <w:bidi w:val="0"/>
              <w:spacing w:line="560" w:lineRule="atLeast"/>
              <w:jc w:val="center"/>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10</w:t>
            </w:r>
          </w:p>
        </w:tc>
        <w:tc>
          <w:tcPr>
            <w:tcW w:w="1215" w:type="dxa"/>
            <w:shd w:val="clear" w:color="000000" w:fill="FFFFFF"/>
            <w:vAlign w:val="center"/>
          </w:tcPr>
          <w:p w14:paraId="1D1A0A7C">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100%</w:t>
            </w:r>
          </w:p>
        </w:tc>
        <w:tc>
          <w:tcPr>
            <w:tcW w:w="960" w:type="dxa"/>
            <w:shd w:val="clear" w:color="000000" w:fill="FFFFFF"/>
            <w:vAlign w:val="center"/>
          </w:tcPr>
          <w:p w14:paraId="70C34E00">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10</w:t>
            </w:r>
          </w:p>
        </w:tc>
      </w:tr>
      <w:tr w14:paraId="35531E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736B9997">
            <w:pPr>
              <w:keepNext w:val="0"/>
              <w:keepLines w:val="0"/>
              <w:pageBreakBefore w:val="0"/>
              <w:kinsoku/>
              <w:wordWrap/>
              <w:overflowPunct/>
              <w:topLinePunct w:val="0"/>
              <w:autoSpaceDE/>
              <w:autoSpaceDN/>
              <w:bidi w:val="0"/>
              <w:spacing w:line="560" w:lineRule="atLeast"/>
              <w:jc w:val="center"/>
              <w:rPr>
                <w:rFonts w:ascii="宋体" w:hAnsi="宋体" w:cs="宋体"/>
                <w:color w:val="000000"/>
                <w:kern w:val="0"/>
                <w:sz w:val="22"/>
                <w:szCs w:val="22"/>
                <w:highlight w:val="none"/>
              </w:rPr>
            </w:pPr>
          </w:p>
        </w:tc>
        <w:tc>
          <w:tcPr>
            <w:tcW w:w="990" w:type="dxa"/>
            <w:vMerge w:val="continue"/>
            <w:shd w:val="clear" w:color="auto" w:fill="FFFFFF"/>
            <w:vAlign w:val="center"/>
          </w:tcPr>
          <w:p w14:paraId="4DE0FEE7">
            <w:pPr>
              <w:keepNext w:val="0"/>
              <w:keepLines w:val="0"/>
              <w:pageBreakBefore w:val="0"/>
              <w:kinsoku/>
              <w:wordWrap/>
              <w:overflowPunct/>
              <w:topLinePunct w:val="0"/>
              <w:autoSpaceDE/>
              <w:autoSpaceDN/>
              <w:bidi w:val="0"/>
              <w:spacing w:line="560" w:lineRule="atLeast"/>
              <w:jc w:val="center"/>
              <w:rPr>
                <w:rFonts w:ascii="宋体" w:hAnsi="宋体" w:cs="宋体"/>
                <w:color w:val="000000"/>
                <w:kern w:val="0"/>
                <w:sz w:val="22"/>
                <w:szCs w:val="22"/>
                <w:highlight w:val="none"/>
              </w:rPr>
            </w:pPr>
          </w:p>
        </w:tc>
        <w:tc>
          <w:tcPr>
            <w:tcW w:w="1209" w:type="dxa"/>
            <w:shd w:val="clear" w:color="auto" w:fill="FFFFFF"/>
            <w:vAlign w:val="center"/>
          </w:tcPr>
          <w:p w14:paraId="0AB0320F">
            <w:pPr>
              <w:keepNext w:val="0"/>
              <w:keepLines w:val="0"/>
              <w:pageBreakBefore w:val="0"/>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产出时效</w:t>
            </w:r>
          </w:p>
        </w:tc>
        <w:tc>
          <w:tcPr>
            <w:tcW w:w="1781" w:type="dxa"/>
            <w:shd w:val="clear" w:color="auto" w:fill="FFFFFF"/>
            <w:vAlign w:val="center"/>
          </w:tcPr>
          <w:p w14:paraId="17762D83">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完成及时性</w:t>
            </w:r>
          </w:p>
        </w:tc>
        <w:tc>
          <w:tcPr>
            <w:tcW w:w="727" w:type="dxa"/>
            <w:shd w:val="clear" w:color="000000" w:fill="FFFFFF"/>
            <w:vAlign w:val="center"/>
          </w:tcPr>
          <w:p w14:paraId="20F88A42">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15</w:t>
            </w:r>
          </w:p>
        </w:tc>
        <w:tc>
          <w:tcPr>
            <w:tcW w:w="1044" w:type="dxa"/>
            <w:shd w:val="clear" w:color="000000" w:fill="FFFFFF"/>
            <w:vAlign w:val="center"/>
          </w:tcPr>
          <w:p w14:paraId="514758D1">
            <w:pPr>
              <w:keepNext w:val="0"/>
              <w:keepLines w:val="0"/>
              <w:pageBreakBefore w:val="0"/>
              <w:widowControl/>
              <w:kinsoku/>
              <w:wordWrap/>
              <w:overflowPunct/>
              <w:topLinePunct w:val="0"/>
              <w:autoSpaceDE/>
              <w:autoSpaceDN/>
              <w:bidi w:val="0"/>
              <w:spacing w:line="560" w:lineRule="atLeast"/>
              <w:jc w:val="center"/>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15</w:t>
            </w:r>
          </w:p>
        </w:tc>
        <w:tc>
          <w:tcPr>
            <w:tcW w:w="924" w:type="dxa"/>
            <w:shd w:val="clear" w:color="000000" w:fill="FFFFFF"/>
            <w:vAlign w:val="center"/>
          </w:tcPr>
          <w:p w14:paraId="170ADED0">
            <w:pPr>
              <w:keepNext w:val="0"/>
              <w:keepLines w:val="0"/>
              <w:pageBreakBefore w:val="0"/>
              <w:widowControl/>
              <w:kinsoku/>
              <w:wordWrap/>
              <w:overflowPunct/>
              <w:topLinePunct w:val="0"/>
              <w:autoSpaceDE/>
              <w:autoSpaceDN/>
              <w:bidi w:val="0"/>
              <w:spacing w:line="560" w:lineRule="atLeast"/>
              <w:jc w:val="center"/>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15</w:t>
            </w:r>
          </w:p>
        </w:tc>
        <w:tc>
          <w:tcPr>
            <w:tcW w:w="1215" w:type="dxa"/>
            <w:shd w:val="clear" w:color="000000" w:fill="FFFFFF"/>
            <w:vAlign w:val="center"/>
          </w:tcPr>
          <w:p w14:paraId="28863B04">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100%</w:t>
            </w:r>
          </w:p>
        </w:tc>
        <w:tc>
          <w:tcPr>
            <w:tcW w:w="960" w:type="dxa"/>
            <w:shd w:val="clear" w:color="000000" w:fill="FFFFFF"/>
            <w:vAlign w:val="center"/>
          </w:tcPr>
          <w:p w14:paraId="1CB88B61">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15</w:t>
            </w:r>
          </w:p>
        </w:tc>
      </w:tr>
      <w:tr w14:paraId="01B10A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0ED2B4C6">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p>
        </w:tc>
        <w:tc>
          <w:tcPr>
            <w:tcW w:w="990" w:type="dxa"/>
            <w:vMerge w:val="continue"/>
            <w:shd w:val="clear" w:color="auto" w:fill="FFFFFF"/>
            <w:vAlign w:val="center"/>
          </w:tcPr>
          <w:p w14:paraId="7A0C51CC">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p>
        </w:tc>
        <w:tc>
          <w:tcPr>
            <w:tcW w:w="1209" w:type="dxa"/>
            <w:shd w:val="clear" w:color="auto" w:fill="FFFFFF"/>
            <w:vAlign w:val="center"/>
          </w:tcPr>
          <w:p w14:paraId="7DC613C9">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产出成本</w:t>
            </w:r>
          </w:p>
        </w:tc>
        <w:tc>
          <w:tcPr>
            <w:tcW w:w="1781" w:type="dxa"/>
            <w:shd w:val="clear" w:color="auto" w:fill="FFFFFF"/>
            <w:vAlign w:val="center"/>
          </w:tcPr>
          <w:p w14:paraId="1055B2CF">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成本节约率</w:t>
            </w:r>
          </w:p>
        </w:tc>
        <w:tc>
          <w:tcPr>
            <w:tcW w:w="727" w:type="dxa"/>
            <w:shd w:val="clear" w:color="000000" w:fill="FFFFFF"/>
            <w:vAlign w:val="center"/>
          </w:tcPr>
          <w:p w14:paraId="5BDAA37E">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10</w:t>
            </w:r>
          </w:p>
        </w:tc>
        <w:tc>
          <w:tcPr>
            <w:tcW w:w="1044" w:type="dxa"/>
            <w:shd w:val="clear" w:color="000000" w:fill="FFFFFF"/>
            <w:vAlign w:val="center"/>
          </w:tcPr>
          <w:p w14:paraId="460B1448">
            <w:pPr>
              <w:keepNext w:val="0"/>
              <w:keepLines w:val="0"/>
              <w:pageBreakBefore w:val="0"/>
              <w:widowControl/>
              <w:kinsoku/>
              <w:wordWrap/>
              <w:overflowPunct/>
              <w:topLinePunct w:val="0"/>
              <w:autoSpaceDE/>
              <w:autoSpaceDN/>
              <w:bidi w:val="0"/>
              <w:spacing w:line="560" w:lineRule="atLeast"/>
              <w:jc w:val="center"/>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10</w:t>
            </w:r>
          </w:p>
        </w:tc>
        <w:tc>
          <w:tcPr>
            <w:tcW w:w="924" w:type="dxa"/>
            <w:shd w:val="clear" w:color="000000" w:fill="FFFFFF"/>
            <w:vAlign w:val="center"/>
          </w:tcPr>
          <w:p w14:paraId="493FB5D0">
            <w:pPr>
              <w:keepNext w:val="0"/>
              <w:keepLines w:val="0"/>
              <w:pageBreakBefore w:val="0"/>
              <w:widowControl/>
              <w:kinsoku/>
              <w:wordWrap/>
              <w:overflowPunct/>
              <w:topLinePunct w:val="0"/>
              <w:autoSpaceDE/>
              <w:autoSpaceDN/>
              <w:bidi w:val="0"/>
              <w:spacing w:line="560" w:lineRule="atLeast"/>
              <w:jc w:val="center"/>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7</w:t>
            </w:r>
          </w:p>
        </w:tc>
        <w:tc>
          <w:tcPr>
            <w:tcW w:w="1215" w:type="dxa"/>
            <w:shd w:val="clear" w:color="000000" w:fill="FFFFFF"/>
            <w:vAlign w:val="center"/>
          </w:tcPr>
          <w:p w14:paraId="7C24F712">
            <w:pPr>
              <w:keepNext w:val="0"/>
              <w:keepLines w:val="0"/>
              <w:pageBreakBefore w:val="0"/>
              <w:widowControl/>
              <w:kinsoku/>
              <w:wordWrap/>
              <w:overflowPunct/>
              <w:topLinePunct w:val="0"/>
              <w:autoSpaceDE/>
              <w:autoSpaceDN/>
              <w:bidi w:val="0"/>
              <w:spacing w:line="560" w:lineRule="atLeast"/>
              <w:jc w:val="center"/>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70%</w:t>
            </w:r>
          </w:p>
        </w:tc>
        <w:tc>
          <w:tcPr>
            <w:tcW w:w="960" w:type="dxa"/>
            <w:shd w:val="clear" w:color="000000" w:fill="FFFFFF"/>
            <w:vAlign w:val="center"/>
          </w:tcPr>
          <w:p w14:paraId="450CF504">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7</w:t>
            </w:r>
          </w:p>
        </w:tc>
      </w:tr>
      <w:tr w14:paraId="552CF6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trPr>
        <w:tc>
          <w:tcPr>
            <w:tcW w:w="1104" w:type="dxa"/>
            <w:vMerge w:val="restart"/>
            <w:shd w:val="clear" w:color="auto" w:fill="FFFFFF"/>
            <w:vAlign w:val="center"/>
          </w:tcPr>
          <w:p w14:paraId="06A54D1D">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效益　</w:t>
            </w:r>
          </w:p>
        </w:tc>
        <w:tc>
          <w:tcPr>
            <w:tcW w:w="990" w:type="dxa"/>
            <w:vMerge w:val="restart"/>
            <w:shd w:val="clear" w:color="auto" w:fill="FFFFFF"/>
            <w:vAlign w:val="center"/>
          </w:tcPr>
          <w:p w14:paraId="51429934">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2</w:t>
            </w:r>
            <w:r>
              <w:rPr>
                <w:rFonts w:hint="eastAsia" w:ascii="宋体" w:hAnsi="宋体" w:cs="宋体"/>
                <w:color w:val="000000"/>
                <w:kern w:val="0"/>
                <w:sz w:val="22"/>
                <w:szCs w:val="22"/>
                <w:highlight w:val="none"/>
              </w:rPr>
              <w:t>0分</w:t>
            </w:r>
          </w:p>
        </w:tc>
        <w:tc>
          <w:tcPr>
            <w:tcW w:w="1209" w:type="dxa"/>
            <w:vMerge w:val="restart"/>
            <w:shd w:val="clear" w:color="auto" w:fill="FFFFFF"/>
            <w:vAlign w:val="center"/>
          </w:tcPr>
          <w:p w14:paraId="743CF5F0">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项目效益　</w:t>
            </w:r>
          </w:p>
        </w:tc>
        <w:tc>
          <w:tcPr>
            <w:tcW w:w="1781" w:type="dxa"/>
            <w:shd w:val="clear" w:color="auto" w:fill="FFFFFF"/>
            <w:vAlign w:val="center"/>
          </w:tcPr>
          <w:p w14:paraId="2AF29A2A">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实施效益</w:t>
            </w:r>
          </w:p>
          <w:p w14:paraId="32E01B3E">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（社会效益、经济效益、可持续效益）</w:t>
            </w:r>
          </w:p>
        </w:tc>
        <w:tc>
          <w:tcPr>
            <w:tcW w:w="727" w:type="dxa"/>
            <w:shd w:val="clear" w:color="auto" w:fill="FFFFFF"/>
            <w:vAlign w:val="center"/>
          </w:tcPr>
          <w:p w14:paraId="584D926F">
            <w:pPr>
              <w:keepNext w:val="0"/>
              <w:keepLines w:val="0"/>
              <w:pageBreakBefore w:val="0"/>
              <w:widowControl/>
              <w:kinsoku/>
              <w:wordWrap/>
              <w:overflowPunct/>
              <w:topLinePunct w:val="0"/>
              <w:autoSpaceDE/>
              <w:autoSpaceDN/>
              <w:bidi w:val="0"/>
              <w:spacing w:line="560" w:lineRule="atLeast"/>
              <w:jc w:val="center"/>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10</w:t>
            </w:r>
          </w:p>
        </w:tc>
        <w:tc>
          <w:tcPr>
            <w:tcW w:w="1044" w:type="dxa"/>
            <w:shd w:val="clear" w:color="auto" w:fill="FFFFFF"/>
            <w:vAlign w:val="center"/>
          </w:tcPr>
          <w:p w14:paraId="0B794521">
            <w:pPr>
              <w:keepNext w:val="0"/>
              <w:keepLines w:val="0"/>
              <w:pageBreakBefore w:val="0"/>
              <w:widowControl/>
              <w:kinsoku/>
              <w:wordWrap/>
              <w:overflowPunct/>
              <w:topLinePunct w:val="0"/>
              <w:autoSpaceDE/>
              <w:autoSpaceDN/>
              <w:bidi w:val="0"/>
              <w:spacing w:line="560" w:lineRule="atLeast"/>
              <w:jc w:val="center"/>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10</w:t>
            </w:r>
          </w:p>
        </w:tc>
        <w:tc>
          <w:tcPr>
            <w:tcW w:w="924" w:type="dxa"/>
            <w:shd w:val="clear" w:color="auto" w:fill="FFFFFF"/>
            <w:vAlign w:val="center"/>
          </w:tcPr>
          <w:p w14:paraId="3B6FCA18">
            <w:pPr>
              <w:keepNext w:val="0"/>
              <w:keepLines w:val="0"/>
              <w:pageBreakBefore w:val="0"/>
              <w:widowControl/>
              <w:kinsoku/>
              <w:wordWrap/>
              <w:overflowPunct/>
              <w:topLinePunct w:val="0"/>
              <w:autoSpaceDE/>
              <w:autoSpaceDN/>
              <w:bidi w:val="0"/>
              <w:spacing w:line="560" w:lineRule="atLeast"/>
              <w:jc w:val="center"/>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8</w:t>
            </w:r>
          </w:p>
        </w:tc>
        <w:tc>
          <w:tcPr>
            <w:tcW w:w="1215" w:type="dxa"/>
            <w:shd w:val="clear" w:color="auto" w:fill="FFFFFF"/>
            <w:vAlign w:val="center"/>
          </w:tcPr>
          <w:p w14:paraId="0619EED8">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80%</w:t>
            </w:r>
          </w:p>
        </w:tc>
        <w:tc>
          <w:tcPr>
            <w:tcW w:w="960" w:type="dxa"/>
            <w:shd w:val="clear" w:color="auto" w:fill="FFFFFF"/>
            <w:vAlign w:val="center"/>
          </w:tcPr>
          <w:p w14:paraId="435BF1A6">
            <w:pPr>
              <w:keepNext w:val="0"/>
              <w:keepLines w:val="0"/>
              <w:pageBreakBefore w:val="0"/>
              <w:widowControl/>
              <w:kinsoku/>
              <w:wordWrap/>
              <w:overflowPunct/>
              <w:topLinePunct w:val="0"/>
              <w:autoSpaceDE/>
              <w:autoSpaceDN/>
              <w:bidi w:val="0"/>
              <w:spacing w:line="560" w:lineRule="atLeast"/>
              <w:jc w:val="center"/>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8</w:t>
            </w:r>
          </w:p>
        </w:tc>
      </w:tr>
      <w:tr w14:paraId="1A83F0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3B8A4FC1">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p>
        </w:tc>
        <w:tc>
          <w:tcPr>
            <w:tcW w:w="990" w:type="dxa"/>
            <w:vMerge w:val="continue"/>
            <w:shd w:val="clear" w:color="auto" w:fill="FFFFFF"/>
            <w:vAlign w:val="center"/>
          </w:tcPr>
          <w:p w14:paraId="7C3E3B77">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p>
        </w:tc>
        <w:tc>
          <w:tcPr>
            <w:tcW w:w="1209" w:type="dxa"/>
            <w:vMerge w:val="continue"/>
            <w:shd w:val="clear" w:color="auto" w:fill="FFFFFF"/>
            <w:vAlign w:val="center"/>
          </w:tcPr>
          <w:p w14:paraId="7F4BBD3C">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p>
        </w:tc>
        <w:tc>
          <w:tcPr>
            <w:tcW w:w="1781" w:type="dxa"/>
            <w:shd w:val="clear" w:color="auto" w:fill="FFFFFF"/>
            <w:vAlign w:val="center"/>
          </w:tcPr>
          <w:p w14:paraId="3A14AC0E">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满意度</w:t>
            </w:r>
          </w:p>
        </w:tc>
        <w:tc>
          <w:tcPr>
            <w:tcW w:w="727" w:type="dxa"/>
            <w:shd w:val="clear" w:color="000000" w:fill="FFFFFF"/>
            <w:vAlign w:val="center"/>
          </w:tcPr>
          <w:p w14:paraId="12FBC783">
            <w:pPr>
              <w:keepNext w:val="0"/>
              <w:keepLines w:val="0"/>
              <w:pageBreakBefore w:val="0"/>
              <w:widowControl/>
              <w:kinsoku/>
              <w:wordWrap/>
              <w:overflowPunct/>
              <w:topLinePunct w:val="0"/>
              <w:autoSpaceDE/>
              <w:autoSpaceDN/>
              <w:bidi w:val="0"/>
              <w:spacing w:line="56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10</w:t>
            </w:r>
          </w:p>
        </w:tc>
        <w:tc>
          <w:tcPr>
            <w:tcW w:w="1044" w:type="dxa"/>
            <w:shd w:val="clear" w:color="000000" w:fill="FFFFFF"/>
            <w:vAlign w:val="center"/>
          </w:tcPr>
          <w:p w14:paraId="0AC4E39F">
            <w:pPr>
              <w:keepNext w:val="0"/>
              <w:keepLines w:val="0"/>
              <w:pageBreakBefore w:val="0"/>
              <w:widowControl/>
              <w:kinsoku/>
              <w:wordWrap/>
              <w:overflowPunct/>
              <w:topLinePunct w:val="0"/>
              <w:autoSpaceDE/>
              <w:autoSpaceDN/>
              <w:bidi w:val="0"/>
              <w:spacing w:line="560" w:lineRule="atLeast"/>
              <w:jc w:val="center"/>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10</w:t>
            </w:r>
          </w:p>
        </w:tc>
        <w:tc>
          <w:tcPr>
            <w:tcW w:w="924" w:type="dxa"/>
            <w:shd w:val="clear" w:color="000000" w:fill="FFFFFF"/>
            <w:vAlign w:val="center"/>
          </w:tcPr>
          <w:p w14:paraId="7D3047B8">
            <w:pPr>
              <w:keepNext w:val="0"/>
              <w:keepLines w:val="0"/>
              <w:pageBreakBefore w:val="0"/>
              <w:widowControl/>
              <w:kinsoku/>
              <w:wordWrap/>
              <w:overflowPunct/>
              <w:topLinePunct w:val="0"/>
              <w:autoSpaceDE/>
              <w:autoSpaceDN/>
              <w:bidi w:val="0"/>
              <w:spacing w:line="560" w:lineRule="atLeast"/>
              <w:jc w:val="center"/>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10</w:t>
            </w:r>
          </w:p>
        </w:tc>
        <w:tc>
          <w:tcPr>
            <w:tcW w:w="1215" w:type="dxa"/>
            <w:shd w:val="clear" w:color="000000" w:fill="FFFFFF"/>
            <w:vAlign w:val="center"/>
          </w:tcPr>
          <w:p w14:paraId="5597F2C9">
            <w:pPr>
              <w:keepNext w:val="0"/>
              <w:keepLines w:val="0"/>
              <w:pageBreakBefore w:val="0"/>
              <w:widowControl/>
              <w:kinsoku/>
              <w:wordWrap/>
              <w:overflowPunct/>
              <w:topLinePunct w:val="0"/>
              <w:autoSpaceDE/>
              <w:autoSpaceDN/>
              <w:bidi w:val="0"/>
              <w:spacing w:line="560" w:lineRule="atLeast"/>
              <w:jc w:val="center"/>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100%</w:t>
            </w:r>
          </w:p>
        </w:tc>
        <w:tc>
          <w:tcPr>
            <w:tcW w:w="960" w:type="dxa"/>
            <w:shd w:val="clear" w:color="000000" w:fill="FFFFFF"/>
            <w:vAlign w:val="center"/>
          </w:tcPr>
          <w:p w14:paraId="1C4F1302">
            <w:pPr>
              <w:keepNext w:val="0"/>
              <w:keepLines w:val="0"/>
              <w:pageBreakBefore w:val="0"/>
              <w:widowControl/>
              <w:kinsoku/>
              <w:wordWrap/>
              <w:overflowPunct/>
              <w:topLinePunct w:val="0"/>
              <w:autoSpaceDE/>
              <w:autoSpaceDN/>
              <w:bidi w:val="0"/>
              <w:spacing w:line="560" w:lineRule="atLeast"/>
              <w:jc w:val="center"/>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10</w:t>
            </w:r>
          </w:p>
        </w:tc>
      </w:tr>
    </w:tbl>
    <w:p w14:paraId="550D703E">
      <w:pPr>
        <w:pStyle w:val="17"/>
        <w:keepNext w:val="0"/>
        <w:keepLines w:val="0"/>
        <w:pageBreakBefore w:val="0"/>
        <w:kinsoku/>
        <w:wordWrap/>
        <w:overflowPunct/>
        <w:topLinePunct w:val="0"/>
        <w:autoSpaceDE/>
        <w:autoSpaceDN/>
        <w:bidi w:val="0"/>
        <w:spacing w:line="560" w:lineRule="atLeast"/>
        <w:rPr>
          <w:rFonts w:hint="eastAsia"/>
          <w:color w:val="auto"/>
          <w:highlight w:val="none"/>
        </w:rPr>
      </w:pPr>
    </w:p>
    <w:p w14:paraId="20537E45">
      <w:pPr>
        <w:keepNext w:val="0"/>
        <w:keepLines w:val="0"/>
        <w:pageBreakBefore w:val="0"/>
        <w:kinsoku/>
        <w:wordWrap/>
        <w:overflowPunct/>
        <w:topLinePunct w:val="0"/>
        <w:autoSpaceDE/>
        <w:autoSpaceDN/>
        <w:bidi w:val="0"/>
        <w:spacing w:line="560" w:lineRule="atLeast"/>
        <w:ind w:firstLine="321" w:firstLineChars="100"/>
        <w:textAlignment w:val="auto"/>
        <w:rPr>
          <w:rFonts w:ascii="黑体" w:hAnsi="黑体" w:eastAsia="黑体"/>
          <w:b/>
          <w:bCs/>
          <w:color w:val="auto"/>
          <w:sz w:val="32"/>
          <w:szCs w:val="32"/>
          <w:highlight w:val="none"/>
        </w:rPr>
      </w:pPr>
      <w:bookmarkStart w:id="28" w:name="_Toc3381_WPSOffice_Level1"/>
      <w:r>
        <w:rPr>
          <w:rFonts w:hint="eastAsia" w:ascii="黑体" w:hAnsi="黑体" w:eastAsia="黑体"/>
          <w:b/>
          <w:bCs/>
          <w:color w:val="auto"/>
          <w:sz w:val="32"/>
          <w:szCs w:val="32"/>
          <w:highlight w:val="none"/>
        </w:rPr>
        <w:t>四、绩效评价指标分析</w:t>
      </w:r>
      <w:bookmarkEnd w:id="28"/>
    </w:p>
    <w:p w14:paraId="62F60954">
      <w:pPr>
        <w:pStyle w:val="19"/>
        <w:keepNext w:val="0"/>
        <w:keepLines w:val="0"/>
        <w:pageBreakBefore w:val="0"/>
        <w:kinsoku/>
        <w:wordWrap/>
        <w:overflowPunct/>
        <w:topLinePunct w:val="0"/>
        <w:autoSpaceDE/>
        <w:autoSpaceDN/>
        <w:bidi w:val="0"/>
        <w:spacing w:before="0" w:after="0" w:line="560" w:lineRule="atLeast"/>
        <w:ind w:firstLine="321" w:firstLineChars="100"/>
        <w:jc w:val="both"/>
        <w:textAlignment w:val="auto"/>
        <w:rPr>
          <w:rFonts w:hint="eastAsia" w:ascii="楷体_GB2312" w:hAnsi="楷体_GB2312" w:eastAsia="楷体_GB2312" w:cs="楷体_GB2312"/>
          <w:color w:val="auto"/>
          <w:highlight w:val="none"/>
        </w:rPr>
      </w:pPr>
      <w:bookmarkStart w:id="29" w:name="_Toc20144_WPSOffice_Level2"/>
      <w:r>
        <w:rPr>
          <w:rFonts w:hint="eastAsia" w:ascii="楷体_GB2312" w:hAnsi="楷体_GB2312" w:eastAsia="楷体_GB2312" w:cs="楷体_GB2312"/>
          <w:color w:val="auto"/>
          <w:highlight w:val="none"/>
        </w:rPr>
        <w:t>（一）项目决策情况</w:t>
      </w:r>
      <w:bookmarkEnd w:id="29"/>
    </w:p>
    <w:p w14:paraId="1CBD6C44">
      <w:pPr>
        <w:keepNext w:val="0"/>
        <w:keepLines w:val="0"/>
        <w:pageBreakBefore w:val="0"/>
        <w:kinsoku/>
        <w:wordWrap/>
        <w:overflowPunct/>
        <w:topLinePunct w:val="0"/>
        <w:autoSpaceDE/>
        <w:autoSpaceDN/>
        <w:bidi w:val="0"/>
        <w:spacing w:line="560" w:lineRule="atLeast"/>
        <w:ind w:firstLine="640" w:firstLineChars="200"/>
        <w:jc w:val="left"/>
        <w:rPr>
          <w:rFonts w:hint="eastAsia"/>
          <w:highlight w:val="none"/>
          <w:lang w:val="en-US" w:eastAsia="zh-CN"/>
        </w:rPr>
      </w:pPr>
      <w:r>
        <w:rPr>
          <w:rFonts w:hint="eastAsia" w:ascii="仿宋_GB2312" w:hAnsi="仿宋" w:eastAsia="仿宋_GB2312" w:cs="宋体"/>
          <w:color w:val="auto"/>
          <w:sz w:val="32"/>
          <w:szCs w:val="32"/>
          <w:highlight w:val="none"/>
          <w:lang w:val="en-US" w:eastAsia="zh-CN" w:bidi="ar"/>
        </w:rPr>
        <w:t>项目决策指标从项目立项、绩效目标、资金投入3个方面完成情况进行考察，项目决策类指标分值20分，实际得分20分，得分率100%。项目决策指标得分情况如表所示。</w:t>
      </w:r>
    </w:p>
    <w:tbl>
      <w:tblPr>
        <w:tblStyle w:val="21"/>
        <w:tblW w:w="8762" w:type="dxa"/>
        <w:tblInd w:w="0" w:type="dxa"/>
        <w:tblLayout w:type="fixed"/>
        <w:tblCellMar>
          <w:top w:w="0" w:type="dxa"/>
          <w:left w:w="108" w:type="dxa"/>
          <w:bottom w:w="0" w:type="dxa"/>
          <w:right w:w="108" w:type="dxa"/>
        </w:tblCellMar>
      </w:tblPr>
      <w:tblGrid>
        <w:gridCol w:w="1505"/>
        <w:gridCol w:w="2489"/>
        <w:gridCol w:w="1801"/>
        <w:gridCol w:w="1576"/>
        <w:gridCol w:w="1391"/>
      </w:tblGrid>
      <w:tr w14:paraId="7BA9C980">
        <w:tblPrEx>
          <w:tblCellMar>
            <w:top w:w="0" w:type="dxa"/>
            <w:left w:w="108" w:type="dxa"/>
            <w:bottom w:w="0" w:type="dxa"/>
            <w:right w:w="108" w:type="dxa"/>
          </w:tblCellMar>
        </w:tblPrEx>
        <w:trPr>
          <w:cantSplit/>
          <w:trHeight w:val="480" w:hRule="atLeast"/>
          <w:tblHeader/>
        </w:trPr>
        <w:tc>
          <w:tcPr>
            <w:tcW w:w="1505" w:type="dxa"/>
            <w:tcBorders>
              <w:top w:val="nil"/>
              <w:left w:val="nil"/>
              <w:bottom w:val="single" w:color="auto" w:sz="8" w:space="0"/>
              <w:right w:val="nil"/>
            </w:tcBorders>
            <w:shd w:val="clear" w:color="auto" w:fill="auto"/>
            <w:vAlign w:val="center"/>
          </w:tcPr>
          <w:p w14:paraId="418D8E9F">
            <w:pPr>
              <w:keepNext w:val="0"/>
              <w:keepLines w:val="0"/>
              <w:pageBreakBefore w:val="0"/>
              <w:kinsoku/>
              <w:wordWrap/>
              <w:overflowPunct/>
              <w:topLinePunct w:val="0"/>
              <w:autoSpaceDE/>
              <w:autoSpaceDN/>
              <w:bidi w:val="0"/>
              <w:spacing w:line="560" w:lineRule="atLeast"/>
              <w:rPr>
                <w:rFonts w:hint="eastAsia"/>
                <w:highlight w:val="none"/>
                <w:lang w:val="en-US" w:eastAsia="zh-CN"/>
              </w:rPr>
            </w:pPr>
          </w:p>
        </w:tc>
        <w:tc>
          <w:tcPr>
            <w:tcW w:w="7257" w:type="dxa"/>
            <w:gridSpan w:val="4"/>
            <w:tcBorders>
              <w:top w:val="nil"/>
              <w:left w:val="nil"/>
              <w:bottom w:val="single" w:color="auto" w:sz="8" w:space="0"/>
              <w:right w:val="nil"/>
            </w:tcBorders>
            <w:shd w:val="clear" w:color="auto" w:fill="auto"/>
            <w:vAlign w:val="center"/>
          </w:tcPr>
          <w:p w14:paraId="17432411">
            <w:pPr>
              <w:keepNext w:val="0"/>
              <w:keepLines w:val="0"/>
              <w:pageBreakBefore w:val="0"/>
              <w:kinsoku/>
              <w:wordWrap/>
              <w:overflowPunct/>
              <w:topLinePunct w:val="0"/>
              <w:autoSpaceDE/>
              <w:autoSpaceDN/>
              <w:bidi w:val="0"/>
              <w:spacing w:line="560" w:lineRule="atLeast"/>
              <w:ind w:firstLine="1600" w:firstLineChars="500"/>
              <w:jc w:val="left"/>
              <w:rPr>
                <w:rFonts w:hint="eastAsia"/>
                <w:sz w:val="32"/>
                <w:szCs w:val="40"/>
                <w:highlight w:val="none"/>
                <w:lang w:val="en-US" w:eastAsia="zh-CN"/>
              </w:rPr>
            </w:pPr>
            <w:r>
              <w:rPr>
                <w:rFonts w:hint="eastAsia"/>
                <w:sz w:val="32"/>
                <w:szCs w:val="40"/>
                <w:highlight w:val="none"/>
                <w:lang w:val="en-US" w:eastAsia="zh-CN"/>
              </w:rPr>
              <w:t>项目决策指标得分情况</w:t>
            </w:r>
          </w:p>
          <w:p w14:paraId="717C0334">
            <w:pPr>
              <w:keepNext w:val="0"/>
              <w:keepLines w:val="0"/>
              <w:pageBreakBefore w:val="0"/>
              <w:kinsoku/>
              <w:wordWrap/>
              <w:overflowPunct/>
              <w:topLinePunct w:val="0"/>
              <w:autoSpaceDE/>
              <w:autoSpaceDN/>
              <w:bidi w:val="0"/>
              <w:spacing w:line="560" w:lineRule="atLeast"/>
              <w:rPr>
                <w:rFonts w:hint="eastAsia"/>
                <w:highlight w:val="none"/>
                <w:lang w:val="en-US" w:eastAsia="zh-CN"/>
              </w:rPr>
            </w:pPr>
          </w:p>
        </w:tc>
      </w:tr>
      <w:tr w14:paraId="1E7A7288">
        <w:tblPrEx>
          <w:tblCellMar>
            <w:top w:w="0" w:type="dxa"/>
            <w:left w:w="108" w:type="dxa"/>
            <w:bottom w:w="0" w:type="dxa"/>
            <w:right w:w="108" w:type="dxa"/>
          </w:tblCellMar>
        </w:tblPrEx>
        <w:trPr>
          <w:cantSplit/>
          <w:trHeight w:val="510" w:hRule="exact"/>
          <w:tblHeader/>
        </w:trPr>
        <w:tc>
          <w:tcPr>
            <w:tcW w:w="1505" w:type="dxa"/>
            <w:tcBorders>
              <w:top w:val="nil"/>
              <w:left w:val="single" w:color="auto" w:sz="8" w:space="0"/>
              <w:bottom w:val="single" w:color="auto" w:sz="8" w:space="0"/>
              <w:right w:val="single" w:color="auto" w:sz="8" w:space="0"/>
            </w:tcBorders>
            <w:shd w:val="clear" w:color="000000" w:fill="A6A6A6"/>
            <w:vAlign w:val="center"/>
          </w:tcPr>
          <w:p w14:paraId="5F4B0AEE">
            <w:pPr>
              <w:keepNext w:val="0"/>
              <w:keepLines w:val="0"/>
              <w:pageBreakBefore w:val="0"/>
              <w:widowControl/>
              <w:kinsoku/>
              <w:wordWrap/>
              <w:overflowPunct/>
              <w:topLinePunct w:val="0"/>
              <w:autoSpaceDE/>
              <w:autoSpaceDN/>
              <w:bidi w:val="0"/>
              <w:spacing w:line="560" w:lineRule="atLeast"/>
              <w:jc w:val="center"/>
              <w:rPr>
                <w:rFonts w:hint="eastAsia" w:ascii="仿宋_GB2312" w:hAnsi="仿宋_GB2312" w:eastAsia="仿宋_GB2312" w:cs="仿宋_GB2312"/>
                <w:b/>
                <w:bCs/>
                <w:color w:val="auto"/>
                <w:kern w:val="0"/>
                <w:sz w:val="30"/>
                <w:szCs w:val="30"/>
                <w:highlight w:val="none"/>
                <w:lang w:eastAsia="zh-CN"/>
              </w:rPr>
            </w:pPr>
            <w:r>
              <w:rPr>
                <w:rFonts w:hint="eastAsia" w:ascii="仿宋_GB2312" w:hAnsi="仿宋_GB2312" w:eastAsia="仿宋_GB2312" w:cs="仿宋_GB2312"/>
                <w:b/>
                <w:bCs/>
                <w:color w:val="auto"/>
                <w:kern w:val="0"/>
                <w:sz w:val="30"/>
                <w:szCs w:val="30"/>
                <w:highlight w:val="none"/>
                <w:lang w:eastAsia="zh-CN"/>
              </w:rPr>
              <w:t>二级指标</w:t>
            </w:r>
          </w:p>
        </w:tc>
        <w:tc>
          <w:tcPr>
            <w:tcW w:w="2489" w:type="dxa"/>
            <w:tcBorders>
              <w:top w:val="nil"/>
              <w:left w:val="single" w:color="auto" w:sz="8" w:space="0"/>
              <w:bottom w:val="single" w:color="auto" w:sz="8" w:space="0"/>
              <w:right w:val="single" w:color="auto" w:sz="8" w:space="0"/>
            </w:tcBorders>
            <w:shd w:val="clear" w:color="000000" w:fill="A6A6A6"/>
            <w:vAlign w:val="center"/>
          </w:tcPr>
          <w:p w14:paraId="09A00F24">
            <w:pPr>
              <w:keepNext w:val="0"/>
              <w:keepLines w:val="0"/>
              <w:pageBreakBefore w:val="0"/>
              <w:widowControl/>
              <w:kinsoku/>
              <w:wordWrap/>
              <w:overflowPunct/>
              <w:topLinePunct w:val="0"/>
              <w:autoSpaceDE/>
              <w:autoSpaceDN/>
              <w:bidi w:val="0"/>
              <w:spacing w:line="560" w:lineRule="atLeast"/>
              <w:jc w:val="center"/>
              <w:rPr>
                <w:rFonts w:hint="eastAsia" w:ascii="仿宋_GB2312" w:hAnsi="仿宋_GB2312" w:eastAsia="仿宋_GB2312" w:cs="仿宋_GB2312"/>
                <w:b/>
                <w:bCs/>
                <w:color w:val="auto"/>
                <w:kern w:val="0"/>
                <w:sz w:val="30"/>
                <w:szCs w:val="30"/>
                <w:highlight w:val="none"/>
              </w:rPr>
            </w:pPr>
            <w:r>
              <w:rPr>
                <w:rFonts w:hint="eastAsia" w:ascii="仿宋_GB2312" w:hAnsi="仿宋_GB2312" w:eastAsia="仿宋_GB2312" w:cs="仿宋_GB2312"/>
                <w:b/>
                <w:bCs/>
                <w:color w:val="auto"/>
                <w:kern w:val="0"/>
                <w:sz w:val="30"/>
                <w:szCs w:val="30"/>
                <w:highlight w:val="none"/>
              </w:rPr>
              <w:t>三级指标</w:t>
            </w:r>
          </w:p>
        </w:tc>
        <w:tc>
          <w:tcPr>
            <w:tcW w:w="1801" w:type="dxa"/>
            <w:tcBorders>
              <w:top w:val="nil"/>
              <w:left w:val="nil"/>
              <w:bottom w:val="single" w:color="auto" w:sz="8" w:space="0"/>
              <w:right w:val="single" w:color="auto" w:sz="8" w:space="0"/>
            </w:tcBorders>
            <w:shd w:val="clear" w:color="000000" w:fill="A6A6A6"/>
            <w:vAlign w:val="center"/>
          </w:tcPr>
          <w:p w14:paraId="54972661">
            <w:pPr>
              <w:keepNext w:val="0"/>
              <w:keepLines w:val="0"/>
              <w:pageBreakBefore w:val="0"/>
              <w:widowControl/>
              <w:kinsoku/>
              <w:wordWrap/>
              <w:overflowPunct/>
              <w:topLinePunct w:val="0"/>
              <w:autoSpaceDE/>
              <w:autoSpaceDN/>
              <w:bidi w:val="0"/>
              <w:spacing w:line="560" w:lineRule="atLeast"/>
              <w:jc w:val="center"/>
              <w:rPr>
                <w:rFonts w:hint="eastAsia" w:ascii="仿宋_GB2312" w:hAnsi="仿宋_GB2312" w:eastAsia="仿宋_GB2312" w:cs="仿宋_GB2312"/>
                <w:b/>
                <w:bCs/>
                <w:color w:val="auto"/>
                <w:kern w:val="0"/>
                <w:sz w:val="30"/>
                <w:szCs w:val="30"/>
                <w:highlight w:val="none"/>
              </w:rPr>
            </w:pPr>
            <w:r>
              <w:rPr>
                <w:rFonts w:hint="eastAsia" w:ascii="仿宋_GB2312" w:hAnsi="仿宋_GB2312" w:eastAsia="仿宋_GB2312" w:cs="仿宋_GB2312"/>
                <w:b/>
                <w:bCs/>
                <w:color w:val="auto"/>
                <w:kern w:val="0"/>
                <w:sz w:val="30"/>
                <w:szCs w:val="30"/>
                <w:highlight w:val="none"/>
              </w:rPr>
              <w:t>权重</w:t>
            </w:r>
          </w:p>
        </w:tc>
        <w:tc>
          <w:tcPr>
            <w:tcW w:w="1576" w:type="dxa"/>
            <w:tcBorders>
              <w:top w:val="nil"/>
              <w:left w:val="nil"/>
              <w:bottom w:val="single" w:color="auto" w:sz="8" w:space="0"/>
              <w:right w:val="single" w:color="auto" w:sz="8" w:space="0"/>
            </w:tcBorders>
            <w:shd w:val="clear" w:color="000000" w:fill="A6A6A6"/>
            <w:vAlign w:val="center"/>
          </w:tcPr>
          <w:p w14:paraId="4568425F">
            <w:pPr>
              <w:keepNext w:val="0"/>
              <w:keepLines w:val="0"/>
              <w:pageBreakBefore w:val="0"/>
              <w:widowControl/>
              <w:kinsoku/>
              <w:wordWrap/>
              <w:overflowPunct/>
              <w:topLinePunct w:val="0"/>
              <w:autoSpaceDE/>
              <w:autoSpaceDN/>
              <w:bidi w:val="0"/>
              <w:spacing w:line="560" w:lineRule="atLeast"/>
              <w:jc w:val="center"/>
              <w:rPr>
                <w:rFonts w:hint="eastAsia" w:ascii="仿宋_GB2312" w:hAnsi="仿宋_GB2312" w:eastAsia="仿宋_GB2312" w:cs="仿宋_GB2312"/>
                <w:b/>
                <w:bCs/>
                <w:color w:val="auto"/>
                <w:kern w:val="0"/>
                <w:sz w:val="30"/>
                <w:szCs w:val="30"/>
                <w:highlight w:val="none"/>
              </w:rPr>
            </w:pPr>
            <w:r>
              <w:rPr>
                <w:rFonts w:hint="eastAsia" w:ascii="仿宋_GB2312" w:hAnsi="仿宋_GB2312" w:eastAsia="仿宋_GB2312" w:cs="仿宋_GB2312"/>
                <w:b/>
                <w:bCs/>
                <w:color w:val="auto"/>
                <w:kern w:val="0"/>
                <w:sz w:val="30"/>
                <w:szCs w:val="30"/>
                <w:highlight w:val="none"/>
              </w:rPr>
              <w:t>得分率</w:t>
            </w:r>
          </w:p>
        </w:tc>
        <w:tc>
          <w:tcPr>
            <w:tcW w:w="1391" w:type="dxa"/>
            <w:tcBorders>
              <w:top w:val="nil"/>
              <w:left w:val="nil"/>
              <w:bottom w:val="single" w:color="auto" w:sz="8" w:space="0"/>
              <w:right w:val="single" w:color="auto" w:sz="8" w:space="0"/>
            </w:tcBorders>
            <w:shd w:val="clear" w:color="000000" w:fill="A6A6A6"/>
            <w:vAlign w:val="center"/>
          </w:tcPr>
          <w:p w14:paraId="1062854A">
            <w:pPr>
              <w:keepNext w:val="0"/>
              <w:keepLines w:val="0"/>
              <w:pageBreakBefore w:val="0"/>
              <w:widowControl/>
              <w:kinsoku/>
              <w:wordWrap/>
              <w:overflowPunct/>
              <w:topLinePunct w:val="0"/>
              <w:autoSpaceDE/>
              <w:autoSpaceDN/>
              <w:bidi w:val="0"/>
              <w:spacing w:line="560" w:lineRule="atLeast"/>
              <w:jc w:val="center"/>
              <w:rPr>
                <w:rFonts w:hint="eastAsia" w:ascii="仿宋_GB2312" w:hAnsi="仿宋_GB2312" w:eastAsia="仿宋_GB2312" w:cs="仿宋_GB2312"/>
                <w:b/>
                <w:bCs/>
                <w:color w:val="auto"/>
                <w:kern w:val="0"/>
                <w:sz w:val="30"/>
                <w:szCs w:val="30"/>
                <w:highlight w:val="none"/>
              </w:rPr>
            </w:pPr>
            <w:r>
              <w:rPr>
                <w:rFonts w:hint="eastAsia" w:ascii="仿宋_GB2312" w:hAnsi="仿宋_GB2312" w:eastAsia="仿宋_GB2312" w:cs="仿宋_GB2312"/>
                <w:b/>
                <w:bCs/>
                <w:color w:val="auto"/>
                <w:kern w:val="0"/>
                <w:sz w:val="30"/>
                <w:szCs w:val="30"/>
                <w:highlight w:val="none"/>
              </w:rPr>
              <w:t>实际得分</w:t>
            </w:r>
          </w:p>
        </w:tc>
      </w:tr>
      <w:tr w14:paraId="61DEA226">
        <w:tblPrEx>
          <w:tblCellMar>
            <w:top w:w="0" w:type="dxa"/>
            <w:left w:w="108" w:type="dxa"/>
            <w:bottom w:w="0" w:type="dxa"/>
            <w:right w:w="108" w:type="dxa"/>
          </w:tblCellMar>
        </w:tblPrEx>
        <w:trPr>
          <w:trHeight w:val="510" w:hRule="exact"/>
        </w:trPr>
        <w:tc>
          <w:tcPr>
            <w:tcW w:w="1505" w:type="dxa"/>
            <w:vMerge w:val="restart"/>
            <w:tcBorders>
              <w:top w:val="nil"/>
              <w:left w:val="single" w:color="auto" w:sz="8" w:space="0"/>
              <w:right w:val="single" w:color="auto" w:sz="8" w:space="0"/>
            </w:tcBorders>
            <w:shd w:val="clear" w:color="auto" w:fill="auto"/>
            <w:vAlign w:val="center"/>
          </w:tcPr>
          <w:p w14:paraId="44963BFA">
            <w:pPr>
              <w:keepNext w:val="0"/>
              <w:keepLines w:val="0"/>
              <w:pageBreakBefore w:val="0"/>
              <w:widowControl/>
              <w:kinsoku/>
              <w:wordWrap/>
              <w:overflowPunct/>
              <w:topLinePunct w:val="0"/>
              <w:autoSpaceDE/>
              <w:autoSpaceDN/>
              <w:bidi w:val="0"/>
              <w:spacing w:line="560" w:lineRule="atLeast"/>
              <w:jc w:val="center"/>
              <w:rPr>
                <w:rFonts w:hint="eastAsia" w:ascii="仿宋_GB2312" w:hAnsi="仿宋_GB2312" w:eastAsia="仿宋_GB2312" w:cs="仿宋_GB2312"/>
                <w:color w:val="auto"/>
                <w:kern w:val="0"/>
                <w:sz w:val="28"/>
                <w:szCs w:val="28"/>
                <w:highlight w:val="none"/>
                <w:lang w:val="en-US" w:eastAsia="zh-CN"/>
              </w:rPr>
            </w:pPr>
            <w:r>
              <w:rPr>
                <w:rFonts w:hint="eastAsia" w:ascii="仿宋_GB2312" w:hAnsi="仿宋_GB2312" w:eastAsia="仿宋_GB2312" w:cs="仿宋_GB2312"/>
                <w:color w:val="000000"/>
                <w:kern w:val="0"/>
                <w:sz w:val="28"/>
                <w:szCs w:val="28"/>
                <w:highlight w:val="none"/>
              </w:rPr>
              <w:t>项目立项</w:t>
            </w:r>
          </w:p>
        </w:tc>
        <w:tc>
          <w:tcPr>
            <w:tcW w:w="2489" w:type="dxa"/>
            <w:tcBorders>
              <w:top w:val="nil"/>
              <w:left w:val="single" w:color="auto" w:sz="8" w:space="0"/>
              <w:bottom w:val="single" w:color="auto" w:sz="8" w:space="0"/>
              <w:right w:val="single" w:color="auto" w:sz="8" w:space="0"/>
            </w:tcBorders>
            <w:shd w:val="clear" w:color="auto" w:fill="auto"/>
            <w:vAlign w:val="center"/>
          </w:tcPr>
          <w:p w14:paraId="3CA294D2">
            <w:pPr>
              <w:keepNext w:val="0"/>
              <w:keepLines w:val="0"/>
              <w:pageBreakBefore w:val="0"/>
              <w:widowControl/>
              <w:kinsoku/>
              <w:wordWrap/>
              <w:overflowPunct/>
              <w:topLinePunct w:val="0"/>
              <w:autoSpaceDE/>
              <w:autoSpaceDN/>
              <w:bidi w:val="0"/>
              <w:spacing w:line="560" w:lineRule="atLeast"/>
              <w:jc w:val="left"/>
              <w:rPr>
                <w:rFonts w:hint="default" w:ascii="仿宋_GB2312" w:hAnsi="仿宋_GB2312" w:eastAsia="仿宋_GB2312" w:cs="仿宋_GB2312"/>
                <w:color w:val="auto"/>
                <w:kern w:val="0"/>
                <w:sz w:val="28"/>
                <w:szCs w:val="28"/>
                <w:highlight w:val="none"/>
                <w:lang w:val="en-US" w:eastAsia="zh-CN"/>
              </w:rPr>
            </w:pPr>
            <w:r>
              <w:rPr>
                <w:rFonts w:hint="eastAsia" w:ascii="仿宋_GB2312" w:hAnsi="仿宋_GB2312" w:eastAsia="仿宋_GB2312" w:cs="仿宋_GB2312"/>
                <w:color w:val="auto"/>
                <w:kern w:val="0"/>
                <w:sz w:val="28"/>
                <w:szCs w:val="28"/>
                <w:highlight w:val="none"/>
                <w:lang w:val="en-US" w:eastAsia="zh-CN"/>
              </w:rPr>
              <w:t>立项依据充分</w:t>
            </w:r>
          </w:p>
        </w:tc>
        <w:tc>
          <w:tcPr>
            <w:tcW w:w="1801" w:type="dxa"/>
            <w:tcBorders>
              <w:top w:val="nil"/>
              <w:left w:val="nil"/>
              <w:bottom w:val="single" w:color="auto" w:sz="8" w:space="0"/>
              <w:right w:val="single" w:color="auto" w:sz="8" w:space="0"/>
            </w:tcBorders>
            <w:shd w:val="clear" w:color="auto" w:fill="auto"/>
            <w:vAlign w:val="center"/>
          </w:tcPr>
          <w:p w14:paraId="472BBEAD">
            <w:pPr>
              <w:keepNext w:val="0"/>
              <w:keepLines w:val="0"/>
              <w:pageBreakBefore w:val="0"/>
              <w:widowControl/>
              <w:kinsoku/>
              <w:wordWrap/>
              <w:overflowPunct/>
              <w:topLinePunct w:val="0"/>
              <w:autoSpaceDE/>
              <w:autoSpaceDN/>
              <w:bidi w:val="0"/>
              <w:spacing w:line="560" w:lineRule="atLeast"/>
              <w:jc w:val="center"/>
              <w:rPr>
                <w:rFonts w:hint="eastAsia" w:ascii="仿宋_GB2312" w:hAnsi="仿宋_GB2312" w:eastAsia="仿宋_GB2312" w:cs="仿宋_GB2312"/>
                <w:color w:val="auto"/>
                <w:kern w:val="0"/>
                <w:sz w:val="28"/>
                <w:szCs w:val="28"/>
                <w:highlight w:val="none"/>
                <w:lang w:eastAsia="zh-CN"/>
              </w:rPr>
            </w:pPr>
            <w:r>
              <w:rPr>
                <w:rFonts w:hint="eastAsia" w:ascii="仿宋_GB2312" w:hAnsi="仿宋_GB2312" w:eastAsia="仿宋_GB2312" w:cs="仿宋_GB2312"/>
                <w:color w:val="auto"/>
                <w:kern w:val="0"/>
                <w:sz w:val="28"/>
                <w:szCs w:val="28"/>
                <w:highlight w:val="none"/>
                <w:lang w:val="en-US" w:eastAsia="zh-CN"/>
              </w:rPr>
              <w:t>3</w:t>
            </w:r>
          </w:p>
        </w:tc>
        <w:tc>
          <w:tcPr>
            <w:tcW w:w="1576" w:type="dxa"/>
            <w:tcBorders>
              <w:top w:val="nil"/>
              <w:left w:val="nil"/>
              <w:bottom w:val="single" w:color="auto" w:sz="8" w:space="0"/>
              <w:right w:val="single" w:color="auto" w:sz="8" w:space="0"/>
            </w:tcBorders>
            <w:shd w:val="clear" w:color="auto" w:fill="auto"/>
            <w:vAlign w:val="center"/>
          </w:tcPr>
          <w:p w14:paraId="1112B77E">
            <w:pPr>
              <w:keepNext w:val="0"/>
              <w:keepLines w:val="0"/>
              <w:pageBreakBefore w:val="0"/>
              <w:widowControl/>
              <w:kinsoku/>
              <w:wordWrap/>
              <w:overflowPunct/>
              <w:topLinePunct w:val="0"/>
              <w:autoSpaceDE/>
              <w:autoSpaceDN/>
              <w:bidi w:val="0"/>
              <w:spacing w:line="560" w:lineRule="atLeast"/>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lang w:val="en-US" w:eastAsia="zh-CN"/>
              </w:rPr>
              <w:t>100</w:t>
            </w:r>
            <w:r>
              <w:rPr>
                <w:rFonts w:hint="eastAsia" w:ascii="仿宋_GB2312" w:hAnsi="仿宋_GB2312" w:eastAsia="仿宋_GB2312" w:cs="仿宋_GB2312"/>
                <w:color w:val="auto"/>
                <w:kern w:val="0"/>
                <w:sz w:val="28"/>
                <w:szCs w:val="28"/>
                <w:highlight w:val="none"/>
              </w:rPr>
              <w:t>%</w:t>
            </w:r>
          </w:p>
        </w:tc>
        <w:tc>
          <w:tcPr>
            <w:tcW w:w="1391" w:type="dxa"/>
            <w:tcBorders>
              <w:top w:val="nil"/>
              <w:left w:val="nil"/>
              <w:bottom w:val="single" w:color="auto" w:sz="8" w:space="0"/>
              <w:right w:val="single" w:color="auto" w:sz="8" w:space="0"/>
            </w:tcBorders>
            <w:shd w:val="clear" w:color="auto" w:fill="auto"/>
            <w:vAlign w:val="center"/>
          </w:tcPr>
          <w:p w14:paraId="541622D7">
            <w:pPr>
              <w:keepNext w:val="0"/>
              <w:keepLines w:val="0"/>
              <w:pageBreakBefore w:val="0"/>
              <w:widowControl/>
              <w:kinsoku/>
              <w:wordWrap/>
              <w:overflowPunct/>
              <w:topLinePunct w:val="0"/>
              <w:autoSpaceDE/>
              <w:autoSpaceDN/>
              <w:bidi w:val="0"/>
              <w:spacing w:line="560" w:lineRule="atLeast"/>
              <w:jc w:val="center"/>
              <w:rPr>
                <w:rFonts w:hint="eastAsia" w:ascii="仿宋_GB2312" w:hAnsi="仿宋_GB2312" w:eastAsia="仿宋_GB2312" w:cs="仿宋_GB2312"/>
                <w:color w:val="auto"/>
                <w:kern w:val="0"/>
                <w:sz w:val="28"/>
                <w:szCs w:val="28"/>
                <w:highlight w:val="none"/>
                <w:lang w:eastAsia="zh-CN"/>
              </w:rPr>
            </w:pPr>
            <w:r>
              <w:rPr>
                <w:rFonts w:hint="eastAsia" w:ascii="仿宋_GB2312" w:hAnsi="仿宋_GB2312" w:eastAsia="仿宋_GB2312" w:cs="仿宋_GB2312"/>
                <w:color w:val="auto"/>
                <w:kern w:val="0"/>
                <w:sz w:val="28"/>
                <w:szCs w:val="28"/>
                <w:highlight w:val="none"/>
                <w:lang w:val="en-US" w:eastAsia="zh-CN"/>
              </w:rPr>
              <w:t>3</w:t>
            </w:r>
          </w:p>
        </w:tc>
      </w:tr>
      <w:tr w14:paraId="7F412030">
        <w:tblPrEx>
          <w:tblCellMar>
            <w:top w:w="0" w:type="dxa"/>
            <w:left w:w="108" w:type="dxa"/>
            <w:bottom w:w="0" w:type="dxa"/>
            <w:right w:w="108" w:type="dxa"/>
          </w:tblCellMar>
        </w:tblPrEx>
        <w:trPr>
          <w:trHeight w:val="510" w:hRule="exact"/>
        </w:trPr>
        <w:tc>
          <w:tcPr>
            <w:tcW w:w="1505" w:type="dxa"/>
            <w:vMerge w:val="continue"/>
            <w:tcBorders>
              <w:left w:val="single" w:color="auto" w:sz="8" w:space="0"/>
              <w:bottom w:val="single" w:color="auto" w:sz="8" w:space="0"/>
              <w:right w:val="single" w:color="auto" w:sz="8" w:space="0"/>
            </w:tcBorders>
            <w:shd w:val="clear" w:color="auto" w:fill="auto"/>
            <w:vAlign w:val="center"/>
          </w:tcPr>
          <w:p w14:paraId="23138312">
            <w:pPr>
              <w:keepNext w:val="0"/>
              <w:keepLines w:val="0"/>
              <w:pageBreakBefore w:val="0"/>
              <w:widowControl/>
              <w:kinsoku/>
              <w:wordWrap/>
              <w:overflowPunct/>
              <w:topLinePunct w:val="0"/>
              <w:autoSpaceDE/>
              <w:autoSpaceDN/>
              <w:bidi w:val="0"/>
              <w:spacing w:line="560" w:lineRule="atLeast"/>
              <w:jc w:val="center"/>
              <w:rPr>
                <w:rFonts w:hint="eastAsia" w:ascii="仿宋_GB2312" w:hAnsi="仿宋_GB2312" w:eastAsia="仿宋_GB2312" w:cs="仿宋_GB2312"/>
                <w:color w:val="auto"/>
                <w:kern w:val="0"/>
                <w:sz w:val="28"/>
                <w:szCs w:val="28"/>
                <w:highlight w:val="none"/>
                <w:lang w:val="en-US" w:eastAsia="zh-CN"/>
              </w:rPr>
            </w:pPr>
          </w:p>
        </w:tc>
        <w:tc>
          <w:tcPr>
            <w:tcW w:w="2489" w:type="dxa"/>
            <w:tcBorders>
              <w:top w:val="nil"/>
              <w:left w:val="single" w:color="auto" w:sz="8" w:space="0"/>
              <w:bottom w:val="single" w:color="auto" w:sz="8" w:space="0"/>
              <w:right w:val="single" w:color="auto" w:sz="8" w:space="0"/>
            </w:tcBorders>
            <w:shd w:val="clear" w:color="auto" w:fill="auto"/>
            <w:vAlign w:val="center"/>
          </w:tcPr>
          <w:p w14:paraId="4E04E090">
            <w:pPr>
              <w:keepNext w:val="0"/>
              <w:keepLines w:val="0"/>
              <w:pageBreakBefore w:val="0"/>
              <w:widowControl/>
              <w:kinsoku/>
              <w:wordWrap/>
              <w:overflowPunct/>
              <w:topLinePunct w:val="0"/>
              <w:autoSpaceDE/>
              <w:autoSpaceDN/>
              <w:bidi w:val="0"/>
              <w:spacing w:line="560" w:lineRule="atLeast"/>
              <w:jc w:val="left"/>
              <w:rPr>
                <w:rFonts w:hint="default" w:ascii="仿宋_GB2312" w:hAnsi="仿宋_GB2312" w:eastAsia="仿宋_GB2312" w:cs="仿宋_GB2312"/>
                <w:color w:val="auto"/>
                <w:kern w:val="0"/>
                <w:sz w:val="28"/>
                <w:szCs w:val="28"/>
                <w:highlight w:val="none"/>
                <w:lang w:val="en-US" w:eastAsia="zh-CN"/>
              </w:rPr>
            </w:pPr>
            <w:r>
              <w:rPr>
                <w:rFonts w:hint="eastAsia" w:ascii="仿宋_GB2312" w:hAnsi="仿宋_GB2312" w:eastAsia="仿宋_GB2312" w:cs="仿宋_GB2312"/>
                <w:color w:val="auto"/>
                <w:kern w:val="0"/>
                <w:sz w:val="28"/>
                <w:szCs w:val="28"/>
                <w:highlight w:val="none"/>
                <w:lang w:val="en-US" w:eastAsia="zh-CN"/>
              </w:rPr>
              <w:t>立项程序充分性</w:t>
            </w:r>
          </w:p>
        </w:tc>
        <w:tc>
          <w:tcPr>
            <w:tcW w:w="1801" w:type="dxa"/>
            <w:tcBorders>
              <w:top w:val="nil"/>
              <w:left w:val="nil"/>
              <w:bottom w:val="single" w:color="auto" w:sz="8" w:space="0"/>
              <w:right w:val="single" w:color="auto" w:sz="8" w:space="0"/>
            </w:tcBorders>
            <w:shd w:val="clear" w:color="auto" w:fill="auto"/>
            <w:vAlign w:val="center"/>
          </w:tcPr>
          <w:p w14:paraId="68A22EA3">
            <w:pPr>
              <w:keepNext w:val="0"/>
              <w:keepLines w:val="0"/>
              <w:pageBreakBefore w:val="0"/>
              <w:widowControl/>
              <w:kinsoku/>
              <w:wordWrap/>
              <w:overflowPunct/>
              <w:topLinePunct w:val="0"/>
              <w:autoSpaceDE/>
              <w:autoSpaceDN/>
              <w:bidi w:val="0"/>
              <w:spacing w:line="560" w:lineRule="atLeast"/>
              <w:jc w:val="center"/>
              <w:rPr>
                <w:rFonts w:hint="default" w:ascii="仿宋_GB2312" w:hAnsi="仿宋_GB2312" w:eastAsia="仿宋_GB2312" w:cs="仿宋_GB2312"/>
                <w:color w:val="auto"/>
                <w:kern w:val="0"/>
                <w:sz w:val="28"/>
                <w:szCs w:val="28"/>
                <w:highlight w:val="none"/>
                <w:lang w:val="en-US" w:eastAsia="zh-CN"/>
              </w:rPr>
            </w:pPr>
            <w:r>
              <w:rPr>
                <w:rFonts w:hint="eastAsia" w:ascii="仿宋_GB2312" w:hAnsi="仿宋_GB2312" w:eastAsia="仿宋_GB2312" w:cs="仿宋_GB2312"/>
                <w:color w:val="auto"/>
                <w:kern w:val="0"/>
                <w:sz w:val="28"/>
                <w:szCs w:val="28"/>
                <w:highlight w:val="none"/>
                <w:lang w:val="en-US" w:eastAsia="zh-CN"/>
              </w:rPr>
              <w:t>3</w:t>
            </w:r>
          </w:p>
        </w:tc>
        <w:tc>
          <w:tcPr>
            <w:tcW w:w="1576" w:type="dxa"/>
            <w:tcBorders>
              <w:top w:val="nil"/>
              <w:left w:val="nil"/>
              <w:bottom w:val="single" w:color="auto" w:sz="8" w:space="0"/>
              <w:right w:val="single" w:color="auto" w:sz="8" w:space="0"/>
            </w:tcBorders>
            <w:shd w:val="clear" w:color="auto" w:fill="auto"/>
            <w:vAlign w:val="center"/>
          </w:tcPr>
          <w:p w14:paraId="4DFFA972">
            <w:pPr>
              <w:keepNext w:val="0"/>
              <w:keepLines w:val="0"/>
              <w:pageBreakBefore w:val="0"/>
              <w:widowControl/>
              <w:kinsoku/>
              <w:wordWrap/>
              <w:overflowPunct/>
              <w:topLinePunct w:val="0"/>
              <w:autoSpaceDE/>
              <w:autoSpaceDN/>
              <w:bidi w:val="0"/>
              <w:spacing w:line="560" w:lineRule="atLeast"/>
              <w:jc w:val="center"/>
              <w:rPr>
                <w:rFonts w:hint="default" w:ascii="仿宋_GB2312" w:hAnsi="仿宋_GB2312" w:eastAsia="仿宋_GB2312" w:cs="仿宋_GB2312"/>
                <w:color w:val="auto"/>
                <w:kern w:val="0"/>
                <w:sz w:val="28"/>
                <w:szCs w:val="28"/>
                <w:highlight w:val="none"/>
                <w:lang w:val="en-US" w:eastAsia="zh-CN"/>
              </w:rPr>
            </w:pPr>
            <w:r>
              <w:rPr>
                <w:rFonts w:hint="eastAsia" w:ascii="仿宋_GB2312" w:hAnsi="仿宋_GB2312" w:eastAsia="仿宋_GB2312" w:cs="仿宋_GB2312"/>
                <w:color w:val="auto"/>
                <w:kern w:val="0"/>
                <w:sz w:val="28"/>
                <w:szCs w:val="28"/>
                <w:highlight w:val="none"/>
                <w:lang w:val="en-US" w:eastAsia="zh-CN"/>
              </w:rPr>
              <w:t>100%</w:t>
            </w:r>
          </w:p>
        </w:tc>
        <w:tc>
          <w:tcPr>
            <w:tcW w:w="1391" w:type="dxa"/>
            <w:tcBorders>
              <w:top w:val="nil"/>
              <w:left w:val="nil"/>
              <w:bottom w:val="single" w:color="auto" w:sz="8" w:space="0"/>
              <w:right w:val="single" w:color="auto" w:sz="8" w:space="0"/>
            </w:tcBorders>
            <w:shd w:val="clear" w:color="auto" w:fill="auto"/>
            <w:vAlign w:val="center"/>
          </w:tcPr>
          <w:p w14:paraId="5C8CC2DA">
            <w:pPr>
              <w:keepNext w:val="0"/>
              <w:keepLines w:val="0"/>
              <w:pageBreakBefore w:val="0"/>
              <w:widowControl/>
              <w:kinsoku/>
              <w:wordWrap/>
              <w:overflowPunct/>
              <w:topLinePunct w:val="0"/>
              <w:autoSpaceDE/>
              <w:autoSpaceDN/>
              <w:bidi w:val="0"/>
              <w:spacing w:line="560" w:lineRule="atLeast"/>
              <w:jc w:val="center"/>
              <w:rPr>
                <w:rFonts w:hint="eastAsia" w:ascii="仿宋_GB2312" w:hAnsi="仿宋_GB2312" w:eastAsia="仿宋_GB2312" w:cs="仿宋_GB2312"/>
                <w:color w:val="auto"/>
                <w:kern w:val="0"/>
                <w:sz w:val="28"/>
                <w:szCs w:val="28"/>
                <w:highlight w:val="none"/>
                <w:lang w:val="en-US" w:eastAsia="zh-CN"/>
              </w:rPr>
            </w:pPr>
            <w:r>
              <w:rPr>
                <w:rFonts w:hint="eastAsia" w:ascii="仿宋_GB2312" w:hAnsi="仿宋_GB2312" w:eastAsia="仿宋_GB2312" w:cs="仿宋_GB2312"/>
                <w:color w:val="auto"/>
                <w:kern w:val="0"/>
                <w:sz w:val="28"/>
                <w:szCs w:val="28"/>
                <w:highlight w:val="none"/>
                <w:lang w:val="en-US" w:eastAsia="zh-CN"/>
              </w:rPr>
              <w:t>3</w:t>
            </w:r>
          </w:p>
        </w:tc>
      </w:tr>
      <w:tr w14:paraId="77A6DCFD">
        <w:tblPrEx>
          <w:tblCellMar>
            <w:top w:w="0" w:type="dxa"/>
            <w:left w:w="108" w:type="dxa"/>
            <w:bottom w:w="0" w:type="dxa"/>
            <w:right w:w="108" w:type="dxa"/>
          </w:tblCellMar>
        </w:tblPrEx>
        <w:trPr>
          <w:trHeight w:val="510" w:hRule="exact"/>
        </w:trPr>
        <w:tc>
          <w:tcPr>
            <w:tcW w:w="1505" w:type="dxa"/>
            <w:vMerge w:val="restart"/>
            <w:tcBorders>
              <w:top w:val="nil"/>
              <w:left w:val="single" w:color="auto" w:sz="8" w:space="0"/>
              <w:right w:val="single" w:color="auto" w:sz="8" w:space="0"/>
            </w:tcBorders>
            <w:shd w:val="clear" w:color="auto" w:fill="auto"/>
            <w:vAlign w:val="center"/>
          </w:tcPr>
          <w:p w14:paraId="387B422B">
            <w:pPr>
              <w:keepNext w:val="0"/>
              <w:keepLines w:val="0"/>
              <w:pageBreakBefore w:val="0"/>
              <w:widowControl/>
              <w:kinsoku/>
              <w:wordWrap/>
              <w:overflowPunct/>
              <w:topLinePunct w:val="0"/>
              <w:autoSpaceDE/>
              <w:autoSpaceDN/>
              <w:bidi w:val="0"/>
              <w:spacing w:line="560" w:lineRule="atLeast"/>
              <w:jc w:val="center"/>
              <w:rPr>
                <w:rFonts w:hint="eastAsia" w:ascii="仿宋_GB2312" w:hAnsi="仿宋_GB2312" w:eastAsia="仿宋_GB2312" w:cs="仿宋_GB2312"/>
                <w:color w:val="auto"/>
                <w:kern w:val="0"/>
                <w:sz w:val="28"/>
                <w:szCs w:val="28"/>
                <w:highlight w:val="none"/>
                <w:lang w:val="en-US" w:eastAsia="zh-CN"/>
              </w:rPr>
            </w:pPr>
            <w:r>
              <w:rPr>
                <w:rFonts w:hint="eastAsia" w:ascii="仿宋_GB2312" w:hAnsi="仿宋_GB2312" w:eastAsia="仿宋_GB2312" w:cs="仿宋_GB2312"/>
                <w:color w:val="auto"/>
                <w:kern w:val="0"/>
                <w:sz w:val="28"/>
                <w:szCs w:val="28"/>
                <w:highlight w:val="none"/>
                <w:lang w:val="en-US" w:eastAsia="zh-CN"/>
              </w:rPr>
              <w:t>绩效目标</w:t>
            </w:r>
          </w:p>
        </w:tc>
        <w:tc>
          <w:tcPr>
            <w:tcW w:w="2489" w:type="dxa"/>
            <w:tcBorders>
              <w:top w:val="nil"/>
              <w:left w:val="single" w:color="auto" w:sz="8" w:space="0"/>
              <w:bottom w:val="single" w:color="auto" w:sz="8" w:space="0"/>
              <w:right w:val="single" w:color="auto" w:sz="8" w:space="0"/>
            </w:tcBorders>
            <w:shd w:val="clear" w:color="auto" w:fill="auto"/>
            <w:vAlign w:val="center"/>
          </w:tcPr>
          <w:p w14:paraId="6E8C9E70">
            <w:pPr>
              <w:keepNext w:val="0"/>
              <w:keepLines w:val="0"/>
              <w:pageBreakBefore w:val="0"/>
              <w:widowControl/>
              <w:kinsoku/>
              <w:wordWrap/>
              <w:overflowPunct/>
              <w:topLinePunct w:val="0"/>
              <w:autoSpaceDE/>
              <w:autoSpaceDN/>
              <w:bidi w:val="0"/>
              <w:spacing w:line="560" w:lineRule="atLeast"/>
              <w:jc w:val="left"/>
              <w:rPr>
                <w:rFonts w:hint="default" w:ascii="仿宋_GB2312" w:hAnsi="仿宋_GB2312" w:eastAsia="仿宋_GB2312" w:cs="仿宋_GB2312"/>
                <w:color w:val="auto"/>
                <w:kern w:val="0"/>
                <w:sz w:val="28"/>
                <w:szCs w:val="28"/>
                <w:highlight w:val="none"/>
                <w:lang w:val="en-US" w:eastAsia="zh-CN"/>
              </w:rPr>
            </w:pPr>
            <w:r>
              <w:rPr>
                <w:rFonts w:hint="eastAsia" w:ascii="仿宋_GB2312" w:hAnsi="仿宋_GB2312" w:eastAsia="仿宋_GB2312" w:cs="仿宋_GB2312"/>
                <w:color w:val="auto"/>
                <w:kern w:val="0"/>
                <w:sz w:val="28"/>
                <w:szCs w:val="28"/>
                <w:highlight w:val="none"/>
                <w:lang w:val="en-US" w:eastAsia="zh-CN"/>
              </w:rPr>
              <w:t>绩效目标合理性</w:t>
            </w:r>
          </w:p>
        </w:tc>
        <w:tc>
          <w:tcPr>
            <w:tcW w:w="1801" w:type="dxa"/>
            <w:tcBorders>
              <w:top w:val="nil"/>
              <w:left w:val="nil"/>
              <w:bottom w:val="single" w:color="auto" w:sz="8" w:space="0"/>
              <w:right w:val="single" w:color="auto" w:sz="8" w:space="0"/>
            </w:tcBorders>
            <w:shd w:val="clear" w:color="auto" w:fill="auto"/>
            <w:vAlign w:val="center"/>
          </w:tcPr>
          <w:p w14:paraId="4F2164F2">
            <w:pPr>
              <w:keepNext w:val="0"/>
              <w:keepLines w:val="0"/>
              <w:pageBreakBefore w:val="0"/>
              <w:widowControl/>
              <w:kinsoku/>
              <w:wordWrap/>
              <w:overflowPunct/>
              <w:topLinePunct w:val="0"/>
              <w:autoSpaceDE/>
              <w:autoSpaceDN/>
              <w:bidi w:val="0"/>
              <w:spacing w:line="560" w:lineRule="atLeast"/>
              <w:jc w:val="center"/>
              <w:rPr>
                <w:rFonts w:hint="default" w:ascii="仿宋_GB2312" w:hAnsi="仿宋_GB2312" w:eastAsia="仿宋_GB2312" w:cs="仿宋_GB2312"/>
                <w:color w:val="auto"/>
                <w:kern w:val="0"/>
                <w:sz w:val="28"/>
                <w:szCs w:val="28"/>
                <w:highlight w:val="none"/>
                <w:lang w:val="en-US" w:eastAsia="zh-CN"/>
              </w:rPr>
            </w:pPr>
            <w:r>
              <w:rPr>
                <w:rFonts w:hint="eastAsia" w:ascii="仿宋_GB2312" w:hAnsi="仿宋_GB2312" w:eastAsia="仿宋_GB2312" w:cs="仿宋_GB2312"/>
                <w:color w:val="auto"/>
                <w:kern w:val="0"/>
                <w:sz w:val="28"/>
                <w:szCs w:val="28"/>
                <w:highlight w:val="none"/>
                <w:lang w:val="en-US" w:eastAsia="zh-CN"/>
              </w:rPr>
              <w:t>3</w:t>
            </w:r>
          </w:p>
        </w:tc>
        <w:tc>
          <w:tcPr>
            <w:tcW w:w="1576" w:type="dxa"/>
            <w:tcBorders>
              <w:top w:val="nil"/>
              <w:left w:val="nil"/>
              <w:bottom w:val="single" w:color="auto" w:sz="8" w:space="0"/>
              <w:right w:val="single" w:color="auto" w:sz="8" w:space="0"/>
            </w:tcBorders>
            <w:shd w:val="clear" w:color="auto" w:fill="auto"/>
            <w:vAlign w:val="center"/>
          </w:tcPr>
          <w:p w14:paraId="4BD471AB">
            <w:pPr>
              <w:keepNext w:val="0"/>
              <w:keepLines w:val="0"/>
              <w:pageBreakBefore w:val="0"/>
              <w:widowControl/>
              <w:kinsoku/>
              <w:wordWrap/>
              <w:overflowPunct/>
              <w:topLinePunct w:val="0"/>
              <w:autoSpaceDE/>
              <w:autoSpaceDN/>
              <w:bidi w:val="0"/>
              <w:spacing w:line="560" w:lineRule="atLeast"/>
              <w:jc w:val="center"/>
              <w:rPr>
                <w:rFonts w:hint="default" w:ascii="仿宋_GB2312" w:hAnsi="仿宋_GB2312" w:eastAsia="仿宋_GB2312" w:cs="仿宋_GB2312"/>
                <w:color w:val="auto"/>
                <w:kern w:val="0"/>
                <w:sz w:val="28"/>
                <w:szCs w:val="28"/>
                <w:highlight w:val="none"/>
                <w:lang w:val="en-US" w:eastAsia="zh-CN"/>
              </w:rPr>
            </w:pPr>
            <w:r>
              <w:rPr>
                <w:rFonts w:hint="eastAsia" w:ascii="仿宋_GB2312" w:hAnsi="仿宋_GB2312" w:eastAsia="仿宋_GB2312" w:cs="仿宋_GB2312"/>
                <w:color w:val="auto"/>
                <w:kern w:val="0"/>
                <w:sz w:val="28"/>
                <w:szCs w:val="28"/>
                <w:highlight w:val="none"/>
                <w:lang w:val="en-US" w:eastAsia="zh-CN"/>
              </w:rPr>
              <w:t>100%</w:t>
            </w:r>
          </w:p>
        </w:tc>
        <w:tc>
          <w:tcPr>
            <w:tcW w:w="1391" w:type="dxa"/>
            <w:tcBorders>
              <w:top w:val="nil"/>
              <w:left w:val="nil"/>
              <w:bottom w:val="single" w:color="auto" w:sz="8" w:space="0"/>
              <w:right w:val="single" w:color="auto" w:sz="8" w:space="0"/>
            </w:tcBorders>
            <w:shd w:val="clear" w:color="auto" w:fill="auto"/>
            <w:vAlign w:val="center"/>
          </w:tcPr>
          <w:p w14:paraId="6E490E1A">
            <w:pPr>
              <w:keepNext w:val="0"/>
              <w:keepLines w:val="0"/>
              <w:pageBreakBefore w:val="0"/>
              <w:widowControl/>
              <w:kinsoku/>
              <w:wordWrap/>
              <w:overflowPunct/>
              <w:topLinePunct w:val="0"/>
              <w:autoSpaceDE/>
              <w:autoSpaceDN/>
              <w:bidi w:val="0"/>
              <w:spacing w:line="560" w:lineRule="atLeast"/>
              <w:jc w:val="center"/>
              <w:rPr>
                <w:rFonts w:hint="eastAsia" w:ascii="仿宋_GB2312" w:hAnsi="仿宋_GB2312" w:eastAsia="仿宋_GB2312" w:cs="仿宋_GB2312"/>
                <w:color w:val="auto"/>
                <w:kern w:val="0"/>
                <w:sz w:val="28"/>
                <w:szCs w:val="28"/>
                <w:highlight w:val="none"/>
                <w:lang w:val="en-US" w:eastAsia="zh-CN"/>
              </w:rPr>
            </w:pPr>
            <w:r>
              <w:rPr>
                <w:rFonts w:hint="eastAsia" w:ascii="仿宋_GB2312" w:hAnsi="仿宋_GB2312" w:eastAsia="仿宋_GB2312" w:cs="仿宋_GB2312"/>
                <w:color w:val="auto"/>
                <w:kern w:val="0"/>
                <w:sz w:val="28"/>
                <w:szCs w:val="28"/>
                <w:highlight w:val="none"/>
                <w:lang w:val="en-US" w:eastAsia="zh-CN"/>
              </w:rPr>
              <w:t>3</w:t>
            </w:r>
          </w:p>
        </w:tc>
      </w:tr>
      <w:tr w14:paraId="6405CD8A">
        <w:tblPrEx>
          <w:tblCellMar>
            <w:top w:w="0" w:type="dxa"/>
            <w:left w:w="108" w:type="dxa"/>
            <w:bottom w:w="0" w:type="dxa"/>
            <w:right w:w="108" w:type="dxa"/>
          </w:tblCellMar>
        </w:tblPrEx>
        <w:trPr>
          <w:trHeight w:val="510" w:hRule="exact"/>
        </w:trPr>
        <w:tc>
          <w:tcPr>
            <w:tcW w:w="1505" w:type="dxa"/>
            <w:vMerge w:val="continue"/>
            <w:tcBorders>
              <w:left w:val="single" w:color="auto" w:sz="8" w:space="0"/>
              <w:bottom w:val="single" w:color="auto" w:sz="8" w:space="0"/>
              <w:right w:val="single" w:color="auto" w:sz="8" w:space="0"/>
            </w:tcBorders>
            <w:shd w:val="clear" w:color="auto" w:fill="auto"/>
            <w:vAlign w:val="center"/>
          </w:tcPr>
          <w:p w14:paraId="5F91729A">
            <w:pPr>
              <w:keepNext w:val="0"/>
              <w:keepLines w:val="0"/>
              <w:pageBreakBefore w:val="0"/>
              <w:widowControl/>
              <w:kinsoku/>
              <w:wordWrap/>
              <w:overflowPunct/>
              <w:topLinePunct w:val="0"/>
              <w:autoSpaceDE/>
              <w:autoSpaceDN/>
              <w:bidi w:val="0"/>
              <w:spacing w:line="560" w:lineRule="atLeast"/>
              <w:jc w:val="left"/>
              <w:rPr>
                <w:rFonts w:hint="eastAsia" w:ascii="仿宋_GB2312" w:hAnsi="仿宋_GB2312" w:eastAsia="仿宋_GB2312" w:cs="仿宋_GB2312"/>
                <w:color w:val="auto"/>
                <w:kern w:val="0"/>
                <w:sz w:val="28"/>
                <w:szCs w:val="28"/>
                <w:highlight w:val="none"/>
                <w:lang w:val="en-US" w:eastAsia="zh-CN"/>
              </w:rPr>
            </w:pPr>
          </w:p>
        </w:tc>
        <w:tc>
          <w:tcPr>
            <w:tcW w:w="2489" w:type="dxa"/>
            <w:tcBorders>
              <w:top w:val="nil"/>
              <w:left w:val="single" w:color="auto" w:sz="8" w:space="0"/>
              <w:bottom w:val="single" w:color="auto" w:sz="8" w:space="0"/>
              <w:right w:val="single" w:color="auto" w:sz="8" w:space="0"/>
            </w:tcBorders>
            <w:shd w:val="clear" w:color="auto" w:fill="auto"/>
            <w:vAlign w:val="center"/>
          </w:tcPr>
          <w:p w14:paraId="554EE6C5">
            <w:pPr>
              <w:keepNext w:val="0"/>
              <w:keepLines w:val="0"/>
              <w:pageBreakBefore w:val="0"/>
              <w:widowControl/>
              <w:kinsoku/>
              <w:wordWrap/>
              <w:overflowPunct/>
              <w:topLinePunct w:val="0"/>
              <w:autoSpaceDE/>
              <w:autoSpaceDN/>
              <w:bidi w:val="0"/>
              <w:spacing w:line="560" w:lineRule="atLeast"/>
              <w:jc w:val="left"/>
              <w:rPr>
                <w:rFonts w:hint="default" w:ascii="仿宋_GB2312" w:hAnsi="仿宋_GB2312" w:eastAsia="仿宋_GB2312" w:cs="仿宋_GB2312"/>
                <w:color w:val="auto"/>
                <w:kern w:val="0"/>
                <w:sz w:val="28"/>
                <w:szCs w:val="28"/>
                <w:highlight w:val="none"/>
                <w:lang w:val="en-US" w:eastAsia="zh-CN"/>
              </w:rPr>
            </w:pPr>
            <w:r>
              <w:rPr>
                <w:rFonts w:hint="eastAsia" w:ascii="仿宋_GB2312" w:hAnsi="仿宋_GB2312" w:eastAsia="仿宋_GB2312" w:cs="仿宋_GB2312"/>
                <w:color w:val="auto"/>
                <w:kern w:val="0"/>
                <w:sz w:val="28"/>
                <w:szCs w:val="28"/>
                <w:highlight w:val="none"/>
                <w:lang w:val="en-US" w:eastAsia="zh-CN"/>
              </w:rPr>
              <w:t>绩效指标明确性</w:t>
            </w:r>
          </w:p>
        </w:tc>
        <w:tc>
          <w:tcPr>
            <w:tcW w:w="1801" w:type="dxa"/>
            <w:tcBorders>
              <w:top w:val="nil"/>
              <w:left w:val="nil"/>
              <w:bottom w:val="single" w:color="auto" w:sz="8" w:space="0"/>
              <w:right w:val="single" w:color="auto" w:sz="8" w:space="0"/>
            </w:tcBorders>
            <w:shd w:val="clear" w:color="auto" w:fill="auto"/>
            <w:vAlign w:val="center"/>
          </w:tcPr>
          <w:p w14:paraId="51AD4AC8">
            <w:pPr>
              <w:keepNext w:val="0"/>
              <w:keepLines w:val="0"/>
              <w:pageBreakBefore w:val="0"/>
              <w:widowControl/>
              <w:kinsoku/>
              <w:wordWrap/>
              <w:overflowPunct/>
              <w:topLinePunct w:val="0"/>
              <w:autoSpaceDE/>
              <w:autoSpaceDN/>
              <w:bidi w:val="0"/>
              <w:spacing w:line="560" w:lineRule="atLeast"/>
              <w:jc w:val="center"/>
              <w:rPr>
                <w:rFonts w:hint="default" w:ascii="仿宋_GB2312" w:hAnsi="仿宋_GB2312" w:eastAsia="仿宋_GB2312" w:cs="仿宋_GB2312"/>
                <w:color w:val="auto"/>
                <w:kern w:val="0"/>
                <w:sz w:val="28"/>
                <w:szCs w:val="28"/>
                <w:highlight w:val="none"/>
                <w:lang w:val="en-US" w:eastAsia="zh-CN"/>
              </w:rPr>
            </w:pPr>
            <w:r>
              <w:rPr>
                <w:rFonts w:hint="eastAsia" w:ascii="仿宋_GB2312" w:hAnsi="仿宋_GB2312" w:eastAsia="仿宋_GB2312" w:cs="仿宋_GB2312"/>
                <w:color w:val="auto"/>
                <w:kern w:val="0"/>
                <w:sz w:val="28"/>
                <w:szCs w:val="28"/>
                <w:highlight w:val="none"/>
                <w:lang w:val="en-US" w:eastAsia="zh-CN"/>
              </w:rPr>
              <w:t>3</w:t>
            </w:r>
          </w:p>
        </w:tc>
        <w:tc>
          <w:tcPr>
            <w:tcW w:w="1576" w:type="dxa"/>
            <w:tcBorders>
              <w:top w:val="nil"/>
              <w:left w:val="nil"/>
              <w:bottom w:val="single" w:color="auto" w:sz="8" w:space="0"/>
              <w:right w:val="single" w:color="auto" w:sz="8" w:space="0"/>
            </w:tcBorders>
            <w:shd w:val="clear" w:color="auto" w:fill="auto"/>
            <w:vAlign w:val="center"/>
          </w:tcPr>
          <w:p w14:paraId="2B7407BF">
            <w:pPr>
              <w:keepNext w:val="0"/>
              <w:keepLines w:val="0"/>
              <w:pageBreakBefore w:val="0"/>
              <w:widowControl/>
              <w:kinsoku/>
              <w:wordWrap/>
              <w:overflowPunct/>
              <w:topLinePunct w:val="0"/>
              <w:autoSpaceDE/>
              <w:autoSpaceDN/>
              <w:bidi w:val="0"/>
              <w:spacing w:line="560" w:lineRule="atLeast"/>
              <w:jc w:val="center"/>
              <w:rPr>
                <w:rFonts w:hint="default" w:ascii="仿宋_GB2312" w:hAnsi="仿宋_GB2312" w:eastAsia="仿宋_GB2312" w:cs="仿宋_GB2312"/>
                <w:color w:val="auto"/>
                <w:kern w:val="0"/>
                <w:sz w:val="28"/>
                <w:szCs w:val="28"/>
                <w:highlight w:val="none"/>
                <w:lang w:val="en-US" w:eastAsia="zh-CN"/>
              </w:rPr>
            </w:pPr>
            <w:r>
              <w:rPr>
                <w:rFonts w:hint="eastAsia" w:ascii="仿宋_GB2312" w:hAnsi="仿宋_GB2312" w:eastAsia="仿宋_GB2312" w:cs="仿宋_GB2312"/>
                <w:color w:val="auto"/>
                <w:kern w:val="0"/>
                <w:sz w:val="28"/>
                <w:szCs w:val="28"/>
                <w:highlight w:val="none"/>
                <w:lang w:val="en-US" w:eastAsia="zh-CN"/>
              </w:rPr>
              <w:t>100%</w:t>
            </w:r>
          </w:p>
        </w:tc>
        <w:tc>
          <w:tcPr>
            <w:tcW w:w="1391" w:type="dxa"/>
            <w:tcBorders>
              <w:top w:val="nil"/>
              <w:left w:val="nil"/>
              <w:bottom w:val="single" w:color="auto" w:sz="8" w:space="0"/>
              <w:right w:val="single" w:color="auto" w:sz="8" w:space="0"/>
            </w:tcBorders>
            <w:shd w:val="clear" w:color="auto" w:fill="auto"/>
            <w:vAlign w:val="center"/>
          </w:tcPr>
          <w:p w14:paraId="08FD5E24">
            <w:pPr>
              <w:keepNext w:val="0"/>
              <w:keepLines w:val="0"/>
              <w:pageBreakBefore w:val="0"/>
              <w:widowControl/>
              <w:kinsoku/>
              <w:wordWrap/>
              <w:overflowPunct/>
              <w:topLinePunct w:val="0"/>
              <w:autoSpaceDE/>
              <w:autoSpaceDN/>
              <w:bidi w:val="0"/>
              <w:spacing w:line="560" w:lineRule="atLeast"/>
              <w:jc w:val="center"/>
              <w:rPr>
                <w:rFonts w:hint="eastAsia" w:ascii="仿宋_GB2312" w:hAnsi="仿宋_GB2312" w:eastAsia="仿宋_GB2312" w:cs="仿宋_GB2312"/>
                <w:color w:val="auto"/>
                <w:kern w:val="0"/>
                <w:sz w:val="28"/>
                <w:szCs w:val="28"/>
                <w:highlight w:val="none"/>
                <w:lang w:val="en-US" w:eastAsia="zh-CN"/>
              </w:rPr>
            </w:pPr>
            <w:r>
              <w:rPr>
                <w:rFonts w:hint="eastAsia" w:ascii="仿宋_GB2312" w:hAnsi="仿宋_GB2312" w:eastAsia="仿宋_GB2312" w:cs="仿宋_GB2312"/>
                <w:color w:val="auto"/>
                <w:kern w:val="0"/>
                <w:sz w:val="28"/>
                <w:szCs w:val="28"/>
                <w:highlight w:val="none"/>
                <w:lang w:val="en-US" w:eastAsia="zh-CN"/>
              </w:rPr>
              <w:t>3</w:t>
            </w:r>
          </w:p>
        </w:tc>
      </w:tr>
      <w:tr w14:paraId="5DEFB944">
        <w:tblPrEx>
          <w:tblCellMar>
            <w:top w:w="0" w:type="dxa"/>
            <w:left w:w="108" w:type="dxa"/>
            <w:bottom w:w="0" w:type="dxa"/>
            <w:right w:w="108" w:type="dxa"/>
          </w:tblCellMar>
        </w:tblPrEx>
        <w:trPr>
          <w:trHeight w:val="460" w:hRule="exact"/>
        </w:trPr>
        <w:tc>
          <w:tcPr>
            <w:tcW w:w="1505" w:type="dxa"/>
            <w:vMerge w:val="restart"/>
            <w:tcBorders>
              <w:top w:val="nil"/>
              <w:left w:val="single" w:color="auto" w:sz="8" w:space="0"/>
              <w:right w:val="single" w:color="auto" w:sz="8" w:space="0"/>
            </w:tcBorders>
            <w:shd w:val="clear" w:color="auto" w:fill="auto"/>
            <w:vAlign w:val="center"/>
          </w:tcPr>
          <w:p w14:paraId="19DD4E16">
            <w:pPr>
              <w:keepNext w:val="0"/>
              <w:keepLines w:val="0"/>
              <w:pageBreakBefore w:val="0"/>
              <w:widowControl/>
              <w:kinsoku/>
              <w:wordWrap/>
              <w:overflowPunct/>
              <w:topLinePunct w:val="0"/>
              <w:autoSpaceDE/>
              <w:autoSpaceDN/>
              <w:bidi w:val="0"/>
              <w:spacing w:line="560" w:lineRule="atLeast"/>
              <w:jc w:val="center"/>
              <w:rPr>
                <w:rFonts w:hint="eastAsia" w:ascii="仿宋_GB2312" w:hAnsi="仿宋_GB2312" w:eastAsia="仿宋_GB2312" w:cs="仿宋_GB2312"/>
                <w:color w:val="auto"/>
                <w:kern w:val="0"/>
                <w:sz w:val="28"/>
                <w:szCs w:val="28"/>
                <w:highlight w:val="none"/>
                <w:lang w:val="en-US" w:eastAsia="zh-CN"/>
              </w:rPr>
            </w:pPr>
            <w:r>
              <w:rPr>
                <w:rFonts w:hint="eastAsia" w:ascii="仿宋_GB2312" w:hAnsi="仿宋_GB2312" w:eastAsia="仿宋_GB2312" w:cs="仿宋_GB2312"/>
                <w:color w:val="000000"/>
                <w:kern w:val="0"/>
                <w:sz w:val="28"/>
                <w:szCs w:val="28"/>
                <w:highlight w:val="none"/>
              </w:rPr>
              <w:t>资金投入</w:t>
            </w:r>
          </w:p>
        </w:tc>
        <w:tc>
          <w:tcPr>
            <w:tcW w:w="2489" w:type="dxa"/>
            <w:tcBorders>
              <w:top w:val="nil"/>
              <w:left w:val="single" w:color="auto" w:sz="8" w:space="0"/>
              <w:bottom w:val="single" w:color="auto" w:sz="8" w:space="0"/>
              <w:right w:val="single" w:color="auto" w:sz="8" w:space="0"/>
            </w:tcBorders>
            <w:shd w:val="clear" w:color="auto" w:fill="auto"/>
            <w:vAlign w:val="center"/>
          </w:tcPr>
          <w:p w14:paraId="5D342B0C">
            <w:pPr>
              <w:keepNext w:val="0"/>
              <w:keepLines w:val="0"/>
              <w:pageBreakBefore w:val="0"/>
              <w:widowControl/>
              <w:kinsoku/>
              <w:wordWrap/>
              <w:overflowPunct/>
              <w:topLinePunct w:val="0"/>
              <w:autoSpaceDE/>
              <w:autoSpaceDN/>
              <w:bidi w:val="0"/>
              <w:spacing w:line="560" w:lineRule="atLeast"/>
              <w:jc w:val="left"/>
              <w:rPr>
                <w:rFonts w:hint="default" w:ascii="仿宋_GB2312" w:hAnsi="仿宋_GB2312" w:eastAsia="仿宋_GB2312" w:cs="仿宋_GB2312"/>
                <w:color w:val="auto"/>
                <w:kern w:val="0"/>
                <w:sz w:val="28"/>
                <w:szCs w:val="28"/>
                <w:highlight w:val="none"/>
                <w:lang w:val="en-US" w:eastAsia="zh-CN"/>
              </w:rPr>
            </w:pPr>
            <w:r>
              <w:rPr>
                <w:rFonts w:hint="eastAsia" w:ascii="仿宋_GB2312" w:hAnsi="仿宋_GB2312" w:eastAsia="仿宋_GB2312" w:cs="仿宋_GB2312"/>
                <w:color w:val="auto"/>
                <w:kern w:val="0"/>
                <w:sz w:val="28"/>
                <w:szCs w:val="28"/>
                <w:highlight w:val="none"/>
                <w:lang w:val="en-US" w:eastAsia="zh-CN"/>
              </w:rPr>
              <w:t>预算编制科学性</w:t>
            </w:r>
          </w:p>
        </w:tc>
        <w:tc>
          <w:tcPr>
            <w:tcW w:w="1801" w:type="dxa"/>
            <w:tcBorders>
              <w:top w:val="nil"/>
              <w:left w:val="nil"/>
              <w:bottom w:val="single" w:color="auto" w:sz="8" w:space="0"/>
              <w:right w:val="single" w:color="auto" w:sz="8" w:space="0"/>
            </w:tcBorders>
            <w:shd w:val="clear" w:color="auto" w:fill="auto"/>
            <w:vAlign w:val="center"/>
          </w:tcPr>
          <w:p w14:paraId="01C3AAE6">
            <w:pPr>
              <w:keepNext w:val="0"/>
              <w:keepLines w:val="0"/>
              <w:pageBreakBefore w:val="0"/>
              <w:widowControl/>
              <w:kinsoku/>
              <w:wordWrap/>
              <w:overflowPunct/>
              <w:topLinePunct w:val="0"/>
              <w:autoSpaceDE/>
              <w:autoSpaceDN/>
              <w:bidi w:val="0"/>
              <w:spacing w:line="560" w:lineRule="atLeast"/>
              <w:jc w:val="center"/>
              <w:rPr>
                <w:rFonts w:hint="default" w:ascii="仿宋_GB2312" w:hAnsi="仿宋_GB2312" w:eastAsia="仿宋_GB2312" w:cs="仿宋_GB2312"/>
                <w:color w:val="auto"/>
                <w:kern w:val="0"/>
                <w:sz w:val="28"/>
                <w:szCs w:val="28"/>
                <w:highlight w:val="none"/>
                <w:lang w:val="en-US" w:eastAsia="zh-CN"/>
              </w:rPr>
            </w:pPr>
            <w:r>
              <w:rPr>
                <w:rFonts w:hint="eastAsia" w:ascii="仿宋_GB2312" w:hAnsi="仿宋_GB2312" w:eastAsia="仿宋_GB2312" w:cs="仿宋_GB2312"/>
                <w:color w:val="auto"/>
                <w:kern w:val="0"/>
                <w:sz w:val="28"/>
                <w:szCs w:val="28"/>
                <w:highlight w:val="none"/>
                <w:lang w:val="en-US" w:eastAsia="zh-CN"/>
              </w:rPr>
              <w:t>1</w:t>
            </w:r>
          </w:p>
        </w:tc>
        <w:tc>
          <w:tcPr>
            <w:tcW w:w="1576" w:type="dxa"/>
            <w:tcBorders>
              <w:top w:val="nil"/>
              <w:left w:val="nil"/>
              <w:bottom w:val="single" w:color="auto" w:sz="8" w:space="0"/>
              <w:right w:val="single" w:color="auto" w:sz="8" w:space="0"/>
            </w:tcBorders>
            <w:shd w:val="clear" w:color="auto" w:fill="auto"/>
            <w:vAlign w:val="center"/>
          </w:tcPr>
          <w:p w14:paraId="1F6FAF8D">
            <w:pPr>
              <w:keepNext w:val="0"/>
              <w:keepLines w:val="0"/>
              <w:pageBreakBefore w:val="0"/>
              <w:widowControl/>
              <w:kinsoku/>
              <w:wordWrap/>
              <w:overflowPunct/>
              <w:topLinePunct w:val="0"/>
              <w:autoSpaceDE/>
              <w:autoSpaceDN/>
              <w:bidi w:val="0"/>
              <w:spacing w:line="560" w:lineRule="atLeast"/>
              <w:jc w:val="center"/>
              <w:rPr>
                <w:rFonts w:hint="default" w:ascii="仿宋_GB2312" w:hAnsi="仿宋_GB2312" w:eastAsia="仿宋_GB2312" w:cs="仿宋_GB2312"/>
                <w:color w:val="auto"/>
                <w:kern w:val="0"/>
                <w:sz w:val="28"/>
                <w:szCs w:val="28"/>
                <w:highlight w:val="none"/>
                <w:lang w:val="en-US" w:eastAsia="zh-CN"/>
              </w:rPr>
            </w:pPr>
            <w:r>
              <w:rPr>
                <w:rFonts w:hint="eastAsia" w:ascii="仿宋_GB2312" w:hAnsi="仿宋_GB2312" w:eastAsia="仿宋_GB2312" w:cs="仿宋_GB2312"/>
                <w:color w:val="auto"/>
                <w:kern w:val="0"/>
                <w:sz w:val="28"/>
                <w:szCs w:val="28"/>
                <w:highlight w:val="none"/>
                <w:lang w:val="en-US" w:eastAsia="zh-CN"/>
              </w:rPr>
              <w:t>100%</w:t>
            </w:r>
          </w:p>
        </w:tc>
        <w:tc>
          <w:tcPr>
            <w:tcW w:w="1391" w:type="dxa"/>
            <w:tcBorders>
              <w:top w:val="nil"/>
              <w:left w:val="nil"/>
              <w:bottom w:val="single" w:color="auto" w:sz="8" w:space="0"/>
              <w:right w:val="single" w:color="auto" w:sz="8" w:space="0"/>
            </w:tcBorders>
            <w:shd w:val="clear" w:color="auto" w:fill="auto"/>
            <w:vAlign w:val="center"/>
          </w:tcPr>
          <w:p w14:paraId="159B6BA4">
            <w:pPr>
              <w:keepNext w:val="0"/>
              <w:keepLines w:val="0"/>
              <w:pageBreakBefore w:val="0"/>
              <w:widowControl/>
              <w:kinsoku/>
              <w:wordWrap/>
              <w:overflowPunct/>
              <w:topLinePunct w:val="0"/>
              <w:autoSpaceDE/>
              <w:autoSpaceDN/>
              <w:bidi w:val="0"/>
              <w:spacing w:line="560" w:lineRule="atLeast"/>
              <w:jc w:val="center"/>
              <w:rPr>
                <w:rFonts w:hint="eastAsia" w:ascii="仿宋_GB2312" w:hAnsi="仿宋_GB2312" w:eastAsia="仿宋_GB2312" w:cs="仿宋_GB2312"/>
                <w:color w:val="auto"/>
                <w:kern w:val="0"/>
                <w:sz w:val="28"/>
                <w:szCs w:val="28"/>
                <w:highlight w:val="none"/>
                <w:lang w:val="en-US" w:eastAsia="zh-CN"/>
              </w:rPr>
            </w:pPr>
            <w:r>
              <w:rPr>
                <w:rFonts w:hint="eastAsia" w:ascii="仿宋_GB2312" w:hAnsi="仿宋_GB2312" w:eastAsia="仿宋_GB2312" w:cs="仿宋_GB2312"/>
                <w:color w:val="auto"/>
                <w:kern w:val="0"/>
                <w:sz w:val="28"/>
                <w:szCs w:val="28"/>
                <w:highlight w:val="none"/>
                <w:lang w:val="en-US" w:eastAsia="zh-CN"/>
              </w:rPr>
              <w:t>1</w:t>
            </w:r>
          </w:p>
        </w:tc>
      </w:tr>
      <w:tr w14:paraId="4BB15890">
        <w:tblPrEx>
          <w:tblCellMar>
            <w:top w:w="0" w:type="dxa"/>
            <w:left w:w="108" w:type="dxa"/>
            <w:bottom w:w="0" w:type="dxa"/>
            <w:right w:w="108" w:type="dxa"/>
          </w:tblCellMar>
        </w:tblPrEx>
        <w:trPr>
          <w:trHeight w:val="608" w:hRule="exact"/>
        </w:trPr>
        <w:tc>
          <w:tcPr>
            <w:tcW w:w="1505" w:type="dxa"/>
            <w:vMerge w:val="continue"/>
            <w:tcBorders>
              <w:left w:val="single" w:color="auto" w:sz="8" w:space="0"/>
              <w:bottom w:val="single" w:color="auto" w:sz="8" w:space="0"/>
              <w:right w:val="single" w:color="auto" w:sz="8" w:space="0"/>
            </w:tcBorders>
            <w:shd w:val="clear" w:color="auto" w:fill="auto"/>
            <w:vAlign w:val="center"/>
          </w:tcPr>
          <w:p w14:paraId="4F1CEE19">
            <w:pPr>
              <w:keepNext w:val="0"/>
              <w:keepLines w:val="0"/>
              <w:pageBreakBefore w:val="0"/>
              <w:widowControl/>
              <w:kinsoku/>
              <w:wordWrap/>
              <w:overflowPunct/>
              <w:topLinePunct w:val="0"/>
              <w:autoSpaceDE/>
              <w:autoSpaceDN/>
              <w:bidi w:val="0"/>
              <w:spacing w:line="560" w:lineRule="atLeast"/>
              <w:jc w:val="left"/>
              <w:rPr>
                <w:rFonts w:hint="eastAsia" w:ascii="仿宋_GB2312" w:hAnsi="仿宋_GB2312" w:eastAsia="仿宋_GB2312" w:cs="仿宋_GB2312"/>
                <w:color w:val="auto"/>
                <w:kern w:val="0"/>
                <w:sz w:val="28"/>
                <w:szCs w:val="28"/>
                <w:highlight w:val="none"/>
                <w:lang w:val="en-US" w:eastAsia="zh-CN"/>
              </w:rPr>
            </w:pPr>
          </w:p>
        </w:tc>
        <w:tc>
          <w:tcPr>
            <w:tcW w:w="2489" w:type="dxa"/>
            <w:tcBorders>
              <w:top w:val="nil"/>
              <w:left w:val="single" w:color="auto" w:sz="8" w:space="0"/>
              <w:bottom w:val="single" w:color="auto" w:sz="8" w:space="0"/>
              <w:right w:val="single" w:color="auto" w:sz="8" w:space="0"/>
            </w:tcBorders>
            <w:shd w:val="clear" w:color="auto" w:fill="auto"/>
            <w:vAlign w:val="center"/>
          </w:tcPr>
          <w:p w14:paraId="7A357DFF">
            <w:pPr>
              <w:keepNext w:val="0"/>
              <w:keepLines w:val="0"/>
              <w:pageBreakBefore w:val="0"/>
              <w:widowControl/>
              <w:kinsoku/>
              <w:wordWrap/>
              <w:overflowPunct/>
              <w:topLinePunct w:val="0"/>
              <w:autoSpaceDE/>
              <w:autoSpaceDN/>
              <w:bidi w:val="0"/>
              <w:spacing w:line="560" w:lineRule="atLeast"/>
              <w:jc w:val="left"/>
              <w:rPr>
                <w:rFonts w:hint="default" w:ascii="仿宋_GB2312" w:hAnsi="仿宋_GB2312" w:eastAsia="仿宋_GB2312" w:cs="仿宋_GB2312"/>
                <w:color w:val="auto"/>
                <w:kern w:val="0"/>
                <w:sz w:val="28"/>
                <w:szCs w:val="28"/>
                <w:highlight w:val="none"/>
                <w:lang w:val="en-US" w:eastAsia="zh-CN"/>
              </w:rPr>
            </w:pPr>
            <w:r>
              <w:rPr>
                <w:rFonts w:hint="eastAsia" w:ascii="仿宋_GB2312" w:hAnsi="仿宋_GB2312" w:eastAsia="仿宋_GB2312" w:cs="仿宋_GB2312"/>
                <w:color w:val="auto"/>
                <w:kern w:val="0"/>
                <w:sz w:val="28"/>
                <w:szCs w:val="28"/>
                <w:highlight w:val="none"/>
                <w:lang w:val="en-US" w:eastAsia="zh-CN"/>
              </w:rPr>
              <w:t>资金分配合理性</w:t>
            </w:r>
          </w:p>
        </w:tc>
        <w:tc>
          <w:tcPr>
            <w:tcW w:w="1801" w:type="dxa"/>
            <w:tcBorders>
              <w:top w:val="nil"/>
              <w:left w:val="nil"/>
              <w:bottom w:val="single" w:color="auto" w:sz="8" w:space="0"/>
              <w:right w:val="single" w:color="auto" w:sz="8" w:space="0"/>
            </w:tcBorders>
            <w:shd w:val="clear" w:color="auto" w:fill="auto"/>
            <w:vAlign w:val="center"/>
          </w:tcPr>
          <w:p w14:paraId="4E9D51DE">
            <w:pPr>
              <w:keepNext w:val="0"/>
              <w:keepLines w:val="0"/>
              <w:pageBreakBefore w:val="0"/>
              <w:widowControl/>
              <w:kinsoku/>
              <w:wordWrap/>
              <w:overflowPunct/>
              <w:topLinePunct w:val="0"/>
              <w:autoSpaceDE/>
              <w:autoSpaceDN/>
              <w:bidi w:val="0"/>
              <w:spacing w:line="560" w:lineRule="atLeast"/>
              <w:jc w:val="center"/>
              <w:rPr>
                <w:rFonts w:hint="default" w:ascii="仿宋_GB2312" w:hAnsi="仿宋_GB2312" w:eastAsia="仿宋_GB2312" w:cs="仿宋_GB2312"/>
                <w:color w:val="auto"/>
                <w:kern w:val="0"/>
                <w:sz w:val="28"/>
                <w:szCs w:val="28"/>
                <w:highlight w:val="none"/>
                <w:lang w:val="en-US" w:eastAsia="zh-CN"/>
              </w:rPr>
            </w:pPr>
            <w:r>
              <w:rPr>
                <w:rFonts w:hint="eastAsia" w:ascii="仿宋_GB2312" w:hAnsi="仿宋_GB2312" w:eastAsia="仿宋_GB2312" w:cs="仿宋_GB2312"/>
                <w:color w:val="auto"/>
                <w:kern w:val="0"/>
                <w:sz w:val="28"/>
                <w:szCs w:val="28"/>
                <w:highlight w:val="none"/>
                <w:lang w:val="en-US" w:eastAsia="zh-CN"/>
              </w:rPr>
              <w:t>2</w:t>
            </w:r>
          </w:p>
        </w:tc>
        <w:tc>
          <w:tcPr>
            <w:tcW w:w="1576" w:type="dxa"/>
            <w:tcBorders>
              <w:top w:val="nil"/>
              <w:left w:val="nil"/>
              <w:bottom w:val="single" w:color="auto" w:sz="8" w:space="0"/>
              <w:right w:val="single" w:color="auto" w:sz="8" w:space="0"/>
            </w:tcBorders>
            <w:shd w:val="clear" w:color="auto" w:fill="auto"/>
            <w:vAlign w:val="center"/>
          </w:tcPr>
          <w:p w14:paraId="5D24908A">
            <w:pPr>
              <w:keepNext w:val="0"/>
              <w:keepLines w:val="0"/>
              <w:pageBreakBefore w:val="0"/>
              <w:widowControl/>
              <w:kinsoku/>
              <w:wordWrap/>
              <w:overflowPunct/>
              <w:topLinePunct w:val="0"/>
              <w:autoSpaceDE/>
              <w:autoSpaceDN/>
              <w:bidi w:val="0"/>
              <w:spacing w:line="560" w:lineRule="atLeast"/>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100%</w:t>
            </w:r>
          </w:p>
        </w:tc>
        <w:tc>
          <w:tcPr>
            <w:tcW w:w="1391" w:type="dxa"/>
            <w:tcBorders>
              <w:top w:val="nil"/>
              <w:left w:val="nil"/>
              <w:bottom w:val="single" w:color="auto" w:sz="8" w:space="0"/>
              <w:right w:val="single" w:color="auto" w:sz="8" w:space="0"/>
            </w:tcBorders>
            <w:shd w:val="clear" w:color="auto" w:fill="auto"/>
            <w:vAlign w:val="center"/>
          </w:tcPr>
          <w:p w14:paraId="511940E7">
            <w:pPr>
              <w:keepNext w:val="0"/>
              <w:keepLines w:val="0"/>
              <w:pageBreakBefore w:val="0"/>
              <w:widowControl/>
              <w:kinsoku/>
              <w:wordWrap/>
              <w:overflowPunct/>
              <w:topLinePunct w:val="0"/>
              <w:autoSpaceDE/>
              <w:autoSpaceDN/>
              <w:bidi w:val="0"/>
              <w:spacing w:line="560" w:lineRule="atLeast"/>
              <w:jc w:val="center"/>
              <w:rPr>
                <w:rFonts w:hint="eastAsia" w:ascii="仿宋_GB2312" w:hAnsi="仿宋_GB2312" w:eastAsia="仿宋_GB2312" w:cs="仿宋_GB2312"/>
                <w:color w:val="auto"/>
                <w:kern w:val="0"/>
                <w:sz w:val="28"/>
                <w:szCs w:val="28"/>
                <w:highlight w:val="none"/>
                <w:lang w:eastAsia="zh-CN"/>
              </w:rPr>
            </w:pPr>
            <w:r>
              <w:rPr>
                <w:rFonts w:hint="eastAsia" w:ascii="仿宋_GB2312" w:hAnsi="仿宋_GB2312" w:eastAsia="仿宋_GB2312" w:cs="仿宋_GB2312"/>
                <w:color w:val="auto"/>
                <w:kern w:val="0"/>
                <w:sz w:val="28"/>
                <w:szCs w:val="28"/>
                <w:highlight w:val="none"/>
                <w:lang w:val="en-US" w:eastAsia="zh-CN"/>
              </w:rPr>
              <w:t>2</w:t>
            </w:r>
          </w:p>
        </w:tc>
      </w:tr>
      <w:tr w14:paraId="2C01184C">
        <w:tblPrEx>
          <w:tblCellMar>
            <w:top w:w="0" w:type="dxa"/>
            <w:left w:w="108" w:type="dxa"/>
            <w:bottom w:w="0" w:type="dxa"/>
            <w:right w:w="108" w:type="dxa"/>
          </w:tblCellMar>
        </w:tblPrEx>
        <w:trPr>
          <w:trHeight w:val="510" w:hRule="exact"/>
        </w:trPr>
        <w:tc>
          <w:tcPr>
            <w:tcW w:w="1505" w:type="dxa"/>
            <w:tcBorders>
              <w:top w:val="single" w:color="auto" w:sz="8" w:space="0"/>
              <w:left w:val="single" w:color="auto" w:sz="8" w:space="0"/>
              <w:bottom w:val="single" w:color="auto" w:sz="8" w:space="0"/>
              <w:right w:val="single" w:color="auto" w:sz="8" w:space="0"/>
            </w:tcBorders>
            <w:shd w:val="clear" w:color="auto" w:fill="auto"/>
            <w:vAlign w:val="center"/>
          </w:tcPr>
          <w:p w14:paraId="33667821">
            <w:pPr>
              <w:keepNext w:val="0"/>
              <w:keepLines w:val="0"/>
              <w:pageBreakBefore w:val="0"/>
              <w:widowControl/>
              <w:kinsoku/>
              <w:wordWrap/>
              <w:overflowPunct/>
              <w:topLinePunct w:val="0"/>
              <w:autoSpaceDE/>
              <w:autoSpaceDN/>
              <w:bidi w:val="0"/>
              <w:spacing w:line="560" w:lineRule="atLeast"/>
              <w:jc w:val="center"/>
              <w:rPr>
                <w:rFonts w:hint="eastAsia" w:ascii="仿宋_GB2312" w:hAnsi="仿宋_GB2312" w:eastAsia="仿宋_GB2312" w:cs="仿宋_GB2312"/>
                <w:color w:val="auto"/>
                <w:kern w:val="0"/>
                <w:sz w:val="28"/>
                <w:szCs w:val="28"/>
                <w:highlight w:val="none"/>
              </w:rPr>
            </w:pPr>
          </w:p>
        </w:tc>
        <w:tc>
          <w:tcPr>
            <w:tcW w:w="2489" w:type="dxa"/>
            <w:tcBorders>
              <w:top w:val="single" w:color="auto" w:sz="8" w:space="0"/>
              <w:left w:val="single" w:color="auto" w:sz="8" w:space="0"/>
              <w:bottom w:val="single" w:color="auto" w:sz="8" w:space="0"/>
              <w:right w:val="single" w:color="auto" w:sz="8" w:space="0"/>
            </w:tcBorders>
            <w:shd w:val="clear" w:color="auto" w:fill="auto"/>
            <w:vAlign w:val="center"/>
          </w:tcPr>
          <w:p w14:paraId="3A7A546F">
            <w:pPr>
              <w:keepNext w:val="0"/>
              <w:keepLines w:val="0"/>
              <w:pageBreakBefore w:val="0"/>
              <w:widowControl/>
              <w:kinsoku/>
              <w:wordWrap/>
              <w:overflowPunct/>
              <w:topLinePunct w:val="0"/>
              <w:autoSpaceDE/>
              <w:autoSpaceDN/>
              <w:bidi w:val="0"/>
              <w:spacing w:line="560" w:lineRule="atLeast"/>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合  计</w:t>
            </w:r>
          </w:p>
        </w:tc>
        <w:tc>
          <w:tcPr>
            <w:tcW w:w="1801" w:type="dxa"/>
            <w:tcBorders>
              <w:top w:val="single" w:color="auto" w:sz="8" w:space="0"/>
              <w:left w:val="nil"/>
              <w:bottom w:val="single" w:color="auto" w:sz="8" w:space="0"/>
              <w:right w:val="single" w:color="auto" w:sz="8" w:space="0"/>
            </w:tcBorders>
            <w:shd w:val="clear" w:color="auto" w:fill="auto"/>
            <w:vAlign w:val="center"/>
          </w:tcPr>
          <w:p w14:paraId="0055BEB9">
            <w:pPr>
              <w:keepNext w:val="0"/>
              <w:keepLines w:val="0"/>
              <w:pageBreakBefore w:val="0"/>
              <w:widowControl/>
              <w:kinsoku/>
              <w:wordWrap/>
              <w:overflowPunct/>
              <w:topLinePunct w:val="0"/>
              <w:autoSpaceDE/>
              <w:autoSpaceDN/>
              <w:bidi w:val="0"/>
              <w:spacing w:line="560" w:lineRule="atLeast"/>
              <w:jc w:val="center"/>
              <w:rPr>
                <w:rFonts w:hint="default" w:ascii="仿宋_GB2312" w:hAnsi="仿宋_GB2312" w:eastAsia="仿宋_GB2312" w:cs="仿宋_GB2312"/>
                <w:color w:val="auto"/>
                <w:kern w:val="0"/>
                <w:sz w:val="28"/>
                <w:szCs w:val="28"/>
                <w:highlight w:val="none"/>
                <w:lang w:val="en-US" w:eastAsia="zh-CN"/>
              </w:rPr>
            </w:pPr>
            <w:r>
              <w:rPr>
                <w:rFonts w:hint="eastAsia" w:ascii="仿宋_GB2312" w:hAnsi="仿宋_GB2312" w:eastAsia="仿宋_GB2312" w:cs="仿宋_GB2312"/>
                <w:color w:val="auto"/>
                <w:kern w:val="0"/>
                <w:sz w:val="28"/>
                <w:szCs w:val="28"/>
                <w:highlight w:val="none"/>
                <w:lang w:val="en-US" w:eastAsia="zh-CN"/>
              </w:rPr>
              <w:t>15</w:t>
            </w:r>
          </w:p>
        </w:tc>
        <w:tc>
          <w:tcPr>
            <w:tcW w:w="1576" w:type="dxa"/>
            <w:tcBorders>
              <w:top w:val="single" w:color="auto" w:sz="8" w:space="0"/>
              <w:left w:val="nil"/>
              <w:bottom w:val="single" w:color="auto" w:sz="8" w:space="0"/>
              <w:right w:val="single" w:color="auto" w:sz="8" w:space="0"/>
            </w:tcBorders>
            <w:shd w:val="clear" w:color="auto" w:fill="auto"/>
            <w:vAlign w:val="center"/>
          </w:tcPr>
          <w:p w14:paraId="66EE18CB">
            <w:pPr>
              <w:keepNext w:val="0"/>
              <w:keepLines w:val="0"/>
              <w:pageBreakBefore w:val="0"/>
              <w:widowControl/>
              <w:kinsoku/>
              <w:wordWrap/>
              <w:overflowPunct/>
              <w:topLinePunct w:val="0"/>
              <w:autoSpaceDE/>
              <w:autoSpaceDN/>
              <w:bidi w:val="0"/>
              <w:spacing w:line="560" w:lineRule="atLeast"/>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lang w:val="en-US" w:eastAsia="zh-CN"/>
              </w:rPr>
              <w:t>100</w:t>
            </w:r>
            <w:r>
              <w:rPr>
                <w:rFonts w:hint="eastAsia" w:ascii="仿宋_GB2312" w:hAnsi="仿宋_GB2312" w:eastAsia="仿宋_GB2312" w:cs="仿宋_GB2312"/>
                <w:color w:val="auto"/>
                <w:kern w:val="0"/>
                <w:sz w:val="28"/>
                <w:szCs w:val="28"/>
                <w:highlight w:val="none"/>
              </w:rPr>
              <w:t>%</w:t>
            </w:r>
          </w:p>
        </w:tc>
        <w:tc>
          <w:tcPr>
            <w:tcW w:w="1391" w:type="dxa"/>
            <w:tcBorders>
              <w:top w:val="single" w:color="auto" w:sz="8" w:space="0"/>
              <w:left w:val="nil"/>
              <w:bottom w:val="single" w:color="auto" w:sz="8" w:space="0"/>
              <w:right w:val="single" w:color="auto" w:sz="8" w:space="0"/>
            </w:tcBorders>
            <w:shd w:val="clear" w:color="auto" w:fill="auto"/>
            <w:vAlign w:val="center"/>
          </w:tcPr>
          <w:p w14:paraId="17F3A2C2">
            <w:pPr>
              <w:keepNext w:val="0"/>
              <w:keepLines w:val="0"/>
              <w:pageBreakBefore w:val="0"/>
              <w:widowControl/>
              <w:kinsoku/>
              <w:wordWrap/>
              <w:overflowPunct/>
              <w:topLinePunct w:val="0"/>
              <w:autoSpaceDE/>
              <w:autoSpaceDN/>
              <w:bidi w:val="0"/>
              <w:spacing w:line="560" w:lineRule="atLeast"/>
              <w:jc w:val="center"/>
              <w:rPr>
                <w:rFonts w:hint="default" w:ascii="仿宋_GB2312" w:hAnsi="仿宋_GB2312" w:eastAsia="仿宋_GB2312" w:cs="仿宋_GB2312"/>
                <w:color w:val="auto"/>
                <w:kern w:val="0"/>
                <w:sz w:val="28"/>
                <w:szCs w:val="28"/>
                <w:highlight w:val="none"/>
                <w:lang w:val="en-US" w:eastAsia="zh-CN"/>
              </w:rPr>
            </w:pPr>
            <w:r>
              <w:rPr>
                <w:rFonts w:hint="eastAsia" w:ascii="仿宋_GB2312" w:hAnsi="仿宋_GB2312" w:eastAsia="仿宋_GB2312" w:cs="仿宋_GB2312"/>
                <w:color w:val="auto"/>
                <w:kern w:val="0"/>
                <w:sz w:val="28"/>
                <w:szCs w:val="28"/>
                <w:highlight w:val="none"/>
                <w:lang w:val="en-US" w:eastAsia="zh-CN"/>
              </w:rPr>
              <w:t>15</w:t>
            </w:r>
          </w:p>
        </w:tc>
      </w:tr>
    </w:tbl>
    <w:p w14:paraId="4E366E20">
      <w:pPr>
        <w:keepNext w:val="0"/>
        <w:keepLines w:val="0"/>
        <w:pageBreakBefore w:val="0"/>
        <w:kinsoku/>
        <w:wordWrap/>
        <w:overflowPunct/>
        <w:topLinePunct w:val="0"/>
        <w:autoSpaceDE/>
        <w:autoSpaceDN/>
        <w:bidi w:val="0"/>
        <w:spacing w:line="560" w:lineRule="atLeast"/>
        <w:ind w:firstLine="640" w:firstLineChars="200"/>
        <w:jc w:val="left"/>
        <w:rPr>
          <w:rFonts w:hint="eastAsia" w:ascii="仿宋_GB2312" w:hAnsi="仿宋" w:eastAsia="仿宋_GB2312" w:cs="宋体"/>
          <w:color w:val="auto"/>
          <w:sz w:val="32"/>
          <w:szCs w:val="32"/>
          <w:highlight w:val="none"/>
          <w:lang w:val="en-US" w:eastAsia="zh-CN" w:bidi="ar"/>
        </w:rPr>
      </w:pPr>
      <w:r>
        <w:rPr>
          <w:rFonts w:hint="eastAsia" w:ascii="仿宋_GB2312" w:hAnsi="仿宋" w:eastAsia="仿宋_GB2312" w:cs="宋体"/>
          <w:color w:val="auto"/>
          <w:sz w:val="32"/>
          <w:szCs w:val="32"/>
          <w:highlight w:val="none"/>
          <w:lang w:val="en-US" w:eastAsia="zh-CN" w:bidi="ar"/>
        </w:rPr>
        <w:t>对于“项目立项”，塔城地区实施</w:t>
      </w:r>
      <w:r>
        <w:rPr>
          <w:rFonts w:hint="eastAsia" w:eastAsia="仿宋_GB2312" w:cs="Times New Roman"/>
          <w:b w:val="0"/>
          <w:bCs w:val="0"/>
          <w:color w:val="auto"/>
          <w:spacing w:val="0"/>
          <w:kern w:val="2"/>
          <w:sz w:val="32"/>
          <w:szCs w:val="32"/>
          <w:highlight w:val="none"/>
          <w:lang w:val="en-US" w:eastAsia="zh-CN" w:bidi="ar-SA"/>
        </w:rPr>
        <w:t>“</w:t>
      </w:r>
      <w:r>
        <w:rPr>
          <w:rFonts w:hint="eastAsia" w:ascii="Times New Roman" w:hAnsi="Times New Roman" w:eastAsia="仿宋_GB2312" w:cs="Times New Roman"/>
          <w:b w:val="0"/>
          <w:bCs w:val="0"/>
          <w:color w:val="auto"/>
          <w:spacing w:val="0"/>
          <w:kern w:val="2"/>
          <w:sz w:val="32"/>
          <w:szCs w:val="32"/>
          <w:highlight w:val="none"/>
          <w:lang w:val="en-US" w:eastAsia="zh-CN" w:bidi="ar-SA"/>
        </w:rPr>
        <w:t>2019年部门整体支出绩效自评及项目支出绩效自评审核服务</w:t>
      </w:r>
      <w:r>
        <w:rPr>
          <w:rFonts w:hint="eastAsia" w:eastAsia="仿宋_GB2312" w:cs="Times New Roman"/>
          <w:b w:val="0"/>
          <w:bCs w:val="0"/>
          <w:color w:val="auto"/>
          <w:spacing w:val="0"/>
          <w:kern w:val="2"/>
          <w:sz w:val="32"/>
          <w:szCs w:val="32"/>
          <w:highlight w:val="none"/>
          <w:lang w:val="en-US" w:eastAsia="zh-CN" w:bidi="ar-SA"/>
        </w:rPr>
        <w:t>”</w:t>
      </w:r>
      <w:r>
        <w:rPr>
          <w:rFonts w:hint="eastAsia" w:ascii="仿宋_GB2312" w:hAnsi="仿宋" w:eastAsia="仿宋_GB2312" w:cs="宋体"/>
          <w:color w:val="auto"/>
          <w:sz w:val="32"/>
          <w:szCs w:val="32"/>
          <w:highlight w:val="none"/>
          <w:lang w:bidi="ar"/>
        </w:rPr>
        <w:t>项目</w:t>
      </w:r>
      <w:r>
        <w:rPr>
          <w:rFonts w:hint="eastAsia" w:ascii="仿宋_GB2312" w:hAnsi="仿宋" w:eastAsia="仿宋_GB2312" w:cs="宋体"/>
          <w:color w:val="auto"/>
          <w:sz w:val="32"/>
          <w:szCs w:val="32"/>
          <w:highlight w:val="none"/>
          <w:lang w:val="en-US" w:eastAsia="zh-CN" w:bidi="ar"/>
        </w:rPr>
        <w:t>是为综合衡量财政资金使用效率，进一步增强各预算单位绩效管理理念，强化绩效评价结果运用，推动预算管理与绩效管理深度融合,切实提高财政资金使用效益，</w:t>
      </w:r>
      <w:r>
        <w:rPr>
          <w:rFonts w:hint="eastAsia" w:ascii="仿宋_GB2312" w:hAnsi="仿宋_GB2312" w:eastAsia="仿宋_GB2312" w:cs="仿宋_GB2312"/>
          <w:color w:val="auto"/>
          <w:sz w:val="32"/>
          <w:szCs w:val="32"/>
          <w:highlight w:val="none"/>
        </w:rPr>
        <w:t>严格落实绩效评价结果与预算安排挂钩机制，</w:t>
      </w:r>
      <w:r>
        <w:rPr>
          <w:rFonts w:hint="eastAsia" w:ascii="仿宋_GB2312" w:hAnsi="仿宋_GB2312" w:eastAsia="仿宋_GB2312" w:cs="仿宋_GB2312"/>
          <w:color w:val="auto"/>
          <w:sz w:val="32"/>
          <w:szCs w:val="32"/>
          <w:highlight w:val="none"/>
          <w:lang w:eastAsia="zh-CN"/>
        </w:rPr>
        <w:t>将</w:t>
      </w:r>
      <w:r>
        <w:rPr>
          <w:rFonts w:hint="eastAsia" w:ascii="仿宋_GB2312" w:hAnsi="仿宋_GB2312" w:eastAsia="仿宋_GB2312" w:cs="仿宋_GB2312"/>
          <w:color w:val="auto"/>
          <w:sz w:val="32"/>
          <w:szCs w:val="32"/>
          <w:highlight w:val="none"/>
        </w:rPr>
        <w:t>绩效评价结果</w:t>
      </w:r>
      <w:r>
        <w:rPr>
          <w:rFonts w:hint="eastAsia" w:ascii="仿宋_GB2312" w:hAnsi="仿宋" w:eastAsia="仿宋_GB2312" w:cs="宋体"/>
          <w:color w:val="auto"/>
          <w:sz w:val="32"/>
          <w:szCs w:val="32"/>
          <w:highlight w:val="none"/>
          <w:lang w:val="en-US" w:eastAsia="zh-CN" w:bidi="ar"/>
        </w:rPr>
        <w:t>作为各单位作为以后年度预算申请、安排的重要依据，强化财政预算约束。项目的立项符合规划，依据充分、程序规范。根据评分标准，实际得分率为100%。</w:t>
      </w:r>
    </w:p>
    <w:p w14:paraId="52188A70">
      <w:pPr>
        <w:keepNext w:val="0"/>
        <w:keepLines w:val="0"/>
        <w:pageBreakBefore w:val="0"/>
        <w:kinsoku/>
        <w:wordWrap/>
        <w:overflowPunct/>
        <w:topLinePunct w:val="0"/>
        <w:autoSpaceDE/>
        <w:autoSpaceDN/>
        <w:bidi w:val="0"/>
        <w:spacing w:line="560" w:lineRule="atLeast"/>
        <w:ind w:firstLine="640" w:firstLineChars="200"/>
        <w:jc w:val="left"/>
        <w:rPr>
          <w:rFonts w:hint="eastAsia" w:ascii="仿宋_GB2312" w:hAnsi="仿宋" w:eastAsia="仿宋_GB2312" w:cs="宋体"/>
          <w:color w:val="auto"/>
          <w:sz w:val="32"/>
          <w:szCs w:val="32"/>
          <w:highlight w:val="none"/>
          <w:lang w:val="en-US" w:eastAsia="zh-CN" w:bidi="ar"/>
        </w:rPr>
      </w:pPr>
      <w:r>
        <w:rPr>
          <w:rFonts w:hint="eastAsia" w:ascii="仿宋_GB2312" w:hAnsi="仿宋" w:eastAsia="仿宋_GB2312" w:cs="宋体"/>
          <w:color w:val="auto"/>
          <w:sz w:val="32"/>
          <w:szCs w:val="32"/>
          <w:highlight w:val="none"/>
          <w:lang w:val="en-US" w:eastAsia="zh-CN" w:bidi="ar"/>
        </w:rPr>
        <w:t>对于“绩效目标”，项目绩效目标设置合理，</w:t>
      </w:r>
      <w:r>
        <w:rPr>
          <w:rFonts w:hint="eastAsia" w:eastAsia="仿宋_GB2312" w:cs="Times New Roman"/>
          <w:b w:val="0"/>
          <w:bCs w:val="0"/>
          <w:color w:val="auto"/>
          <w:spacing w:val="0"/>
          <w:kern w:val="2"/>
          <w:sz w:val="32"/>
          <w:szCs w:val="32"/>
          <w:highlight w:val="none"/>
          <w:lang w:val="en-US" w:eastAsia="zh-CN" w:bidi="ar-SA"/>
        </w:rPr>
        <w:t>“</w:t>
      </w:r>
      <w:r>
        <w:rPr>
          <w:rFonts w:hint="eastAsia" w:ascii="Times New Roman" w:hAnsi="Times New Roman" w:eastAsia="仿宋_GB2312" w:cs="Times New Roman"/>
          <w:b w:val="0"/>
          <w:bCs w:val="0"/>
          <w:color w:val="auto"/>
          <w:spacing w:val="0"/>
          <w:kern w:val="2"/>
          <w:sz w:val="32"/>
          <w:szCs w:val="32"/>
          <w:highlight w:val="none"/>
          <w:lang w:val="en-US" w:eastAsia="zh-CN" w:bidi="ar-SA"/>
        </w:rPr>
        <w:t>2019年部门整体支出绩效自评及项目支出绩效自评审核服务</w:t>
      </w:r>
      <w:r>
        <w:rPr>
          <w:rFonts w:hint="eastAsia" w:eastAsia="仿宋_GB2312" w:cs="Times New Roman"/>
          <w:b w:val="0"/>
          <w:bCs w:val="0"/>
          <w:color w:val="auto"/>
          <w:spacing w:val="0"/>
          <w:kern w:val="2"/>
          <w:sz w:val="32"/>
          <w:szCs w:val="32"/>
          <w:highlight w:val="none"/>
          <w:lang w:val="en-US" w:eastAsia="zh-CN" w:bidi="ar-SA"/>
        </w:rPr>
        <w:t>”项目</w:t>
      </w:r>
      <w:r>
        <w:rPr>
          <w:rFonts w:hint="eastAsia" w:ascii="仿宋_GB2312" w:hAnsi="仿宋" w:eastAsia="仿宋_GB2312" w:cs="宋体"/>
          <w:color w:val="auto"/>
          <w:sz w:val="32"/>
          <w:szCs w:val="32"/>
          <w:highlight w:val="none"/>
          <w:lang w:val="en-US" w:eastAsia="zh-CN" w:bidi="ar"/>
        </w:rPr>
        <w:t>绩效指标明确。根据评分标准，该指标不扣分。</w:t>
      </w:r>
    </w:p>
    <w:p w14:paraId="06F4EB33">
      <w:pPr>
        <w:keepNext w:val="0"/>
        <w:keepLines w:val="0"/>
        <w:pageBreakBefore w:val="0"/>
        <w:kinsoku/>
        <w:wordWrap/>
        <w:overflowPunct/>
        <w:topLinePunct w:val="0"/>
        <w:autoSpaceDE/>
        <w:autoSpaceDN/>
        <w:bidi w:val="0"/>
        <w:spacing w:line="560" w:lineRule="atLeast"/>
        <w:ind w:firstLine="640" w:firstLineChars="200"/>
        <w:jc w:val="left"/>
        <w:rPr>
          <w:rFonts w:hint="default" w:ascii="仿宋_GB2312" w:hAnsi="仿宋" w:eastAsia="仿宋_GB2312" w:cs="宋体"/>
          <w:color w:val="auto"/>
          <w:sz w:val="32"/>
          <w:szCs w:val="32"/>
          <w:highlight w:val="none"/>
          <w:lang w:val="en-US" w:eastAsia="zh-CN" w:bidi="ar"/>
        </w:rPr>
      </w:pPr>
      <w:r>
        <w:rPr>
          <w:rFonts w:hint="eastAsia" w:ascii="仿宋_GB2312" w:hAnsi="仿宋" w:eastAsia="仿宋_GB2312" w:cs="宋体"/>
          <w:color w:val="auto"/>
          <w:sz w:val="32"/>
          <w:szCs w:val="32"/>
          <w:highlight w:val="none"/>
          <w:lang w:val="en-US" w:eastAsia="zh-CN" w:bidi="ar"/>
        </w:rPr>
        <w:t>对于“资金投入”，</w:t>
      </w:r>
      <w:r>
        <w:rPr>
          <w:rFonts w:hint="eastAsia" w:eastAsia="仿宋_GB2312" w:cs="Times New Roman"/>
          <w:b w:val="0"/>
          <w:bCs w:val="0"/>
          <w:color w:val="auto"/>
          <w:spacing w:val="0"/>
          <w:kern w:val="2"/>
          <w:sz w:val="32"/>
          <w:szCs w:val="32"/>
          <w:highlight w:val="none"/>
          <w:lang w:val="en-US" w:eastAsia="zh-CN" w:bidi="ar-SA"/>
        </w:rPr>
        <w:t>“</w:t>
      </w:r>
      <w:r>
        <w:rPr>
          <w:rFonts w:hint="eastAsia" w:ascii="Times New Roman" w:hAnsi="Times New Roman" w:eastAsia="仿宋_GB2312" w:cs="Times New Roman"/>
          <w:b w:val="0"/>
          <w:bCs w:val="0"/>
          <w:color w:val="auto"/>
          <w:spacing w:val="0"/>
          <w:kern w:val="2"/>
          <w:sz w:val="32"/>
          <w:szCs w:val="32"/>
          <w:highlight w:val="none"/>
          <w:lang w:val="en-US" w:eastAsia="zh-CN" w:bidi="ar-SA"/>
        </w:rPr>
        <w:t>2019年部门整体支出绩效自评及项目支出绩效自评审核服务</w:t>
      </w:r>
      <w:r>
        <w:rPr>
          <w:rFonts w:hint="eastAsia" w:eastAsia="仿宋_GB2312" w:cs="Times New Roman"/>
          <w:b w:val="0"/>
          <w:bCs w:val="0"/>
          <w:color w:val="auto"/>
          <w:spacing w:val="0"/>
          <w:kern w:val="2"/>
          <w:sz w:val="32"/>
          <w:szCs w:val="32"/>
          <w:highlight w:val="none"/>
          <w:lang w:val="en-US" w:eastAsia="zh-CN" w:bidi="ar-SA"/>
        </w:rPr>
        <w:t>”</w:t>
      </w:r>
      <w:r>
        <w:rPr>
          <w:rFonts w:hint="eastAsia" w:ascii="仿宋_GB2312" w:hAnsi="仿宋" w:eastAsia="仿宋_GB2312" w:cs="宋体"/>
          <w:color w:val="auto"/>
          <w:sz w:val="32"/>
          <w:szCs w:val="32"/>
          <w:highlight w:val="none"/>
          <w:lang w:val="en-US" w:eastAsia="zh-CN" w:bidi="ar"/>
        </w:rPr>
        <w:t>项目预算编制科学，资金分配合理。根据评分标准，该指标不扣分。</w:t>
      </w:r>
    </w:p>
    <w:p w14:paraId="3CC5ACBA">
      <w:pPr>
        <w:pStyle w:val="19"/>
        <w:keepNext w:val="0"/>
        <w:keepLines w:val="0"/>
        <w:pageBreakBefore w:val="0"/>
        <w:numPr>
          <w:ilvl w:val="0"/>
          <w:numId w:val="5"/>
        </w:numPr>
        <w:kinsoku/>
        <w:wordWrap/>
        <w:overflowPunct/>
        <w:topLinePunct w:val="0"/>
        <w:autoSpaceDE/>
        <w:autoSpaceDN/>
        <w:bidi w:val="0"/>
        <w:spacing w:before="0" w:after="0" w:line="560" w:lineRule="atLeast"/>
        <w:ind w:firstLine="321" w:firstLineChars="100"/>
        <w:jc w:val="both"/>
        <w:textAlignment w:val="auto"/>
        <w:rPr>
          <w:color w:val="auto"/>
          <w:highlight w:val="none"/>
        </w:rPr>
      </w:pPr>
      <w:bookmarkStart w:id="30" w:name="_Toc31758_WPSOffice_Level2"/>
      <w:r>
        <w:rPr>
          <w:rFonts w:hint="eastAsia" w:ascii="楷体_GB2312" w:hAnsi="楷体_GB2312" w:eastAsia="楷体_GB2312" w:cs="楷体_GB2312"/>
          <w:color w:val="auto"/>
          <w:highlight w:val="none"/>
        </w:rPr>
        <w:t>项目过程情况</w:t>
      </w:r>
      <w:bookmarkEnd w:id="30"/>
    </w:p>
    <w:p w14:paraId="155A9E66">
      <w:pPr>
        <w:keepNext w:val="0"/>
        <w:keepLines w:val="0"/>
        <w:pageBreakBefore w:val="0"/>
        <w:kinsoku/>
        <w:wordWrap/>
        <w:overflowPunct/>
        <w:topLinePunct w:val="0"/>
        <w:autoSpaceDE/>
        <w:autoSpaceDN/>
        <w:bidi w:val="0"/>
        <w:spacing w:line="560" w:lineRule="atLeast"/>
        <w:ind w:firstLine="640" w:firstLineChars="200"/>
        <w:jc w:val="left"/>
        <w:rPr>
          <w:rFonts w:hint="eastAsia" w:ascii="仿宋_GB2312" w:hAnsi="仿宋" w:eastAsia="仿宋_GB2312" w:cs="宋体"/>
          <w:color w:val="auto"/>
          <w:sz w:val="32"/>
          <w:szCs w:val="32"/>
          <w:highlight w:val="none"/>
          <w:lang w:val="en-US" w:eastAsia="zh-CN" w:bidi="ar"/>
        </w:rPr>
      </w:pPr>
      <w:r>
        <w:rPr>
          <w:rFonts w:hint="eastAsia" w:ascii="仿宋_GB2312" w:hAnsi="仿宋" w:eastAsia="仿宋_GB2312" w:cs="宋体"/>
          <w:color w:val="auto"/>
          <w:sz w:val="32"/>
          <w:szCs w:val="32"/>
          <w:highlight w:val="none"/>
          <w:lang w:val="en-US" w:eastAsia="zh-CN" w:bidi="ar"/>
        </w:rPr>
        <w:t>项目过程指标从资金管理和组织实施2个方面进行考察。项目过程类指标分值15分，实际得分15分，得分率为100%。项目过程指标得分情况如表所示。</w:t>
      </w:r>
    </w:p>
    <w:tbl>
      <w:tblPr>
        <w:tblStyle w:val="21"/>
        <w:tblW w:w="8765" w:type="dxa"/>
        <w:tblInd w:w="0" w:type="dxa"/>
        <w:tblLayout w:type="fixed"/>
        <w:tblCellMar>
          <w:top w:w="0" w:type="dxa"/>
          <w:left w:w="108" w:type="dxa"/>
          <w:bottom w:w="0" w:type="dxa"/>
          <w:right w:w="108" w:type="dxa"/>
        </w:tblCellMar>
      </w:tblPr>
      <w:tblGrid>
        <w:gridCol w:w="1493"/>
        <w:gridCol w:w="438"/>
        <w:gridCol w:w="2287"/>
        <w:gridCol w:w="1435"/>
        <w:gridCol w:w="1593"/>
        <w:gridCol w:w="1519"/>
      </w:tblGrid>
      <w:tr w14:paraId="66D905D5">
        <w:tblPrEx>
          <w:tblCellMar>
            <w:top w:w="0" w:type="dxa"/>
            <w:left w:w="108" w:type="dxa"/>
            <w:bottom w:w="0" w:type="dxa"/>
            <w:right w:w="108" w:type="dxa"/>
          </w:tblCellMar>
        </w:tblPrEx>
        <w:trPr>
          <w:trHeight w:val="495" w:hRule="atLeast"/>
          <w:tblHeader/>
        </w:trPr>
        <w:tc>
          <w:tcPr>
            <w:tcW w:w="1931" w:type="dxa"/>
            <w:gridSpan w:val="2"/>
            <w:tcBorders>
              <w:top w:val="nil"/>
              <w:left w:val="nil"/>
              <w:bottom w:val="single" w:color="auto" w:sz="8" w:space="0"/>
              <w:right w:val="nil"/>
            </w:tcBorders>
            <w:shd w:val="clear" w:color="auto" w:fill="auto"/>
            <w:vAlign w:val="center"/>
          </w:tcPr>
          <w:p w14:paraId="228D505F">
            <w:pPr>
              <w:keepNext w:val="0"/>
              <w:keepLines w:val="0"/>
              <w:pageBreakBefore w:val="0"/>
              <w:kinsoku/>
              <w:wordWrap/>
              <w:overflowPunct/>
              <w:topLinePunct w:val="0"/>
              <w:autoSpaceDE/>
              <w:autoSpaceDN/>
              <w:bidi w:val="0"/>
              <w:spacing w:line="560" w:lineRule="atLeast"/>
              <w:ind w:firstLine="2560" w:firstLineChars="800"/>
              <w:jc w:val="left"/>
              <w:rPr>
                <w:rFonts w:hint="eastAsia" w:ascii="仿宋_GB2312" w:hAnsi="仿宋" w:eastAsia="仿宋_GB2312" w:cs="宋体"/>
                <w:color w:val="auto"/>
                <w:sz w:val="32"/>
                <w:szCs w:val="32"/>
                <w:highlight w:val="none"/>
                <w:lang w:val="en-US" w:eastAsia="zh-CN" w:bidi="ar"/>
              </w:rPr>
            </w:pPr>
          </w:p>
        </w:tc>
        <w:tc>
          <w:tcPr>
            <w:tcW w:w="6834" w:type="dxa"/>
            <w:gridSpan w:val="4"/>
            <w:tcBorders>
              <w:top w:val="nil"/>
              <w:left w:val="nil"/>
              <w:bottom w:val="single" w:color="auto" w:sz="8" w:space="0"/>
              <w:right w:val="nil"/>
            </w:tcBorders>
            <w:shd w:val="clear" w:color="auto" w:fill="auto"/>
            <w:vAlign w:val="center"/>
          </w:tcPr>
          <w:p w14:paraId="4E1CE24B">
            <w:pPr>
              <w:keepNext w:val="0"/>
              <w:keepLines w:val="0"/>
              <w:pageBreakBefore w:val="0"/>
              <w:kinsoku/>
              <w:wordWrap/>
              <w:overflowPunct/>
              <w:topLinePunct w:val="0"/>
              <w:autoSpaceDE/>
              <w:autoSpaceDN/>
              <w:bidi w:val="0"/>
              <w:spacing w:line="560" w:lineRule="atLeast"/>
              <w:ind w:firstLine="640" w:firstLineChars="200"/>
              <w:jc w:val="left"/>
              <w:rPr>
                <w:rFonts w:hint="eastAsia" w:ascii="仿宋_GB2312" w:hAnsi="仿宋" w:eastAsia="仿宋_GB2312" w:cs="宋体"/>
                <w:color w:val="auto"/>
                <w:sz w:val="32"/>
                <w:szCs w:val="32"/>
                <w:highlight w:val="none"/>
                <w:lang w:val="en-US" w:eastAsia="zh-CN" w:bidi="ar"/>
              </w:rPr>
            </w:pPr>
            <w:r>
              <w:rPr>
                <w:rFonts w:hint="eastAsia" w:ascii="仿宋_GB2312" w:hAnsi="仿宋" w:eastAsia="仿宋_GB2312" w:cs="宋体"/>
                <w:color w:val="auto"/>
                <w:sz w:val="32"/>
                <w:szCs w:val="32"/>
                <w:highlight w:val="none"/>
                <w:lang w:val="en-US" w:eastAsia="zh-CN" w:bidi="ar"/>
              </w:rPr>
              <w:t>项目过程指标得分情况</w:t>
            </w:r>
          </w:p>
        </w:tc>
      </w:tr>
      <w:tr w14:paraId="1F2577F1">
        <w:tblPrEx>
          <w:tblCellMar>
            <w:top w:w="0" w:type="dxa"/>
            <w:left w:w="108" w:type="dxa"/>
            <w:bottom w:w="0" w:type="dxa"/>
            <w:right w:w="108" w:type="dxa"/>
          </w:tblCellMar>
        </w:tblPrEx>
        <w:trPr>
          <w:trHeight w:val="510" w:hRule="exact"/>
          <w:tblHeader/>
        </w:trPr>
        <w:tc>
          <w:tcPr>
            <w:tcW w:w="1493" w:type="dxa"/>
            <w:tcBorders>
              <w:top w:val="nil"/>
              <w:left w:val="single" w:color="auto" w:sz="8" w:space="0"/>
              <w:bottom w:val="nil"/>
              <w:right w:val="single" w:color="auto" w:sz="8" w:space="0"/>
            </w:tcBorders>
            <w:shd w:val="clear" w:color="000000" w:fill="A6A6A6"/>
            <w:vAlign w:val="center"/>
          </w:tcPr>
          <w:p w14:paraId="4A82D936">
            <w:pPr>
              <w:keepNext w:val="0"/>
              <w:keepLines w:val="0"/>
              <w:pageBreakBefore w:val="0"/>
              <w:widowControl/>
              <w:kinsoku/>
              <w:wordWrap/>
              <w:overflowPunct/>
              <w:topLinePunct w:val="0"/>
              <w:autoSpaceDE/>
              <w:autoSpaceDN/>
              <w:bidi w:val="0"/>
              <w:spacing w:line="560" w:lineRule="atLeast"/>
              <w:jc w:val="center"/>
              <w:rPr>
                <w:rFonts w:hint="eastAsia" w:ascii="仿宋_GB2312" w:hAnsi="仿宋_GB2312" w:eastAsia="仿宋_GB2312" w:cs="仿宋_GB2312"/>
                <w:b/>
                <w:bCs/>
                <w:color w:val="auto"/>
                <w:kern w:val="0"/>
                <w:sz w:val="30"/>
                <w:szCs w:val="30"/>
                <w:highlight w:val="none"/>
              </w:rPr>
            </w:pPr>
            <w:r>
              <w:rPr>
                <w:rFonts w:hint="eastAsia" w:ascii="仿宋_GB2312" w:hAnsi="仿宋_GB2312" w:eastAsia="仿宋_GB2312" w:cs="仿宋_GB2312"/>
                <w:b/>
                <w:bCs/>
                <w:color w:val="auto"/>
                <w:kern w:val="0"/>
                <w:sz w:val="30"/>
                <w:szCs w:val="30"/>
                <w:highlight w:val="none"/>
                <w:lang w:val="en-US" w:eastAsia="zh-CN"/>
              </w:rPr>
              <w:t>二</w:t>
            </w:r>
            <w:r>
              <w:rPr>
                <w:rFonts w:hint="eastAsia" w:ascii="仿宋_GB2312" w:hAnsi="仿宋_GB2312" w:eastAsia="仿宋_GB2312" w:cs="仿宋_GB2312"/>
                <w:b/>
                <w:bCs/>
                <w:color w:val="auto"/>
                <w:kern w:val="0"/>
                <w:sz w:val="30"/>
                <w:szCs w:val="30"/>
                <w:highlight w:val="none"/>
              </w:rPr>
              <w:t>级指标</w:t>
            </w:r>
          </w:p>
        </w:tc>
        <w:tc>
          <w:tcPr>
            <w:tcW w:w="2725" w:type="dxa"/>
            <w:gridSpan w:val="2"/>
            <w:tcBorders>
              <w:top w:val="nil"/>
              <w:left w:val="nil"/>
              <w:bottom w:val="nil"/>
              <w:right w:val="single" w:color="auto" w:sz="8" w:space="0"/>
            </w:tcBorders>
            <w:shd w:val="clear" w:color="000000" w:fill="A6A6A6"/>
            <w:vAlign w:val="center"/>
          </w:tcPr>
          <w:p w14:paraId="3D0DE602">
            <w:pPr>
              <w:keepNext w:val="0"/>
              <w:keepLines w:val="0"/>
              <w:pageBreakBefore w:val="0"/>
              <w:widowControl/>
              <w:kinsoku/>
              <w:wordWrap/>
              <w:overflowPunct/>
              <w:topLinePunct w:val="0"/>
              <w:autoSpaceDE/>
              <w:autoSpaceDN/>
              <w:bidi w:val="0"/>
              <w:spacing w:line="560" w:lineRule="atLeast"/>
              <w:jc w:val="center"/>
              <w:rPr>
                <w:rFonts w:hint="eastAsia" w:ascii="仿宋_GB2312" w:hAnsi="仿宋_GB2312" w:eastAsia="仿宋_GB2312" w:cs="仿宋_GB2312"/>
                <w:b/>
                <w:bCs/>
                <w:color w:val="auto"/>
                <w:kern w:val="0"/>
                <w:sz w:val="30"/>
                <w:szCs w:val="30"/>
                <w:highlight w:val="none"/>
                <w:lang w:eastAsia="zh-CN"/>
              </w:rPr>
            </w:pPr>
            <w:r>
              <w:rPr>
                <w:rFonts w:hint="eastAsia" w:ascii="仿宋_GB2312" w:hAnsi="仿宋_GB2312" w:eastAsia="仿宋_GB2312" w:cs="仿宋_GB2312"/>
                <w:b/>
                <w:bCs/>
                <w:color w:val="auto"/>
                <w:kern w:val="0"/>
                <w:sz w:val="30"/>
                <w:szCs w:val="30"/>
                <w:highlight w:val="none"/>
                <w:lang w:eastAsia="zh-CN"/>
              </w:rPr>
              <w:t>三级指标</w:t>
            </w:r>
          </w:p>
        </w:tc>
        <w:tc>
          <w:tcPr>
            <w:tcW w:w="1435" w:type="dxa"/>
            <w:tcBorders>
              <w:top w:val="nil"/>
              <w:left w:val="nil"/>
              <w:bottom w:val="nil"/>
              <w:right w:val="single" w:color="auto" w:sz="8" w:space="0"/>
            </w:tcBorders>
            <w:shd w:val="clear" w:color="000000" w:fill="A6A6A6"/>
            <w:vAlign w:val="center"/>
          </w:tcPr>
          <w:p w14:paraId="2778ABA6">
            <w:pPr>
              <w:keepNext w:val="0"/>
              <w:keepLines w:val="0"/>
              <w:pageBreakBefore w:val="0"/>
              <w:widowControl/>
              <w:kinsoku/>
              <w:wordWrap/>
              <w:overflowPunct/>
              <w:topLinePunct w:val="0"/>
              <w:autoSpaceDE/>
              <w:autoSpaceDN/>
              <w:bidi w:val="0"/>
              <w:spacing w:line="560" w:lineRule="atLeast"/>
              <w:jc w:val="center"/>
              <w:rPr>
                <w:rFonts w:hint="eastAsia" w:ascii="仿宋_GB2312" w:hAnsi="仿宋_GB2312" w:eastAsia="仿宋_GB2312" w:cs="仿宋_GB2312"/>
                <w:b/>
                <w:bCs/>
                <w:color w:val="auto"/>
                <w:kern w:val="0"/>
                <w:sz w:val="30"/>
                <w:szCs w:val="30"/>
                <w:highlight w:val="none"/>
              </w:rPr>
            </w:pPr>
            <w:r>
              <w:rPr>
                <w:rFonts w:hint="eastAsia" w:ascii="仿宋_GB2312" w:hAnsi="仿宋_GB2312" w:eastAsia="仿宋_GB2312" w:cs="仿宋_GB2312"/>
                <w:b/>
                <w:bCs/>
                <w:color w:val="auto"/>
                <w:kern w:val="0"/>
                <w:sz w:val="30"/>
                <w:szCs w:val="30"/>
                <w:highlight w:val="none"/>
              </w:rPr>
              <w:t>权重</w:t>
            </w:r>
          </w:p>
        </w:tc>
        <w:tc>
          <w:tcPr>
            <w:tcW w:w="1593" w:type="dxa"/>
            <w:tcBorders>
              <w:top w:val="nil"/>
              <w:left w:val="nil"/>
              <w:bottom w:val="nil"/>
              <w:right w:val="single" w:color="auto" w:sz="8" w:space="0"/>
            </w:tcBorders>
            <w:shd w:val="clear" w:color="000000" w:fill="A6A6A6"/>
            <w:vAlign w:val="center"/>
          </w:tcPr>
          <w:p w14:paraId="0809DA6D">
            <w:pPr>
              <w:keepNext w:val="0"/>
              <w:keepLines w:val="0"/>
              <w:pageBreakBefore w:val="0"/>
              <w:widowControl/>
              <w:kinsoku/>
              <w:wordWrap/>
              <w:overflowPunct/>
              <w:topLinePunct w:val="0"/>
              <w:autoSpaceDE/>
              <w:autoSpaceDN/>
              <w:bidi w:val="0"/>
              <w:spacing w:line="560" w:lineRule="atLeast"/>
              <w:jc w:val="center"/>
              <w:rPr>
                <w:rFonts w:hint="eastAsia" w:ascii="仿宋_GB2312" w:hAnsi="仿宋_GB2312" w:eastAsia="仿宋_GB2312" w:cs="仿宋_GB2312"/>
                <w:b/>
                <w:bCs/>
                <w:color w:val="auto"/>
                <w:kern w:val="0"/>
                <w:sz w:val="30"/>
                <w:szCs w:val="30"/>
                <w:highlight w:val="none"/>
              </w:rPr>
            </w:pPr>
            <w:r>
              <w:rPr>
                <w:rFonts w:hint="eastAsia" w:ascii="仿宋_GB2312" w:hAnsi="仿宋_GB2312" w:eastAsia="仿宋_GB2312" w:cs="仿宋_GB2312"/>
                <w:b/>
                <w:bCs/>
                <w:color w:val="auto"/>
                <w:kern w:val="0"/>
                <w:sz w:val="30"/>
                <w:szCs w:val="30"/>
                <w:highlight w:val="none"/>
              </w:rPr>
              <w:t>得分率</w:t>
            </w:r>
          </w:p>
        </w:tc>
        <w:tc>
          <w:tcPr>
            <w:tcW w:w="1519" w:type="dxa"/>
            <w:tcBorders>
              <w:top w:val="nil"/>
              <w:left w:val="nil"/>
              <w:bottom w:val="nil"/>
              <w:right w:val="single" w:color="auto" w:sz="8" w:space="0"/>
            </w:tcBorders>
            <w:shd w:val="clear" w:color="000000" w:fill="A6A6A6"/>
            <w:vAlign w:val="center"/>
          </w:tcPr>
          <w:p w14:paraId="4C970D20">
            <w:pPr>
              <w:keepNext w:val="0"/>
              <w:keepLines w:val="0"/>
              <w:pageBreakBefore w:val="0"/>
              <w:widowControl/>
              <w:kinsoku/>
              <w:wordWrap/>
              <w:overflowPunct/>
              <w:topLinePunct w:val="0"/>
              <w:autoSpaceDE/>
              <w:autoSpaceDN/>
              <w:bidi w:val="0"/>
              <w:spacing w:line="560" w:lineRule="atLeast"/>
              <w:jc w:val="center"/>
              <w:rPr>
                <w:rFonts w:hint="eastAsia" w:ascii="仿宋_GB2312" w:hAnsi="仿宋_GB2312" w:eastAsia="仿宋_GB2312" w:cs="仿宋_GB2312"/>
                <w:b/>
                <w:bCs/>
                <w:color w:val="auto"/>
                <w:kern w:val="0"/>
                <w:sz w:val="30"/>
                <w:szCs w:val="30"/>
                <w:highlight w:val="none"/>
              </w:rPr>
            </w:pPr>
            <w:r>
              <w:rPr>
                <w:rFonts w:hint="eastAsia" w:ascii="仿宋_GB2312" w:hAnsi="仿宋_GB2312" w:eastAsia="仿宋_GB2312" w:cs="仿宋_GB2312"/>
                <w:b/>
                <w:bCs/>
                <w:color w:val="auto"/>
                <w:kern w:val="0"/>
                <w:sz w:val="30"/>
                <w:szCs w:val="30"/>
                <w:highlight w:val="none"/>
              </w:rPr>
              <w:t>实际得分</w:t>
            </w:r>
          </w:p>
        </w:tc>
      </w:tr>
      <w:tr w14:paraId="7EF7EF05">
        <w:tblPrEx>
          <w:tblCellMar>
            <w:top w:w="0" w:type="dxa"/>
            <w:left w:w="108" w:type="dxa"/>
            <w:bottom w:w="0" w:type="dxa"/>
            <w:right w:w="108" w:type="dxa"/>
          </w:tblCellMar>
        </w:tblPrEx>
        <w:trPr>
          <w:trHeight w:val="523" w:hRule="exact"/>
        </w:trPr>
        <w:tc>
          <w:tcPr>
            <w:tcW w:w="1493" w:type="dxa"/>
            <w:vMerge w:val="restart"/>
            <w:tcBorders>
              <w:top w:val="nil"/>
              <w:left w:val="single" w:color="auto" w:sz="4" w:space="0"/>
              <w:right w:val="single" w:color="auto" w:sz="4" w:space="0"/>
            </w:tcBorders>
            <w:shd w:val="clear" w:color="auto" w:fill="auto"/>
            <w:vAlign w:val="center"/>
          </w:tcPr>
          <w:p w14:paraId="229C976E">
            <w:pPr>
              <w:keepNext w:val="0"/>
              <w:keepLines w:val="0"/>
              <w:pageBreakBefore w:val="0"/>
              <w:widowControl/>
              <w:kinsoku/>
              <w:wordWrap/>
              <w:overflowPunct/>
              <w:topLinePunct w:val="0"/>
              <w:autoSpaceDE/>
              <w:autoSpaceDN/>
              <w:bidi w:val="0"/>
              <w:spacing w:line="560" w:lineRule="atLeast"/>
              <w:jc w:val="center"/>
              <w:rPr>
                <w:rFonts w:hint="eastAsia" w:asciiTheme="majorEastAsia" w:hAnsiTheme="majorEastAsia" w:eastAsiaTheme="majorEastAsia" w:cstheme="majorEastAsia"/>
                <w:color w:val="auto"/>
                <w:kern w:val="0"/>
                <w:sz w:val="24"/>
                <w:szCs w:val="24"/>
                <w:highlight w:val="none"/>
                <w:lang w:val="en-US" w:eastAsia="zh-CN"/>
              </w:rPr>
            </w:pPr>
            <w:r>
              <w:rPr>
                <w:rFonts w:hint="eastAsia" w:asciiTheme="majorEastAsia" w:hAnsiTheme="majorEastAsia" w:eastAsiaTheme="majorEastAsia" w:cstheme="majorEastAsia"/>
                <w:color w:val="auto"/>
                <w:kern w:val="0"/>
                <w:sz w:val="24"/>
                <w:szCs w:val="24"/>
                <w:highlight w:val="none"/>
                <w:lang w:val="en-US" w:eastAsia="zh-CN"/>
              </w:rPr>
              <w:t>资金管理</w:t>
            </w:r>
          </w:p>
        </w:tc>
        <w:tc>
          <w:tcPr>
            <w:tcW w:w="2725" w:type="dxa"/>
            <w:gridSpan w:val="2"/>
            <w:tcBorders>
              <w:top w:val="nil"/>
              <w:left w:val="nil"/>
              <w:bottom w:val="single" w:color="auto" w:sz="4" w:space="0"/>
              <w:right w:val="single" w:color="auto" w:sz="4" w:space="0"/>
            </w:tcBorders>
            <w:shd w:val="clear" w:color="auto" w:fill="auto"/>
            <w:vAlign w:val="center"/>
          </w:tcPr>
          <w:p w14:paraId="6EF089D9">
            <w:pPr>
              <w:keepNext w:val="0"/>
              <w:keepLines w:val="0"/>
              <w:pageBreakBefore w:val="0"/>
              <w:widowControl/>
              <w:kinsoku/>
              <w:wordWrap/>
              <w:overflowPunct/>
              <w:topLinePunct w:val="0"/>
              <w:autoSpaceDE/>
              <w:autoSpaceDN/>
              <w:bidi w:val="0"/>
              <w:spacing w:line="560" w:lineRule="atLeast"/>
              <w:jc w:val="center"/>
              <w:rPr>
                <w:rFonts w:hint="eastAsia" w:asciiTheme="majorEastAsia" w:hAnsiTheme="majorEastAsia" w:eastAsiaTheme="majorEastAsia" w:cstheme="majorEastAsia"/>
                <w:color w:val="auto"/>
                <w:kern w:val="0"/>
                <w:sz w:val="24"/>
                <w:szCs w:val="24"/>
                <w:highlight w:val="none"/>
                <w:lang w:val="en-US" w:eastAsia="zh-CN"/>
              </w:rPr>
            </w:pPr>
            <w:r>
              <w:rPr>
                <w:rFonts w:hint="eastAsia" w:asciiTheme="majorEastAsia" w:hAnsiTheme="majorEastAsia" w:eastAsiaTheme="majorEastAsia" w:cstheme="majorEastAsia"/>
                <w:color w:val="000000"/>
                <w:kern w:val="0"/>
                <w:sz w:val="24"/>
                <w:szCs w:val="24"/>
                <w:highlight w:val="none"/>
              </w:rPr>
              <w:t>资金到位率</w:t>
            </w:r>
          </w:p>
        </w:tc>
        <w:tc>
          <w:tcPr>
            <w:tcW w:w="1435" w:type="dxa"/>
            <w:tcBorders>
              <w:top w:val="nil"/>
              <w:left w:val="nil"/>
              <w:bottom w:val="single" w:color="auto" w:sz="4" w:space="0"/>
              <w:right w:val="single" w:color="auto" w:sz="4" w:space="0"/>
            </w:tcBorders>
            <w:shd w:val="clear" w:color="auto" w:fill="auto"/>
            <w:vAlign w:val="center"/>
          </w:tcPr>
          <w:p w14:paraId="2632E123">
            <w:pPr>
              <w:keepNext w:val="0"/>
              <w:keepLines w:val="0"/>
              <w:pageBreakBefore w:val="0"/>
              <w:widowControl/>
              <w:kinsoku/>
              <w:wordWrap/>
              <w:overflowPunct/>
              <w:topLinePunct w:val="0"/>
              <w:autoSpaceDE/>
              <w:autoSpaceDN/>
              <w:bidi w:val="0"/>
              <w:spacing w:line="560" w:lineRule="atLeast"/>
              <w:jc w:val="center"/>
              <w:rPr>
                <w:rFonts w:hint="eastAsia" w:asciiTheme="majorEastAsia" w:hAnsiTheme="majorEastAsia" w:eastAsiaTheme="majorEastAsia" w:cstheme="majorEastAsia"/>
                <w:color w:val="auto"/>
                <w:kern w:val="0"/>
                <w:sz w:val="24"/>
                <w:szCs w:val="24"/>
                <w:highlight w:val="none"/>
                <w:lang w:val="en-US" w:eastAsia="zh-CN"/>
              </w:rPr>
            </w:pPr>
            <w:r>
              <w:rPr>
                <w:rFonts w:hint="eastAsia" w:asciiTheme="majorEastAsia" w:hAnsiTheme="majorEastAsia" w:eastAsiaTheme="majorEastAsia" w:cstheme="majorEastAsia"/>
                <w:color w:val="000000"/>
                <w:kern w:val="0"/>
                <w:sz w:val="24"/>
                <w:szCs w:val="24"/>
                <w:highlight w:val="none"/>
                <w:lang w:val="en-US" w:eastAsia="zh-CN"/>
              </w:rPr>
              <w:t>3</w:t>
            </w:r>
          </w:p>
        </w:tc>
        <w:tc>
          <w:tcPr>
            <w:tcW w:w="1593" w:type="dxa"/>
            <w:tcBorders>
              <w:top w:val="nil"/>
              <w:left w:val="nil"/>
              <w:bottom w:val="single" w:color="auto" w:sz="4" w:space="0"/>
              <w:right w:val="single" w:color="auto" w:sz="4" w:space="0"/>
            </w:tcBorders>
            <w:shd w:val="clear" w:color="auto" w:fill="auto"/>
            <w:vAlign w:val="center"/>
          </w:tcPr>
          <w:p w14:paraId="5C82F6A4">
            <w:pPr>
              <w:keepNext w:val="0"/>
              <w:keepLines w:val="0"/>
              <w:pageBreakBefore w:val="0"/>
              <w:widowControl/>
              <w:kinsoku/>
              <w:wordWrap/>
              <w:overflowPunct/>
              <w:topLinePunct w:val="0"/>
              <w:autoSpaceDE/>
              <w:autoSpaceDN/>
              <w:bidi w:val="0"/>
              <w:spacing w:line="560" w:lineRule="atLeast"/>
              <w:jc w:val="center"/>
              <w:rPr>
                <w:rFonts w:hint="eastAsia" w:asciiTheme="majorEastAsia" w:hAnsiTheme="majorEastAsia" w:eastAsiaTheme="majorEastAsia" w:cstheme="majorEastAsia"/>
                <w:color w:val="auto"/>
                <w:kern w:val="0"/>
                <w:sz w:val="24"/>
                <w:szCs w:val="24"/>
                <w:highlight w:val="none"/>
              </w:rPr>
            </w:pPr>
            <w:r>
              <w:rPr>
                <w:rFonts w:hint="eastAsia" w:asciiTheme="majorEastAsia" w:hAnsiTheme="majorEastAsia" w:eastAsiaTheme="majorEastAsia" w:cstheme="majorEastAsia"/>
                <w:color w:val="000000"/>
                <w:kern w:val="0"/>
                <w:sz w:val="24"/>
                <w:szCs w:val="24"/>
                <w:highlight w:val="none"/>
                <w:lang w:val="en-US" w:eastAsia="zh-CN"/>
              </w:rPr>
              <w:t>100%</w:t>
            </w:r>
          </w:p>
        </w:tc>
        <w:tc>
          <w:tcPr>
            <w:tcW w:w="1519" w:type="dxa"/>
            <w:tcBorders>
              <w:top w:val="nil"/>
              <w:left w:val="nil"/>
              <w:bottom w:val="single" w:color="auto" w:sz="4" w:space="0"/>
              <w:right w:val="single" w:color="auto" w:sz="4" w:space="0"/>
            </w:tcBorders>
            <w:shd w:val="clear" w:color="auto" w:fill="auto"/>
            <w:vAlign w:val="center"/>
          </w:tcPr>
          <w:p w14:paraId="3DD72222">
            <w:pPr>
              <w:keepNext w:val="0"/>
              <w:keepLines w:val="0"/>
              <w:pageBreakBefore w:val="0"/>
              <w:widowControl/>
              <w:kinsoku/>
              <w:wordWrap/>
              <w:overflowPunct/>
              <w:topLinePunct w:val="0"/>
              <w:autoSpaceDE/>
              <w:autoSpaceDN/>
              <w:bidi w:val="0"/>
              <w:spacing w:line="560" w:lineRule="atLeast"/>
              <w:jc w:val="center"/>
              <w:rPr>
                <w:rFonts w:hint="eastAsia" w:asciiTheme="majorEastAsia" w:hAnsiTheme="majorEastAsia" w:eastAsiaTheme="majorEastAsia" w:cstheme="majorEastAsia"/>
                <w:color w:val="auto"/>
                <w:kern w:val="0"/>
                <w:sz w:val="24"/>
                <w:szCs w:val="24"/>
                <w:highlight w:val="none"/>
                <w:lang w:val="en-US" w:eastAsia="zh-CN"/>
              </w:rPr>
            </w:pPr>
            <w:r>
              <w:rPr>
                <w:rFonts w:hint="eastAsia" w:asciiTheme="majorEastAsia" w:hAnsiTheme="majorEastAsia" w:eastAsiaTheme="majorEastAsia" w:cstheme="majorEastAsia"/>
                <w:color w:val="000000"/>
                <w:kern w:val="0"/>
                <w:sz w:val="24"/>
                <w:szCs w:val="24"/>
                <w:highlight w:val="none"/>
                <w:lang w:val="en-US" w:eastAsia="zh-CN"/>
              </w:rPr>
              <w:t>3</w:t>
            </w:r>
          </w:p>
        </w:tc>
      </w:tr>
      <w:tr w14:paraId="22967296">
        <w:tblPrEx>
          <w:tblCellMar>
            <w:top w:w="0" w:type="dxa"/>
            <w:left w:w="108" w:type="dxa"/>
            <w:bottom w:w="0" w:type="dxa"/>
            <w:right w:w="108" w:type="dxa"/>
          </w:tblCellMar>
        </w:tblPrEx>
        <w:trPr>
          <w:trHeight w:val="365" w:hRule="exact"/>
        </w:trPr>
        <w:tc>
          <w:tcPr>
            <w:tcW w:w="1493" w:type="dxa"/>
            <w:vMerge w:val="continue"/>
            <w:tcBorders>
              <w:left w:val="single" w:color="auto" w:sz="4" w:space="0"/>
              <w:right w:val="single" w:color="auto" w:sz="4" w:space="0"/>
            </w:tcBorders>
            <w:shd w:val="clear" w:color="auto" w:fill="auto"/>
            <w:vAlign w:val="center"/>
          </w:tcPr>
          <w:p w14:paraId="17BBAFBD">
            <w:pPr>
              <w:keepNext w:val="0"/>
              <w:keepLines w:val="0"/>
              <w:pageBreakBefore w:val="0"/>
              <w:widowControl/>
              <w:kinsoku/>
              <w:wordWrap/>
              <w:overflowPunct/>
              <w:topLinePunct w:val="0"/>
              <w:autoSpaceDE/>
              <w:autoSpaceDN/>
              <w:bidi w:val="0"/>
              <w:spacing w:line="560" w:lineRule="atLeast"/>
              <w:jc w:val="center"/>
              <w:rPr>
                <w:rFonts w:hint="eastAsia" w:asciiTheme="majorEastAsia" w:hAnsiTheme="majorEastAsia" w:eastAsiaTheme="majorEastAsia" w:cstheme="majorEastAsia"/>
                <w:color w:val="auto"/>
                <w:kern w:val="0"/>
                <w:sz w:val="24"/>
                <w:szCs w:val="24"/>
                <w:highlight w:val="none"/>
                <w:lang w:val="en-US" w:eastAsia="zh-CN"/>
              </w:rPr>
            </w:pPr>
          </w:p>
        </w:tc>
        <w:tc>
          <w:tcPr>
            <w:tcW w:w="2725" w:type="dxa"/>
            <w:gridSpan w:val="2"/>
            <w:tcBorders>
              <w:top w:val="single" w:color="auto" w:sz="4" w:space="0"/>
              <w:left w:val="nil"/>
              <w:bottom w:val="single" w:color="auto" w:sz="4" w:space="0"/>
              <w:right w:val="single" w:color="auto" w:sz="4" w:space="0"/>
            </w:tcBorders>
            <w:shd w:val="clear" w:color="auto" w:fill="auto"/>
            <w:vAlign w:val="center"/>
          </w:tcPr>
          <w:p w14:paraId="7DE87158">
            <w:pPr>
              <w:keepNext w:val="0"/>
              <w:keepLines w:val="0"/>
              <w:pageBreakBefore w:val="0"/>
              <w:widowControl/>
              <w:kinsoku/>
              <w:wordWrap/>
              <w:overflowPunct/>
              <w:topLinePunct w:val="0"/>
              <w:autoSpaceDE/>
              <w:autoSpaceDN/>
              <w:bidi w:val="0"/>
              <w:spacing w:line="560" w:lineRule="atLeast"/>
              <w:jc w:val="center"/>
              <w:rPr>
                <w:rFonts w:hint="eastAsia" w:asciiTheme="majorEastAsia" w:hAnsiTheme="majorEastAsia" w:eastAsiaTheme="majorEastAsia" w:cstheme="majorEastAsia"/>
                <w:color w:val="auto"/>
                <w:kern w:val="0"/>
                <w:sz w:val="24"/>
                <w:szCs w:val="24"/>
                <w:highlight w:val="none"/>
                <w:lang w:val="en-US" w:eastAsia="zh-CN"/>
              </w:rPr>
            </w:pPr>
            <w:r>
              <w:rPr>
                <w:rFonts w:hint="eastAsia" w:asciiTheme="majorEastAsia" w:hAnsiTheme="majorEastAsia" w:eastAsiaTheme="majorEastAsia" w:cstheme="majorEastAsia"/>
                <w:color w:val="000000"/>
                <w:kern w:val="0"/>
                <w:sz w:val="24"/>
                <w:szCs w:val="24"/>
                <w:highlight w:val="none"/>
              </w:rPr>
              <w:t>预算执行率</w:t>
            </w:r>
          </w:p>
        </w:tc>
        <w:tc>
          <w:tcPr>
            <w:tcW w:w="1435" w:type="dxa"/>
            <w:tcBorders>
              <w:top w:val="single" w:color="auto" w:sz="4" w:space="0"/>
              <w:left w:val="nil"/>
              <w:bottom w:val="single" w:color="auto" w:sz="4" w:space="0"/>
              <w:right w:val="single" w:color="auto" w:sz="4" w:space="0"/>
            </w:tcBorders>
            <w:shd w:val="clear" w:color="auto" w:fill="auto"/>
            <w:vAlign w:val="center"/>
          </w:tcPr>
          <w:p w14:paraId="7084A436">
            <w:pPr>
              <w:keepNext w:val="0"/>
              <w:keepLines w:val="0"/>
              <w:pageBreakBefore w:val="0"/>
              <w:widowControl/>
              <w:kinsoku/>
              <w:wordWrap/>
              <w:overflowPunct/>
              <w:topLinePunct w:val="0"/>
              <w:autoSpaceDE/>
              <w:autoSpaceDN/>
              <w:bidi w:val="0"/>
              <w:spacing w:line="560" w:lineRule="atLeast"/>
              <w:jc w:val="center"/>
              <w:rPr>
                <w:rFonts w:hint="eastAsia" w:asciiTheme="majorEastAsia" w:hAnsiTheme="majorEastAsia" w:eastAsiaTheme="majorEastAsia" w:cstheme="majorEastAsia"/>
                <w:color w:val="auto"/>
                <w:kern w:val="0"/>
                <w:sz w:val="24"/>
                <w:szCs w:val="24"/>
                <w:highlight w:val="none"/>
                <w:lang w:val="en-US" w:eastAsia="zh-CN"/>
              </w:rPr>
            </w:pPr>
            <w:r>
              <w:rPr>
                <w:rFonts w:hint="eastAsia" w:asciiTheme="majorEastAsia" w:hAnsiTheme="majorEastAsia" w:eastAsiaTheme="majorEastAsia" w:cstheme="majorEastAsia"/>
                <w:color w:val="000000"/>
                <w:kern w:val="0"/>
                <w:sz w:val="24"/>
                <w:szCs w:val="24"/>
                <w:highlight w:val="none"/>
                <w:lang w:val="en-US" w:eastAsia="zh-CN"/>
              </w:rPr>
              <w:t>3</w:t>
            </w:r>
          </w:p>
        </w:tc>
        <w:tc>
          <w:tcPr>
            <w:tcW w:w="1593" w:type="dxa"/>
            <w:tcBorders>
              <w:top w:val="single" w:color="auto" w:sz="4" w:space="0"/>
              <w:left w:val="nil"/>
              <w:bottom w:val="single" w:color="auto" w:sz="4" w:space="0"/>
              <w:right w:val="single" w:color="auto" w:sz="4" w:space="0"/>
            </w:tcBorders>
            <w:shd w:val="clear" w:color="auto" w:fill="auto"/>
            <w:vAlign w:val="center"/>
          </w:tcPr>
          <w:p w14:paraId="3B434B69">
            <w:pPr>
              <w:keepNext w:val="0"/>
              <w:keepLines w:val="0"/>
              <w:pageBreakBefore w:val="0"/>
              <w:widowControl/>
              <w:kinsoku/>
              <w:wordWrap/>
              <w:overflowPunct/>
              <w:topLinePunct w:val="0"/>
              <w:autoSpaceDE/>
              <w:autoSpaceDN/>
              <w:bidi w:val="0"/>
              <w:spacing w:line="560" w:lineRule="atLeast"/>
              <w:jc w:val="center"/>
              <w:rPr>
                <w:rFonts w:hint="eastAsia" w:asciiTheme="majorEastAsia" w:hAnsiTheme="majorEastAsia" w:eastAsiaTheme="majorEastAsia" w:cstheme="majorEastAsia"/>
                <w:color w:val="auto"/>
                <w:kern w:val="0"/>
                <w:sz w:val="24"/>
                <w:szCs w:val="24"/>
                <w:highlight w:val="none"/>
              </w:rPr>
            </w:pPr>
            <w:r>
              <w:rPr>
                <w:rFonts w:hint="eastAsia" w:asciiTheme="majorEastAsia" w:hAnsiTheme="majorEastAsia" w:eastAsiaTheme="majorEastAsia" w:cstheme="majorEastAsia"/>
                <w:color w:val="000000"/>
                <w:kern w:val="0"/>
                <w:sz w:val="24"/>
                <w:szCs w:val="24"/>
                <w:highlight w:val="none"/>
                <w:lang w:val="en-US" w:eastAsia="zh-CN"/>
              </w:rPr>
              <w:t>100%</w:t>
            </w:r>
          </w:p>
        </w:tc>
        <w:tc>
          <w:tcPr>
            <w:tcW w:w="1519" w:type="dxa"/>
            <w:tcBorders>
              <w:top w:val="single" w:color="auto" w:sz="4" w:space="0"/>
              <w:left w:val="nil"/>
              <w:bottom w:val="single" w:color="auto" w:sz="4" w:space="0"/>
              <w:right w:val="single" w:color="auto" w:sz="4" w:space="0"/>
            </w:tcBorders>
            <w:shd w:val="clear" w:color="auto" w:fill="auto"/>
            <w:vAlign w:val="center"/>
          </w:tcPr>
          <w:p w14:paraId="5CB1D9F8">
            <w:pPr>
              <w:keepNext w:val="0"/>
              <w:keepLines w:val="0"/>
              <w:pageBreakBefore w:val="0"/>
              <w:widowControl/>
              <w:kinsoku/>
              <w:wordWrap/>
              <w:overflowPunct/>
              <w:topLinePunct w:val="0"/>
              <w:autoSpaceDE/>
              <w:autoSpaceDN/>
              <w:bidi w:val="0"/>
              <w:spacing w:line="560" w:lineRule="atLeast"/>
              <w:jc w:val="center"/>
              <w:rPr>
                <w:rFonts w:hint="eastAsia" w:asciiTheme="majorEastAsia" w:hAnsiTheme="majorEastAsia" w:eastAsiaTheme="majorEastAsia" w:cstheme="majorEastAsia"/>
                <w:color w:val="auto"/>
                <w:kern w:val="0"/>
                <w:sz w:val="24"/>
                <w:szCs w:val="24"/>
                <w:highlight w:val="none"/>
                <w:lang w:val="en-US" w:eastAsia="zh-CN"/>
              </w:rPr>
            </w:pPr>
            <w:r>
              <w:rPr>
                <w:rFonts w:hint="eastAsia" w:asciiTheme="majorEastAsia" w:hAnsiTheme="majorEastAsia" w:eastAsiaTheme="majorEastAsia" w:cstheme="majorEastAsia"/>
                <w:color w:val="000000"/>
                <w:kern w:val="0"/>
                <w:sz w:val="24"/>
                <w:szCs w:val="24"/>
                <w:highlight w:val="none"/>
                <w:lang w:val="en-US" w:eastAsia="zh-CN"/>
              </w:rPr>
              <w:t>3</w:t>
            </w:r>
          </w:p>
        </w:tc>
      </w:tr>
      <w:tr w14:paraId="6AEA9CC3">
        <w:tblPrEx>
          <w:tblCellMar>
            <w:top w:w="0" w:type="dxa"/>
            <w:left w:w="108" w:type="dxa"/>
            <w:bottom w:w="0" w:type="dxa"/>
            <w:right w:w="108" w:type="dxa"/>
          </w:tblCellMar>
        </w:tblPrEx>
        <w:trPr>
          <w:trHeight w:val="510" w:hRule="exact"/>
        </w:trPr>
        <w:tc>
          <w:tcPr>
            <w:tcW w:w="1493" w:type="dxa"/>
            <w:vMerge w:val="continue"/>
            <w:tcBorders>
              <w:left w:val="single" w:color="auto" w:sz="4" w:space="0"/>
              <w:bottom w:val="single" w:color="auto" w:sz="4" w:space="0"/>
              <w:right w:val="single" w:color="auto" w:sz="4" w:space="0"/>
            </w:tcBorders>
            <w:shd w:val="clear" w:color="auto" w:fill="auto"/>
            <w:vAlign w:val="center"/>
          </w:tcPr>
          <w:p w14:paraId="024BE5C0">
            <w:pPr>
              <w:keepNext w:val="0"/>
              <w:keepLines w:val="0"/>
              <w:pageBreakBefore w:val="0"/>
              <w:widowControl/>
              <w:kinsoku/>
              <w:wordWrap/>
              <w:overflowPunct/>
              <w:topLinePunct w:val="0"/>
              <w:autoSpaceDE/>
              <w:autoSpaceDN/>
              <w:bidi w:val="0"/>
              <w:spacing w:line="560" w:lineRule="atLeast"/>
              <w:jc w:val="center"/>
              <w:rPr>
                <w:rFonts w:hint="eastAsia" w:asciiTheme="majorEastAsia" w:hAnsiTheme="majorEastAsia" w:eastAsiaTheme="majorEastAsia" w:cstheme="majorEastAsia"/>
                <w:color w:val="auto"/>
                <w:kern w:val="0"/>
                <w:sz w:val="24"/>
                <w:szCs w:val="24"/>
                <w:highlight w:val="none"/>
                <w:lang w:val="en-US" w:eastAsia="zh-CN"/>
              </w:rPr>
            </w:pPr>
          </w:p>
        </w:tc>
        <w:tc>
          <w:tcPr>
            <w:tcW w:w="2725" w:type="dxa"/>
            <w:gridSpan w:val="2"/>
            <w:tcBorders>
              <w:top w:val="single" w:color="auto" w:sz="4" w:space="0"/>
              <w:left w:val="nil"/>
              <w:bottom w:val="single" w:color="auto" w:sz="4" w:space="0"/>
              <w:right w:val="single" w:color="auto" w:sz="4" w:space="0"/>
            </w:tcBorders>
            <w:shd w:val="clear" w:color="auto" w:fill="auto"/>
            <w:vAlign w:val="center"/>
          </w:tcPr>
          <w:p w14:paraId="3E70DCB6">
            <w:pPr>
              <w:keepNext w:val="0"/>
              <w:keepLines w:val="0"/>
              <w:pageBreakBefore w:val="0"/>
              <w:widowControl/>
              <w:kinsoku/>
              <w:wordWrap/>
              <w:overflowPunct/>
              <w:topLinePunct w:val="0"/>
              <w:autoSpaceDE/>
              <w:autoSpaceDN/>
              <w:bidi w:val="0"/>
              <w:spacing w:line="560" w:lineRule="atLeast"/>
              <w:jc w:val="center"/>
              <w:rPr>
                <w:rFonts w:hint="eastAsia" w:asciiTheme="majorEastAsia" w:hAnsiTheme="majorEastAsia" w:eastAsiaTheme="majorEastAsia" w:cstheme="majorEastAsia"/>
                <w:color w:val="auto"/>
                <w:kern w:val="0"/>
                <w:sz w:val="24"/>
                <w:szCs w:val="24"/>
                <w:highlight w:val="none"/>
                <w:lang w:val="en-US" w:eastAsia="zh-CN"/>
              </w:rPr>
            </w:pPr>
            <w:r>
              <w:rPr>
                <w:rFonts w:hint="eastAsia" w:asciiTheme="majorEastAsia" w:hAnsiTheme="majorEastAsia" w:eastAsiaTheme="majorEastAsia" w:cstheme="majorEastAsia"/>
                <w:color w:val="000000"/>
                <w:kern w:val="0"/>
                <w:sz w:val="24"/>
                <w:szCs w:val="24"/>
                <w:highlight w:val="none"/>
              </w:rPr>
              <w:t>资金使用合规性</w:t>
            </w:r>
          </w:p>
        </w:tc>
        <w:tc>
          <w:tcPr>
            <w:tcW w:w="1435" w:type="dxa"/>
            <w:tcBorders>
              <w:top w:val="single" w:color="auto" w:sz="4" w:space="0"/>
              <w:left w:val="nil"/>
              <w:bottom w:val="single" w:color="auto" w:sz="4" w:space="0"/>
              <w:right w:val="single" w:color="auto" w:sz="4" w:space="0"/>
            </w:tcBorders>
            <w:shd w:val="clear" w:color="auto" w:fill="auto"/>
            <w:vAlign w:val="center"/>
          </w:tcPr>
          <w:p w14:paraId="7D6586E3">
            <w:pPr>
              <w:keepNext w:val="0"/>
              <w:keepLines w:val="0"/>
              <w:pageBreakBefore w:val="0"/>
              <w:widowControl/>
              <w:kinsoku/>
              <w:wordWrap/>
              <w:overflowPunct/>
              <w:topLinePunct w:val="0"/>
              <w:autoSpaceDE/>
              <w:autoSpaceDN/>
              <w:bidi w:val="0"/>
              <w:spacing w:line="560" w:lineRule="atLeast"/>
              <w:jc w:val="center"/>
              <w:rPr>
                <w:rFonts w:hint="eastAsia" w:asciiTheme="majorEastAsia" w:hAnsiTheme="majorEastAsia" w:eastAsiaTheme="majorEastAsia" w:cstheme="majorEastAsia"/>
                <w:color w:val="auto"/>
                <w:kern w:val="0"/>
                <w:sz w:val="24"/>
                <w:szCs w:val="24"/>
                <w:highlight w:val="none"/>
                <w:lang w:val="en-US" w:eastAsia="zh-CN"/>
              </w:rPr>
            </w:pPr>
            <w:r>
              <w:rPr>
                <w:rFonts w:hint="eastAsia" w:asciiTheme="majorEastAsia" w:hAnsiTheme="majorEastAsia" w:eastAsiaTheme="majorEastAsia" w:cstheme="majorEastAsia"/>
                <w:color w:val="000000"/>
                <w:kern w:val="0"/>
                <w:sz w:val="24"/>
                <w:szCs w:val="24"/>
                <w:highlight w:val="none"/>
                <w:lang w:val="en-US" w:eastAsia="zh-CN"/>
              </w:rPr>
              <w:t>3</w:t>
            </w:r>
          </w:p>
        </w:tc>
        <w:tc>
          <w:tcPr>
            <w:tcW w:w="1593" w:type="dxa"/>
            <w:tcBorders>
              <w:top w:val="single" w:color="auto" w:sz="4" w:space="0"/>
              <w:left w:val="nil"/>
              <w:bottom w:val="single" w:color="auto" w:sz="4" w:space="0"/>
              <w:right w:val="single" w:color="auto" w:sz="4" w:space="0"/>
            </w:tcBorders>
            <w:shd w:val="clear" w:color="auto" w:fill="auto"/>
            <w:vAlign w:val="center"/>
          </w:tcPr>
          <w:p w14:paraId="13E54726">
            <w:pPr>
              <w:keepNext w:val="0"/>
              <w:keepLines w:val="0"/>
              <w:pageBreakBefore w:val="0"/>
              <w:widowControl/>
              <w:kinsoku/>
              <w:wordWrap/>
              <w:overflowPunct/>
              <w:topLinePunct w:val="0"/>
              <w:autoSpaceDE/>
              <w:autoSpaceDN/>
              <w:bidi w:val="0"/>
              <w:spacing w:line="560" w:lineRule="atLeast"/>
              <w:jc w:val="center"/>
              <w:rPr>
                <w:rFonts w:hint="eastAsia" w:asciiTheme="majorEastAsia" w:hAnsiTheme="majorEastAsia" w:eastAsiaTheme="majorEastAsia" w:cstheme="majorEastAsia"/>
                <w:color w:val="auto"/>
                <w:kern w:val="0"/>
                <w:sz w:val="24"/>
                <w:szCs w:val="24"/>
                <w:highlight w:val="none"/>
              </w:rPr>
            </w:pPr>
            <w:r>
              <w:rPr>
                <w:rFonts w:hint="eastAsia" w:asciiTheme="majorEastAsia" w:hAnsiTheme="majorEastAsia" w:eastAsiaTheme="majorEastAsia" w:cstheme="majorEastAsia"/>
                <w:color w:val="000000"/>
                <w:kern w:val="0"/>
                <w:sz w:val="24"/>
                <w:szCs w:val="24"/>
                <w:highlight w:val="none"/>
                <w:lang w:val="en-US" w:eastAsia="zh-CN"/>
              </w:rPr>
              <w:t>100%</w:t>
            </w:r>
          </w:p>
        </w:tc>
        <w:tc>
          <w:tcPr>
            <w:tcW w:w="1519" w:type="dxa"/>
            <w:tcBorders>
              <w:top w:val="single" w:color="auto" w:sz="4" w:space="0"/>
              <w:left w:val="nil"/>
              <w:bottom w:val="single" w:color="auto" w:sz="4" w:space="0"/>
              <w:right w:val="single" w:color="auto" w:sz="4" w:space="0"/>
            </w:tcBorders>
            <w:shd w:val="clear" w:color="auto" w:fill="auto"/>
            <w:vAlign w:val="center"/>
          </w:tcPr>
          <w:p w14:paraId="0B3587BD">
            <w:pPr>
              <w:keepNext w:val="0"/>
              <w:keepLines w:val="0"/>
              <w:pageBreakBefore w:val="0"/>
              <w:widowControl/>
              <w:kinsoku/>
              <w:wordWrap/>
              <w:overflowPunct/>
              <w:topLinePunct w:val="0"/>
              <w:autoSpaceDE/>
              <w:autoSpaceDN/>
              <w:bidi w:val="0"/>
              <w:spacing w:line="560" w:lineRule="atLeast"/>
              <w:jc w:val="center"/>
              <w:rPr>
                <w:rFonts w:hint="eastAsia" w:asciiTheme="majorEastAsia" w:hAnsiTheme="majorEastAsia" w:eastAsiaTheme="majorEastAsia" w:cstheme="majorEastAsia"/>
                <w:color w:val="auto"/>
                <w:kern w:val="0"/>
                <w:sz w:val="24"/>
                <w:szCs w:val="24"/>
                <w:highlight w:val="none"/>
                <w:lang w:val="en-US" w:eastAsia="zh-CN"/>
              </w:rPr>
            </w:pPr>
            <w:r>
              <w:rPr>
                <w:rFonts w:hint="eastAsia" w:asciiTheme="majorEastAsia" w:hAnsiTheme="majorEastAsia" w:eastAsiaTheme="majorEastAsia" w:cstheme="majorEastAsia"/>
                <w:color w:val="000000"/>
                <w:kern w:val="0"/>
                <w:sz w:val="24"/>
                <w:szCs w:val="24"/>
                <w:highlight w:val="none"/>
                <w:lang w:val="en-US" w:eastAsia="zh-CN"/>
              </w:rPr>
              <w:t>3</w:t>
            </w:r>
          </w:p>
        </w:tc>
      </w:tr>
      <w:tr w14:paraId="043D7865">
        <w:tblPrEx>
          <w:tblCellMar>
            <w:top w:w="0" w:type="dxa"/>
            <w:left w:w="108" w:type="dxa"/>
            <w:bottom w:w="0" w:type="dxa"/>
            <w:right w:w="108" w:type="dxa"/>
          </w:tblCellMar>
        </w:tblPrEx>
        <w:trPr>
          <w:trHeight w:val="510" w:hRule="exact"/>
        </w:trPr>
        <w:tc>
          <w:tcPr>
            <w:tcW w:w="1493" w:type="dxa"/>
            <w:vMerge w:val="restart"/>
            <w:tcBorders>
              <w:top w:val="single" w:color="auto" w:sz="4" w:space="0"/>
              <w:left w:val="single" w:color="auto" w:sz="4" w:space="0"/>
              <w:right w:val="single" w:color="auto" w:sz="4" w:space="0"/>
            </w:tcBorders>
            <w:shd w:val="clear" w:color="auto" w:fill="auto"/>
            <w:vAlign w:val="center"/>
          </w:tcPr>
          <w:p w14:paraId="4A7D9C24">
            <w:pPr>
              <w:keepNext w:val="0"/>
              <w:keepLines w:val="0"/>
              <w:pageBreakBefore w:val="0"/>
              <w:widowControl/>
              <w:kinsoku/>
              <w:wordWrap/>
              <w:overflowPunct/>
              <w:topLinePunct w:val="0"/>
              <w:autoSpaceDE/>
              <w:autoSpaceDN/>
              <w:bidi w:val="0"/>
              <w:spacing w:line="560" w:lineRule="atLeast"/>
              <w:jc w:val="center"/>
              <w:rPr>
                <w:rFonts w:hint="eastAsia" w:asciiTheme="majorEastAsia" w:hAnsiTheme="majorEastAsia" w:eastAsiaTheme="majorEastAsia" w:cstheme="majorEastAsia"/>
                <w:color w:val="auto"/>
                <w:kern w:val="0"/>
                <w:sz w:val="24"/>
                <w:szCs w:val="24"/>
                <w:highlight w:val="none"/>
                <w:lang w:eastAsia="zh-CN"/>
              </w:rPr>
            </w:pPr>
            <w:r>
              <w:rPr>
                <w:rFonts w:hint="eastAsia" w:asciiTheme="majorEastAsia" w:hAnsiTheme="majorEastAsia" w:eastAsiaTheme="majorEastAsia" w:cstheme="majorEastAsia"/>
                <w:color w:val="auto"/>
                <w:kern w:val="0"/>
                <w:sz w:val="24"/>
                <w:szCs w:val="24"/>
                <w:highlight w:val="none"/>
                <w:lang w:val="en-US" w:eastAsia="zh-CN"/>
              </w:rPr>
              <w:t>组织实施</w:t>
            </w:r>
          </w:p>
        </w:tc>
        <w:tc>
          <w:tcPr>
            <w:tcW w:w="2725" w:type="dxa"/>
            <w:gridSpan w:val="2"/>
            <w:tcBorders>
              <w:top w:val="single" w:color="auto" w:sz="4" w:space="0"/>
              <w:left w:val="nil"/>
              <w:bottom w:val="single" w:color="auto" w:sz="4" w:space="0"/>
              <w:right w:val="single" w:color="auto" w:sz="4" w:space="0"/>
            </w:tcBorders>
            <w:shd w:val="clear" w:color="auto" w:fill="auto"/>
            <w:vAlign w:val="center"/>
          </w:tcPr>
          <w:p w14:paraId="11DE6B10">
            <w:pPr>
              <w:keepNext w:val="0"/>
              <w:keepLines w:val="0"/>
              <w:pageBreakBefore w:val="0"/>
              <w:widowControl/>
              <w:kinsoku/>
              <w:wordWrap/>
              <w:overflowPunct/>
              <w:topLinePunct w:val="0"/>
              <w:autoSpaceDE/>
              <w:autoSpaceDN/>
              <w:bidi w:val="0"/>
              <w:spacing w:line="560" w:lineRule="atLeast"/>
              <w:jc w:val="center"/>
              <w:rPr>
                <w:rFonts w:hint="eastAsia" w:asciiTheme="majorEastAsia" w:hAnsiTheme="majorEastAsia" w:eastAsiaTheme="majorEastAsia" w:cstheme="majorEastAsia"/>
                <w:color w:val="auto"/>
                <w:kern w:val="0"/>
                <w:sz w:val="24"/>
                <w:szCs w:val="24"/>
                <w:highlight w:val="none"/>
                <w:lang w:val="en-US" w:eastAsia="zh-CN"/>
              </w:rPr>
            </w:pPr>
            <w:r>
              <w:rPr>
                <w:rFonts w:hint="eastAsia" w:asciiTheme="majorEastAsia" w:hAnsiTheme="majorEastAsia" w:eastAsiaTheme="majorEastAsia" w:cstheme="majorEastAsia"/>
                <w:color w:val="000000"/>
                <w:kern w:val="0"/>
                <w:sz w:val="24"/>
                <w:szCs w:val="24"/>
                <w:highlight w:val="none"/>
              </w:rPr>
              <w:t>管理制度健全性</w:t>
            </w:r>
          </w:p>
        </w:tc>
        <w:tc>
          <w:tcPr>
            <w:tcW w:w="1435" w:type="dxa"/>
            <w:tcBorders>
              <w:top w:val="single" w:color="auto" w:sz="4" w:space="0"/>
              <w:left w:val="nil"/>
              <w:bottom w:val="single" w:color="auto" w:sz="4" w:space="0"/>
              <w:right w:val="single" w:color="auto" w:sz="4" w:space="0"/>
            </w:tcBorders>
            <w:shd w:val="clear" w:color="auto" w:fill="auto"/>
            <w:vAlign w:val="center"/>
          </w:tcPr>
          <w:p w14:paraId="4F79757D">
            <w:pPr>
              <w:keepNext w:val="0"/>
              <w:keepLines w:val="0"/>
              <w:pageBreakBefore w:val="0"/>
              <w:widowControl/>
              <w:kinsoku/>
              <w:wordWrap/>
              <w:overflowPunct/>
              <w:topLinePunct w:val="0"/>
              <w:autoSpaceDE/>
              <w:autoSpaceDN/>
              <w:bidi w:val="0"/>
              <w:spacing w:line="560" w:lineRule="atLeast"/>
              <w:jc w:val="center"/>
              <w:rPr>
                <w:rFonts w:hint="eastAsia" w:asciiTheme="majorEastAsia" w:hAnsiTheme="majorEastAsia" w:eastAsiaTheme="majorEastAsia" w:cstheme="majorEastAsia"/>
                <w:color w:val="auto"/>
                <w:kern w:val="0"/>
                <w:sz w:val="24"/>
                <w:szCs w:val="24"/>
                <w:highlight w:val="none"/>
                <w:lang w:eastAsia="zh-CN"/>
              </w:rPr>
            </w:pPr>
            <w:r>
              <w:rPr>
                <w:rFonts w:hint="eastAsia" w:asciiTheme="majorEastAsia" w:hAnsiTheme="majorEastAsia" w:eastAsiaTheme="majorEastAsia" w:cstheme="majorEastAsia"/>
                <w:color w:val="000000"/>
                <w:kern w:val="0"/>
                <w:sz w:val="24"/>
                <w:szCs w:val="24"/>
                <w:highlight w:val="none"/>
                <w:lang w:val="en-US" w:eastAsia="zh-CN"/>
              </w:rPr>
              <w:t>3</w:t>
            </w:r>
          </w:p>
        </w:tc>
        <w:tc>
          <w:tcPr>
            <w:tcW w:w="1593" w:type="dxa"/>
            <w:tcBorders>
              <w:top w:val="single" w:color="auto" w:sz="4" w:space="0"/>
              <w:left w:val="nil"/>
              <w:bottom w:val="single" w:color="auto" w:sz="4" w:space="0"/>
              <w:right w:val="single" w:color="auto" w:sz="4" w:space="0"/>
            </w:tcBorders>
            <w:shd w:val="clear" w:color="auto" w:fill="auto"/>
            <w:vAlign w:val="center"/>
          </w:tcPr>
          <w:p w14:paraId="5742C9BE">
            <w:pPr>
              <w:keepNext w:val="0"/>
              <w:keepLines w:val="0"/>
              <w:pageBreakBefore w:val="0"/>
              <w:widowControl/>
              <w:kinsoku/>
              <w:wordWrap/>
              <w:overflowPunct/>
              <w:topLinePunct w:val="0"/>
              <w:autoSpaceDE/>
              <w:autoSpaceDN/>
              <w:bidi w:val="0"/>
              <w:spacing w:line="560" w:lineRule="atLeast"/>
              <w:jc w:val="center"/>
              <w:rPr>
                <w:rFonts w:hint="eastAsia" w:asciiTheme="majorEastAsia" w:hAnsiTheme="majorEastAsia" w:eastAsiaTheme="majorEastAsia" w:cstheme="majorEastAsia"/>
                <w:color w:val="auto"/>
                <w:kern w:val="0"/>
                <w:sz w:val="24"/>
                <w:szCs w:val="24"/>
                <w:highlight w:val="none"/>
              </w:rPr>
            </w:pPr>
            <w:r>
              <w:rPr>
                <w:rFonts w:hint="eastAsia" w:asciiTheme="majorEastAsia" w:hAnsiTheme="majorEastAsia" w:eastAsiaTheme="majorEastAsia" w:cstheme="majorEastAsia"/>
                <w:color w:val="000000"/>
                <w:kern w:val="0"/>
                <w:sz w:val="24"/>
                <w:szCs w:val="24"/>
                <w:highlight w:val="none"/>
                <w:lang w:val="en-US" w:eastAsia="zh-CN"/>
              </w:rPr>
              <w:t>100%</w:t>
            </w:r>
          </w:p>
        </w:tc>
        <w:tc>
          <w:tcPr>
            <w:tcW w:w="1519" w:type="dxa"/>
            <w:tcBorders>
              <w:top w:val="single" w:color="auto" w:sz="4" w:space="0"/>
              <w:left w:val="nil"/>
              <w:bottom w:val="single" w:color="auto" w:sz="4" w:space="0"/>
              <w:right w:val="single" w:color="auto" w:sz="4" w:space="0"/>
            </w:tcBorders>
            <w:shd w:val="clear" w:color="auto" w:fill="auto"/>
            <w:vAlign w:val="center"/>
          </w:tcPr>
          <w:p w14:paraId="140568A7">
            <w:pPr>
              <w:keepNext w:val="0"/>
              <w:keepLines w:val="0"/>
              <w:pageBreakBefore w:val="0"/>
              <w:widowControl/>
              <w:kinsoku/>
              <w:wordWrap/>
              <w:overflowPunct/>
              <w:topLinePunct w:val="0"/>
              <w:autoSpaceDE/>
              <w:autoSpaceDN/>
              <w:bidi w:val="0"/>
              <w:spacing w:line="560" w:lineRule="atLeast"/>
              <w:jc w:val="center"/>
              <w:rPr>
                <w:rFonts w:hint="eastAsia" w:asciiTheme="majorEastAsia" w:hAnsiTheme="majorEastAsia" w:eastAsiaTheme="majorEastAsia" w:cstheme="majorEastAsia"/>
                <w:color w:val="auto"/>
                <w:kern w:val="0"/>
                <w:sz w:val="24"/>
                <w:szCs w:val="24"/>
                <w:highlight w:val="none"/>
                <w:lang w:eastAsia="zh-CN"/>
              </w:rPr>
            </w:pPr>
            <w:r>
              <w:rPr>
                <w:rFonts w:hint="eastAsia" w:asciiTheme="majorEastAsia" w:hAnsiTheme="majorEastAsia" w:eastAsiaTheme="majorEastAsia" w:cstheme="majorEastAsia"/>
                <w:color w:val="000000"/>
                <w:kern w:val="0"/>
                <w:sz w:val="24"/>
                <w:szCs w:val="24"/>
                <w:highlight w:val="none"/>
                <w:lang w:val="en-US" w:eastAsia="zh-CN"/>
              </w:rPr>
              <w:t>3</w:t>
            </w:r>
          </w:p>
        </w:tc>
      </w:tr>
      <w:tr w14:paraId="66AB24C0">
        <w:tblPrEx>
          <w:tblCellMar>
            <w:top w:w="0" w:type="dxa"/>
            <w:left w:w="108" w:type="dxa"/>
            <w:bottom w:w="0" w:type="dxa"/>
            <w:right w:w="108" w:type="dxa"/>
          </w:tblCellMar>
        </w:tblPrEx>
        <w:trPr>
          <w:trHeight w:val="510" w:hRule="exact"/>
        </w:trPr>
        <w:tc>
          <w:tcPr>
            <w:tcW w:w="1493" w:type="dxa"/>
            <w:vMerge w:val="continue"/>
            <w:tcBorders>
              <w:left w:val="single" w:color="auto" w:sz="4" w:space="0"/>
              <w:bottom w:val="single" w:color="auto" w:sz="4" w:space="0"/>
              <w:right w:val="single" w:color="auto" w:sz="4" w:space="0"/>
            </w:tcBorders>
            <w:shd w:val="clear" w:color="auto" w:fill="auto"/>
            <w:vAlign w:val="center"/>
          </w:tcPr>
          <w:p w14:paraId="746D77A5">
            <w:pPr>
              <w:keepNext w:val="0"/>
              <w:keepLines w:val="0"/>
              <w:pageBreakBefore w:val="0"/>
              <w:widowControl/>
              <w:kinsoku/>
              <w:wordWrap/>
              <w:overflowPunct/>
              <w:topLinePunct w:val="0"/>
              <w:autoSpaceDE/>
              <w:autoSpaceDN/>
              <w:bidi w:val="0"/>
              <w:spacing w:line="560" w:lineRule="atLeast"/>
              <w:jc w:val="center"/>
              <w:rPr>
                <w:rFonts w:hint="eastAsia" w:asciiTheme="majorEastAsia" w:hAnsiTheme="majorEastAsia" w:eastAsiaTheme="majorEastAsia" w:cstheme="majorEastAsia"/>
                <w:color w:val="auto"/>
                <w:kern w:val="0"/>
                <w:sz w:val="24"/>
                <w:szCs w:val="24"/>
                <w:highlight w:val="none"/>
              </w:rPr>
            </w:pPr>
          </w:p>
        </w:tc>
        <w:tc>
          <w:tcPr>
            <w:tcW w:w="2725" w:type="dxa"/>
            <w:gridSpan w:val="2"/>
            <w:tcBorders>
              <w:top w:val="single" w:color="auto" w:sz="4" w:space="0"/>
              <w:left w:val="nil"/>
              <w:bottom w:val="single" w:color="auto" w:sz="4" w:space="0"/>
              <w:right w:val="single" w:color="auto" w:sz="4" w:space="0"/>
            </w:tcBorders>
            <w:shd w:val="clear" w:color="auto" w:fill="auto"/>
            <w:vAlign w:val="center"/>
          </w:tcPr>
          <w:p w14:paraId="587A334E">
            <w:pPr>
              <w:keepNext w:val="0"/>
              <w:keepLines w:val="0"/>
              <w:pageBreakBefore w:val="0"/>
              <w:widowControl/>
              <w:kinsoku/>
              <w:wordWrap/>
              <w:overflowPunct/>
              <w:topLinePunct w:val="0"/>
              <w:autoSpaceDE/>
              <w:autoSpaceDN/>
              <w:bidi w:val="0"/>
              <w:spacing w:line="560" w:lineRule="atLeast"/>
              <w:jc w:val="center"/>
              <w:rPr>
                <w:rFonts w:hint="eastAsia" w:asciiTheme="majorEastAsia" w:hAnsiTheme="majorEastAsia" w:eastAsiaTheme="majorEastAsia" w:cstheme="majorEastAsia"/>
                <w:color w:val="auto"/>
                <w:kern w:val="0"/>
                <w:sz w:val="24"/>
                <w:szCs w:val="24"/>
                <w:highlight w:val="none"/>
                <w:lang w:val="en-US" w:eastAsia="zh-CN"/>
              </w:rPr>
            </w:pPr>
            <w:r>
              <w:rPr>
                <w:rFonts w:hint="eastAsia" w:asciiTheme="majorEastAsia" w:hAnsiTheme="majorEastAsia" w:eastAsiaTheme="majorEastAsia" w:cstheme="majorEastAsia"/>
                <w:color w:val="000000"/>
                <w:kern w:val="0"/>
                <w:sz w:val="24"/>
                <w:szCs w:val="24"/>
                <w:highlight w:val="none"/>
              </w:rPr>
              <w:t>制度执行有效性</w:t>
            </w:r>
          </w:p>
        </w:tc>
        <w:tc>
          <w:tcPr>
            <w:tcW w:w="1435" w:type="dxa"/>
            <w:tcBorders>
              <w:top w:val="single" w:color="auto" w:sz="4" w:space="0"/>
              <w:left w:val="nil"/>
              <w:bottom w:val="single" w:color="auto" w:sz="4" w:space="0"/>
              <w:right w:val="single" w:color="auto" w:sz="4" w:space="0"/>
            </w:tcBorders>
            <w:shd w:val="clear" w:color="auto" w:fill="auto"/>
            <w:vAlign w:val="center"/>
          </w:tcPr>
          <w:p w14:paraId="10D24C57">
            <w:pPr>
              <w:keepNext w:val="0"/>
              <w:keepLines w:val="0"/>
              <w:pageBreakBefore w:val="0"/>
              <w:widowControl/>
              <w:kinsoku/>
              <w:wordWrap/>
              <w:overflowPunct/>
              <w:topLinePunct w:val="0"/>
              <w:autoSpaceDE/>
              <w:autoSpaceDN/>
              <w:bidi w:val="0"/>
              <w:spacing w:line="560" w:lineRule="atLeast"/>
              <w:jc w:val="center"/>
              <w:rPr>
                <w:rFonts w:hint="eastAsia" w:asciiTheme="majorEastAsia" w:hAnsiTheme="majorEastAsia" w:eastAsiaTheme="majorEastAsia" w:cstheme="majorEastAsia"/>
                <w:color w:val="auto"/>
                <w:kern w:val="0"/>
                <w:sz w:val="24"/>
                <w:szCs w:val="24"/>
                <w:highlight w:val="none"/>
                <w:lang w:val="en-US" w:eastAsia="zh-CN"/>
              </w:rPr>
            </w:pPr>
            <w:r>
              <w:rPr>
                <w:rFonts w:hint="eastAsia" w:asciiTheme="majorEastAsia" w:hAnsiTheme="majorEastAsia" w:eastAsiaTheme="majorEastAsia" w:cstheme="majorEastAsia"/>
                <w:color w:val="000000"/>
                <w:kern w:val="0"/>
                <w:sz w:val="24"/>
                <w:szCs w:val="24"/>
                <w:highlight w:val="none"/>
                <w:lang w:val="en-US" w:eastAsia="zh-CN"/>
              </w:rPr>
              <w:t>3</w:t>
            </w:r>
          </w:p>
        </w:tc>
        <w:tc>
          <w:tcPr>
            <w:tcW w:w="1593" w:type="dxa"/>
            <w:tcBorders>
              <w:top w:val="single" w:color="auto" w:sz="4" w:space="0"/>
              <w:left w:val="nil"/>
              <w:bottom w:val="single" w:color="auto" w:sz="4" w:space="0"/>
              <w:right w:val="single" w:color="auto" w:sz="4" w:space="0"/>
            </w:tcBorders>
            <w:shd w:val="clear" w:color="auto" w:fill="auto"/>
            <w:vAlign w:val="center"/>
          </w:tcPr>
          <w:p w14:paraId="37097436">
            <w:pPr>
              <w:keepNext w:val="0"/>
              <w:keepLines w:val="0"/>
              <w:pageBreakBefore w:val="0"/>
              <w:widowControl/>
              <w:kinsoku/>
              <w:wordWrap/>
              <w:overflowPunct/>
              <w:topLinePunct w:val="0"/>
              <w:autoSpaceDE/>
              <w:autoSpaceDN/>
              <w:bidi w:val="0"/>
              <w:spacing w:line="560" w:lineRule="atLeast"/>
              <w:jc w:val="center"/>
              <w:rPr>
                <w:rFonts w:hint="eastAsia" w:asciiTheme="majorEastAsia" w:hAnsiTheme="majorEastAsia" w:eastAsiaTheme="majorEastAsia" w:cstheme="majorEastAsia"/>
                <w:color w:val="auto"/>
                <w:kern w:val="0"/>
                <w:sz w:val="24"/>
                <w:szCs w:val="24"/>
                <w:highlight w:val="none"/>
              </w:rPr>
            </w:pPr>
            <w:r>
              <w:rPr>
                <w:rFonts w:hint="eastAsia" w:asciiTheme="majorEastAsia" w:hAnsiTheme="majorEastAsia" w:eastAsiaTheme="majorEastAsia" w:cstheme="majorEastAsia"/>
                <w:color w:val="000000"/>
                <w:kern w:val="0"/>
                <w:sz w:val="24"/>
                <w:szCs w:val="24"/>
                <w:highlight w:val="none"/>
                <w:lang w:val="en-US" w:eastAsia="zh-CN"/>
              </w:rPr>
              <w:t>100%</w:t>
            </w:r>
          </w:p>
        </w:tc>
        <w:tc>
          <w:tcPr>
            <w:tcW w:w="1519" w:type="dxa"/>
            <w:tcBorders>
              <w:top w:val="single" w:color="auto" w:sz="4" w:space="0"/>
              <w:left w:val="nil"/>
              <w:bottom w:val="single" w:color="auto" w:sz="4" w:space="0"/>
              <w:right w:val="single" w:color="auto" w:sz="4" w:space="0"/>
            </w:tcBorders>
            <w:shd w:val="clear" w:color="auto" w:fill="auto"/>
            <w:vAlign w:val="center"/>
          </w:tcPr>
          <w:p w14:paraId="140EAE76">
            <w:pPr>
              <w:keepNext w:val="0"/>
              <w:keepLines w:val="0"/>
              <w:pageBreakBefore w:val="0"/>
              <w:widowControl/>
              <w:kinsoku/>
              <w:wordWrap/>
              <w:overflowPunct/>
              <w:topLinePunct w:val="0"/>
              <w:autoSpaceDE/>
              <w:autoSpaceDN/>
              <w:bidi w:val="0"/>
              <w:spacing w:line="560" w:lineRule="atLeast"/>
              <w:jc w:val="center"/>
              <w:rPr>
                <w:rFonts w:hint="eastAsia" w:asciiTheme="majorEastAsia" w:hAnsiTheme="majorEastAsia" w:eastAsiaTheme="majorEastAsia" w:cstheme="majorEastAsia"/>
                <w:color w:val="auto"/>
                <w:kern w:val="0"/>
                <w:sz w:val="24"/>
                <w:szCs w:val="24"/>
                <w:highlight w:val="none"/>
                <w:lang w:val="en-US" w:eastAsia="zh-CN"/>
              </w:rPr>
            </w:pPr>
            <w:r>
              <w:rPr>
                <w:rFonts w:hint="eastAsia" w:asciiTheme="majorEastAsia" w:hAnsiTheme="majorEastAsia" w:eastAsiaTheme="majorEastAsia" w:cstheme="majorEastAsia"/>
                <w:color w:val="000000"/>
                <w:kern w:val="0"/>
                <w:sz w:val="24"/>
                <w:szCs w:val="24"/>
                <w:highlight w:val="none"/>
                <w:lang w:val="en-US" w:eastAsia="zh-CN"/>
              </w:rPr>
              <w:t>3</w:t>
            </w:r>
          </w:p>
        </w:tc>
      </w:tr>
      <w:tr w14:paraId="0351A312">
        <w:tblPrEx>
          <w:tblCellMar>
            <w:top w:w="0" w:type="dxa"/>
            <w:left w:w="108" w:type="dxa"/>
            <w:bottom w:w="0" w:type="dxa"/>
            <w:right w:w="108" w:type="dxa"/>
          </w:tblCellMar>
        </w:tblPrEx>
        <w:trPr>
          <w:trHeight w:val="510" w:hRule="exact"/>
        </w:trPr>
        <w:tc>
          <w:tcPr>
            <w:tcW w:w="1493" w:type="dxa"/>
            <w:tcBorders>
              <w:top w:val="single" w:color="auto" w:sz="4" w:space="0"/>
              <w:left w:val="single" w:color="auto" w:sz="4" w:space="0"/>
              <w:bottom w:val="single" w:color="auto" w:sz="4" w:space="0"/>
              <w:right w:val="single" w:color="auto" w:sz="4" w:space="0"/>
            </w:tcBorders>
            <w:shd w:val="clear" w:color="auto" w:fill="auto"/>
            <w:vAlign w:val="center"/>
          </w:tcPr>
          <w:p w14:paraId="35F373B2">
            <w:pPr>
              <w:keepNext w:val="0"/>
              <w:keepLines w:val="0"/>
              <w:pageBreakBefore w:val="0"/>
              <w:widowControl/>
              <w:kinsoku/>
              <w:wordWrap/>
              <w:overflowPunct/>
              <w:topLinePunct w:val="0"/>
              <w:autoSpaceDE/>
              <w:autoSpaceDN/>
              <w:bidi w:val="0"/>
              <w:spacing w:line="560" w:lineRule="atLeast"/>
              <w:jc w:val="center"/>
              <w:rPr>
                <w:rFonts w:hint="eastAsia" w:asciiTheme="majorEastAsia" w:hAnsiTheme="majorEastAsia" w:eastAsiaTheme="majorEastAsia" w:cstheme="majorEastAsia"/>
                <w:color w:val="auto"/>
                <w:kern w:val="0"/>
                <w:sz w:val="22"/>
                <w:szCs w:val="22"/>
                <w:highlight w:val="none"/>
              </w:rPr>
            </w:pPr>
          </w:p>
        </w:tc>
        <w:tc>
          <w:tcPr>
            <w:tcW w:w="2725" w:type="dxa"/>
            <w:gridSpan w:val="2"/>
            <w:tcBorders>
              <w:top w:val="single" w:color="auto" w:sz="4" w:space="0"/>
              <w:left w:val="nil"/>
              <w:bottom w:val="single" w:color="auto" w:sz="4" w:space="0"/>
              <w:right w:val="single" w:color="auto" w:sz="4" w:space="0"/>
            </w:tcBorders>
            <w:shd w:val="clear" w:color="auto" w:fill="auto"/>
            <w:vAlign w:val="center"/>
          </w:tcPr>
          <w:p w14:paraId="4D7FD717">
            <w:pPr>
              <w:keepNext w:val="0"/>
              <w:keepLines w:val="0"/>
              <w:pageBreakBefore w:val="0"/>
              <w:widowControl/>
              <w:kinsoku/>
              <w:wordWrap/>
              <w:overflowPunct/>
              <w:topLinePunct w:val="0"/>
              <w:autoSpaceDE/>
              <w:autoSpaceDN/>
              <w:bidi w:val="0"/>
              <w:spacing w:line="560" w:lineRule="atLeast"/>
              <w:jc w:val="center"/>
              <w:rPr>
                <w:rFonts w:hint="eastAsia" w:asciiTheme="majorEastAsia" w:hAnsiTheme="majorEastAsia" w:eastAsiaTheme="majorEastAsia" w:cstheme="majorEastAsia"/>
                <w:color w:val="auto"/>
                <w:kern w:val="0"/>
                <w:sz w:val="22"/>
                <w:szCs w:val="22"/>
                <w:highlight w:val="none"/>
                <w:lang w:val="en-US" w:eastAsia="zh-CN"/>
              </w:rPr>
            </w:pPr>
            <w:r>
              <w:rPr>
                <w:rFonts w:hint="eastAsia" w:asciiTheme="majorEastAsia" w:hAnsiTheme="majorEastAsia" w:eastAsiaTheme="majorEastAsia" w:cstheme="majorEastAsia"/>
                <w:color w:val="auto"/>
                <w:kern w:val="0"/>
                <w:sz w:val="22"/>
                <w:szCs w:val="22"/>
                <w:highlight w:val="none"/>
              </w:rPr>
              <w:t>合  计</w:t>
            </w:r>
          </w:p>
        </w:tc>
        <w:tc>
          <w:tcPr>
            <w:tcW w:w="1435" w:type="dxa"/>
            <w:tcBorders>
              <w:top w:val="single" w:color="auto" w:sz="4" w:space="0"/>
              <w:left w:val="nil"/>
              <w:bottom w:val="single" w:color="auto" w:sz="4" w:space="0"/>
              <w:right w:val="single" w:color="auto" w:sz="4" w:space="0"/>
            </w:tcBorders>
            <w:shd w:val="clear" w:color="auto" w:fill="auto"/>
            <w:vAlign w:val="center"/>
          </w:tcPr>
          <w:p w14:paraId="108C652A">
            <w:pPr>
              <w:keepNext w:val="0"/>
              <w:keepLines w:val="0"/>
              <w:pageBreakBefore w:val="0"/>
              <w:widowControl/>
              <w:kinsoku/>
              <w:wordWrap/>
              <w:overflowPunct/>
              <w:topLinePunct w:val="0"/>
              <w:autoSpaceDE/>
              <w:autoSpaceDN/>
              <w:bidi w:val="0"/>
              <w:spacing w:line="560" w:lineRule="atLeast"/>
              <w:jc w:val="center"/>
              <w:rPr>
                <w:rFonts w:hint="default" w:asciiTheme="majorEastAsia" w:hAnsiTheme="majorEastAsia" w:eastAsiaTheme="majorEastAsia" w:cstheme="majorEastAsia"/>
                <w:color w:val="auto"/>
                <w:kern w:val="0"/>
                <w:sz w:val="22"/>
                <w:szCs w:val="22"/>
                <w:highlight w:val="none"/>
                <w:lang w:val="en-US" w:eastAsia="zh-CN"/>
              </w:rPr>
            </w:pPr>
            <w:r>
              <w:rPr>
                <w:rFonts w:hint="eastAsia" w:asciiTheme="majorEastAsia" w:hAnsiTheme="majorEastAsia" w:eastAsiaTheme="majorEastAsia" w:cstheme="majorEastAsia"/>
                <w:color w:val="auto"/>
                <w:kern w:val="0"/>
                <w:sz w:val="22"/>
                <w:szCs w:val="22"/>
                <w:highlight w:val="none"/>
                <w:lang w:val="en-US" w:eastAsia="zh-CN"/>
              </w:rPr>
              <w:t>15</w:t>
            </w:r>
          </w:p>
        </w:tc>
        <w:tc>
          <w:tcPr>
            <w:tcW w:w="1593" w:type="dxa"/>
            <w:tcBorders>
              <w:top w:val="single" w:color="auto" w:sz="4" w:space="0"/>
              <w:left w:val="nil"/>
              <w:bottom w:val="single" w:color="auto" w:sz="4" w:space="0"/>
              <w:right w:val="single" w:color="auto" w:sz="4" w:space="0"/>
            </w:tcBorders>
            <w:shd w:val="clear" w:color="auto" w:fill="auto"/>
            <w:vAlign w:val="center"/>
          </w:tcPr>
          <w:p w14:paraId="35389C3E">
            <w:pPr>
              <w:keepNext w:val="0"/>
              <w:keepLines w:val="0"/>
              <w:pageBreakBefore w:val="0"/>
              <w:widowControl/>
              <w:kinsoku/>
              <w:wordWrap/>
              <w:overflowPunct/>
              <w:topLinePunct w:val="0"/>
              <w:autoSpaceDE/>
              <w:autoSpaceDN/>
              <w:bidi w:val="0"/>
              <w:spacing w:line="560" w:lineRule="atLeast"/>
              <w:jc w:val="center"/>
              <w:rPr>
                <w:rFonts w:hint="eastAsia" w:asciiTheme="majorEastAsia" w:hAnsiTheme="majorEastAsia" w:eastAsiaTheme="majorEastAsia" w:cstheme="majorEastAsia"/>
                <w:color w:val="auto"/>
                <w:kern w:val="0"/>
                <w:sz w:val="22"/>
                <w:szCs w:val="22"/>
                <w:highlight w:val="none"/>
              </w:rPr>
            </w:pPr>
          </w:p>
        </w:tc>
        <w:tc>
          <w:tcPr>
            <w:tcW w:w="1519" w:type="dxa"/>
            <w:tcBorders>
              <w:top w:val="single" w:color="auto" w:sz="4" w:space="0"/>
              <w:left w:val="nil"/>
              <w:bottom w:val="single" w:color="auto" w:sz="4" w:space="0"/>
              <w:right w:val="single" w:color="auto" w:sz="4" w:space="0"/>
            </w:tcBorders>
            <w:shd w:val="clear" w:color="auto" w:fill="auto"/>
            <w:vAlign w:val="center"/>
          </w:tcPr>
          <w:p w14:paraId="0B8ACC57">
            <w:pPr>
              <w:keepNext w:val="0"/>
              <w:keepLines w:val="0"/>
              <w:pageBreakBefore w:val="0"/>
              <w:widowControl/>
              <w:kinsoku/>
              <w:wordWrap/>
              <w:overflowPunct/>
              <w:topLinePunct w:val="0"/>
              <w:autoSpaceDE/>
              <w:autoSpaceDN/>
              <w:bidi w:val="0"/>
              <w:spacing w:line="560" w:lineRule="atLeast"/>
              <w:jc w:val="center"/>
              <w:rPr>
                <w:rFonts w:hint="default" w:asciiTheme="majorEastAsia" w:hAnsiTheme="majorEastAsia" w:eastAsiaTheme="majorEastAsia" w:cstheme="majorEastAsia"/>
                <w:color w:val="auto"/>
                <w:kern w:val="0"/>
                <w:sz w:val="22"/>
                <w:szCs w:val="22"/>
                <w:highlight w:val="none"/>
                <w:lang w:val="en-US" w:eastAsia="zh-CN"/>
              </w:rPr>
            </w:pPr>
            <w:r>
              <w:rPr>
                <w:rFonts w:hint="eastAsia" w:asciiTheme="majorEastAsia" w:hAnsiTheme="majorEastAsia" w:eastAsiaTheme="majorEastAsia" w:cstheme="majorEastAsia"/>
                <w:color w:val="auto"/>
                <w:kern w:val="0"/>
                <w:sz w:val="22"/>
                <w:szCs w:val="22"/>
                <w:highlight w:val="none"/>
                <w:lang w:val="en-US" w:eastAsia="zh-CN"/>
              </w:rPr>
              <w:t>15</w:t>
            </w:r>
          </w:p>
        </w:tc>
      </w:tr>
    </w:tbl>
    <w:p w14:paraId="07831125">
      <w:pPr>
        <w:keepNext w:val="0"/>
        <w:keepLines w:val="0"/>
        <w:pageBreakBefore w:val="0"/>
        <w:kinsoku/>
        <w:wordWrap/>
        <w:overflowPunct/>
        <w:topLinePunct w:val="0"/>
        <w:autoSpaceDE/>
        <w:autoSpaceDN/>
        <w:bidi w:val="0"/>
        <w:spacing w:line="560" w:lineRule="atLeast"/>
        <w:ind w:firstLine="640" w:firstLineChars="200"/>
        <w:jc w:val="left"/>
        <w:rPr>
          <w:rFonts w:hint="eastAsia" w:ascii="仿宋_GB2312" w:hAnsi="仿宋" w:eastAsia="仿宋_GB2312" w:cs="宋体"/>
          <w:color w:val="auto"/>
          <w:sz w:val="32"/>
          <w:szCs w:val="32"/>
          <w:highlight w:val="none"/>
          <w:lang w:val="en-US" w:eastAsia="zh-CN" w:bidi="ar"/>
        </w:rPr>
      </w:pPr>
      <w:r>
        <w:rPr>
          <w:rFonts w:hint="eastAsia" w:ascii="仿宋_GB2312" w:hAnsi="仿宋" w:eastAsia="仿宋_GB2312" w:cs="宋体"/>
          <w:color w:val="auto"/>
          <w:sz w:val="32"/>
          <w:szCs w:val="32"/>
          <w:highlight w:val="none"/>
          <w:lang w:val="en-US" w:eastAsia="zh-CN" w:bidi="ar"/>
        </w:rPr>
        <w:t>对于“资金管理”，</w:t>
      </w:r>
      <w:r>
        <w:rPr>
          <w:rFonts w:hint="eastAsia" w:eastAsia="仿宋_GB2312" w:cs="Times New Roman"/>
          <w:b w:val="0"/>
          <w:bCs w:val="0"/>
          <w:color w:val="auto"/>
          <w:spacing w:val="0"/>
          <w:kern w:val="2"/>
          <w:sz w:val="32"/>
          <w:szCs w:val="32"/>
          <w:highlight w:val="none"/>
          <w:lang w:val="en-US" w:eastAsia="zh-CN" w:bidi="ar-SA"/>
        </w:rPr>
        <w:t>“</w:t>
      </w:r>
      <w:r>
        <w:rPr>
          <w:rFonts w:hint="eastAsia" w:ascii="Times New Roman" w:hAnsi="Times New Roman" w:eastAsia="仿宋_GB2312" w:cs="Times New Roman"/>
          <w:b w:val="0"/>
          <w:bCs w:val="0"/>
          <w:color w:val="auto"/>
          <w:spacing w:val="0"/>
          <w:kern w:val="2"/>
          <w:sz w:val="32"/>
          <w:szCs w:val="32"/>
          <w:highlight w:val="none"/>
          <w:lang w:val="en-US" w:eastAsia="zh-CN" w:bidi="ar-SA"/>
        </w:rPr>
        <w:t>2019年部门整体支出绩效自评及项目支出绩效自评审核服务</w:t>
      </w:r>
      <w:r>
        <w:rPr>
          <w:rFonts w:hint="eastAsia" w:eastAsia="仿宋_GB2312" w:cs="Times New Roman"/>
          <w:b w:val="0"/>
          <w:bCs w:val="0"/>
          <w:color w:val="auto"/>
          <w:spacing w:val="0"/>
          <w:kern w:val="2"/>
          <w:sz w:val="32"/>
          <w:szCs w:val="32"/>
          <w:highlight w:val="none"/>
          <w:lang w:val="en-US" w:eastAsia="zh-CN" w:bidi="ar-SA"/>
        </w:rPr>
        <w:t>”</w:t>
      </w:r>
      <w:r>
        <w:rPr>
          <w:rFonts w:hint="eastAsia" w:ascii="仿宋_GB2312" w:hAnsi="仿宋" w:eastAsia="仿宋_GB2312" w:cs="宋体"/>
          <w:color w:val="auto"/>
          <w:sz w:val="32"/>
          <w:szCs w:val="32"/>
          <w:highlight w:val="none"/>
          <w:lang w:val="en-US" w:eastAsia="zh-CN" w:bidi="ar"/>
        </w:rPr>
        <w:t>项目2020年列入预算，资金到位及时，到位率为100%，到位资金支出率100%，资金管理规范。根据评分标准，该指标不扣分。</w:t>
      </w:r>
    </w:p>
    <w:p w14:paraId="2F9DA3F5">
      <w:pPr>
        <w:keepNext w:val="0"/>
        <w:keepLines w:val="0"/>
        <w:pageBreakBefore w:val="0"/>
        <w:kinsoku/>
        <w:wordWrap/>
        <w:overflowPunct/>
        <w:topLinePunct w:val="0"/>
        <w:autoSpaceDE/>
        <w:autoSpaceDN/>
        <w:bidi w:val="0"/>
        <w:spacing w:line="560" w:lineRule="atLeast"/>
        <w:ind w:firstLine="640" w:firstLineChars="200"/>
        <w:jc w:val="left"/>
        <w:rPr>
          <w:rFonts w:hint="eastAsia" w:ascii="仿宋_GB2312" w:hAnsi="仿宋" w:eastAsia="仿宋_GB2312" w:cs="宋体"/>
          <w:color w:val="auto"/>
          <w:sz w:val="32"/>
          <w:szCs w:val="32"/>
          <w:highlight w:val="none"/>
          <w:lang w:val="en-US" w:eastAsia="zh-CN" w:bidi="ar"/>
        </w:rPr>
      </w:pPr>
      <w:r>
        <w:rPr>
          <w:rFonts w:hint="eastAsia" w:ascii="仿宋_GB2312" w:hAnsi="仿宋" w:eastAsia="仿宋_GB2312" w:cs="宋体"/>
          <w:color w:val="auto"/>
          <w:sz w:val="32"/>
          <w:szCs w:val="32"/>
          <w:highlight w:val="none"/>
          <w:lang w:val="en-US" w:eastAsia="zh-CN" w:bidi="ar"/>
        </w:rPr>
        <w:t>对于“组织实施”，</w:t>
      </w:r>
      <w:r>
        <w:rPr>
          <w:rFonts w:hint="eastAsia" w:eastAsia="仿宋_GB2312" w:cs="Times New Roman"/>
          <w:b w:val="0"/>
          <w:bCs w:val="0"/>
          <w:color w:val="auto"/>
          <w:spacing w:val="0"/>
          <w:kern w:val="2"/>
          <w:sz w:val="32"/>
          <w:szCs w:val="32"/>
          <w:highlight w:val="none"/>
          <w:lang w:val="en-US" w:eastAsia="zh-CN" w:bidi="ar-SA"/>
        </w:rPr>
        <w:t>“</w:t>
      </w:r>
      <w:r>
        <w:rPr>
          <w:rFonts w:hint="eastAsia" w:ascii="Times New Roman" w:hAnsi="Times New Roman" w:eastAsia="仿宋_GB2312" w:cs="Times New Roman"/>
          <w:b w:val="0"/>
          <w:bCs w:val="0"/>
          <w:color w:val="auto"/>
          <w:spacing w:val="0"/>
          <w:kern w:val="2"/>
          <w:sz w:val="32"/>
          <w:szCs w:val="32"/>
          <w:highlight w:val="none"/>
          <w:lang w:val="en-US" w:eastAsia="zh-CN" w:bidi="ar-SA"/>
        </w:rPr>
        <w:t>2019年部门整体支出绩效自评及项目支出绩效自评审核服务</w:t>
      </w:r>
      <w:r>
        <w:rPr>
          <w:rFonts w:hint="eastAsia" w:eastAsia="仿宋_GB2312" w:cs="Times New Roman"/>
          <w:b w:val="0"/>
          <w:bCs w:val="0"/>
          <w:color w:val="auto"/>
          <w:spacing w:val="0"/>
          <w:kern w:val="2"/>
          <w:sz w:val="32"/>
          <w:szCs w:val="32"/>
          <w:highlight w:val="none"/>
          <w:lang w:val="en-US" w:eastAsia="zh-CN" w:bidi="ar-SA"/>
        </w:rPr>
        <w:t>”</w:t>
      </w:r>
      <w:r>
        <w:rPr>
          <w:rFonts w:hint="eastAsia" w:ascii="仿宋_GB2312" w:hAnsi="仿宋" w:eastAsia="仿宋_GB2312" w:cs="宋体"/>
          <w:color w:val="auto"/>
          <w:sz w:val="32"/>
          <w:szCs w:val="32"/>
          <w:highlight w:val="none"/>
          <w:lang w:val="en-US" w:eastAsia="zh-CN" w:bidi="ar"/>
        </w:rPr>
        <w:t>项目组织机构健全，制度执行有效，根据评分标准，该指标不扣分。</w:t>
      </w:r>
    </w:p>
    <w:p w14:paraId="038D86F6">
      <w:pPr>
        <w:pStyle w:val="20"/>
        <w:keepNext w:val="0"/>
        <w:keepLines w:val="0"/>
        <w:pageBreakBefore w:val="0"/>
        <w:numPr>
          <w:ilvl w:val="0"/>
          <w:numId w:val="5"/>
        </w:numPr>
        <w:kinsoku/>
        <w:wordWrap/>
        <w:overflowPunct/>
        <w:topLinePunct w:val="0"/>
        <w:autoSpaceDE/>
        <w:autoSpaceDN/>
        <w:bidi w:val="0"/>
        <w:spacing w:after="0" w:line="560" w:lineRule="atLeast"/>
        <w:ind w:firstLine="321" w:firstLineChars="100"/>
        <w:textAlignment w:val="auto"/>
        <w:rPr>
          <w:rFonts w:ascii="楷体_GB2312" w:hAnsi="楷体_GB2312" w:eastAsia="楷体_GB2312" w:cs="楷体_GB2312"/>
          <w:b/>
          <w:bCs/>
          <w:color w:val="auto"/>
          <w:sz w:val="32"/>
          <w:szCs w:val="32"/>
          <w:highlight w:val="none"/>
        </w:rPr>
      </w:pPr>
      <w:bookmarkStart w:id="31" w:name="_Toc12452_WPSOffice_Level2"/>
      <w:r>
        <w:rPr>
          <w:rFonts w:hint="eastAsia" w:ascii="楷体_GB2312" w:hAnsi="楷体_GB2312" w:eastAsia="楷体_GB2312" w:cs="楷体_GB2312"/>
          <w:b/>
          <w:bCs/>
          <w:color w:val="auto"/>
          <w:sz w:val="32"/>
          <w:szCs w:val="32"/>
          <w:highlight w:val="none"/>
        </w:rPr>
        <w:t>项目产出</w:t>
      </w:r>
      <w:bookmarkEnd w:id="31"/>
    </w:p>
    <w:p w14:paraId="4FE8F36C">
      <w:pPr>
        <w:keepNext w:val="0"/>
        <w:keepLines w:val="0"/>
        <w:pageBreakBefore w:val="0"/>
        <w:kinsoku/>
        <w:wordWrap/>
        <w:overflowPunct/>
        <w:topLinePunct w:val="0"/>
        <w:autoSpaceDE/>
        <w:autoSpaceDN/>
        <w:bidi w:val="0"/>
        <w:spacing w:line="560" w:lineRule="atLeast"/>
        <w:ind w:firstLine="640" w:firstLineChars="200"/>
        <w:jc w:val="left"/>
        <w:rPr>
          <w:rFonts w:hint="eastAsia" w:ascii="仿宋_GB2312" w:hAnsi="仿宋" w:eastAsia="仿宋_GB2312" w:cs="宋体"/>
          <w:color w:val="auto"/>
          <w:sz w:val="32"/>
          <w:szCs w:val="32"/>
          <w:highlight w:val="none"/>
          <w:lang w:val="en-US" w:eastAsia="zh-CN" w:bidi="ar"/>
        </w:rPr>
      </w:pPr>
      <w:r>
        <w:rPr>
          <w:rFonts w:hint="eastAsia" w:ascii="仿宋_GB2312" w:hAnsi="仿宋" w:eastAsia="仿宋_GB2312" w:cs="宋体"/>
          <w:color w:val="auto"/>
          <w:sz w:val="32"/>
          <w:szCs w:val="32"/>
          <w:highlight w:val="none"/>
          <w:lang w:val="en-US" w:eastAsia="zh-CN" w:bidi="ar"/>
        </w:rPr>
        <w:t>项目产出主要从产出数量、产出质量、产出时效、成本情况4个方面对项目的绩效情况进行评价。项目产出类指标分值50分，实际得分47分，得分率为94%。项目绩效指标得分情况如表所示。</w:t>
      </w:r>
    </w:p>
    <w:tbl>
      <w:tblPr>
        <w:tblStyle w:val="21"/>
        <w:tblpPr w:leftFromText="180" w:rightFromText="180" w:vertAnchor="text" w:horzAnchor="page" w:tblpX="1768" w:tblpY="723"/>
        <w:tblOverlap w:val="never"/>
        <w:tblW w:w="8460" w:type="dxa"/>
        <w:tblInd w:w="0" w:type="dxa"/>
        <w:shd w:val="clear" w:color="auto" w:fill="auto"/>
        <w:tblLayout w:type="fixed"/>
        <w:tblCellMar>
          <w:top w:w="0" w:type="dxa"/>
          <w:left w:w="0" w:type="dxa"/>
          <w:bottom w:w="0" w:type="dxa"/>
          <w:right w:w="0" w:type="dxa"/>
        </w:tblCellMar>
      </w:tblPr>
      <w:tblGrid>
        <w:gridCol w:w="1283"/>
        <w:gridCol w:w="1903"/>
        <w:gridCol w:w="1454"/>
        <w:gridCol w:w="1696"/>
        <w:gridCol w:w="2124"/>
      </w:tblGrid>
      <w:tr w14:paraId="55D543D7">
        <w:tblPrEx>
          <w:shd w:val="clear" w:color="auto" w:fill="auto"/>
          <w:tblCellMar>
            <w:top w:w="0" w:type="dxa"/>
            <w:left w:w="0" w:type="dxa"/>
            <w:bottom w:w="0" w:type="dxa"/>
            <w:right w:w="0" w:type="dxa"/>
          </w:tblCellMar>
        </w:tblPrEx>
        <w:trPr>
          <w:trHeight w:val="765" w:hRule="atLeast"/>
        </w:trPr>
        <w:tc>
          <w:tcPr>
            <w:tcW w:w="1283" w:type="dxa"/>
            <w:tcBorders>
              <w:top w:val="single" w:color="000000" w:sz="4" w:space="0"/>
              <w:left w:val="single" w:color="000000" w:sz="4" w:space="0"/>
              <w:bottom w:val="single" w:color="000000" w:sz="4" w:space="0"/>
              <w:right w:val="single" w:color="000000" w:sz="4" w:space="0"/>
            </w:tcBorders>
            <w:shd w:val="clear" w:color="auto" w:fill="A6A6A6"/>
            <w:tcMar>
              <w:top w:w="15" w:type="dxa"/>
              <w:left w:w="15" w:type="dxa"/>
              <w:right w:w="15" w:type="dxa"/>
            </w:tcMar>
            <w:vAlign w:val="bottom"/>
          </w:tcPr>
          <w:p w14:paraId="0BCF2FE4">
            <w:pPr>
              <w:keepNext w:val="0"/>
              <w:keepLines w:val="0"/>
              <w:pageBreakBefore w:val="0"/>
              <w:widowControl/>
              <w:suppressLineNumbers w:val="0"/>
              <w:kinsoku/>
              <w:wordWrap/>
              <w:overflowPunct/>
              <w:topLinePunct w:val="0"/>
              <w:autoSpaceDE/>
              <w:autoSpaceDN/>
              <w:bidi w:val="0"/>
              <w:spacing w:line="560" w:lineRule="atLeast"/>
              <w:jc w:val="center"/>
              <w:textAlignment w:val="bottom"/>
              <w:rPr>
                <w:rFonts w:ascii="仿宋_GB2312" w:hAnsi="Arial" w:eastAsia="仿宋_GB2312" w:cs="仿宋_GB2312"/>
                <w:b/>
                <w:i w:val="0"/>
                <w:color w:val="000000"/>
                <w:sz w:val="30"/>
                <w:szCs w:val="30"/>
                <w:highlight w:val="none"/>
                <w:u w:val="none"/>
              </w:rPr>
            </w:pPr>
            <w:r>
              <w:rPr>
                <w:rFonts w:hint="eastAsia" w:ascii="仿宋_GB2312" w:hAnsi="Arial" w:eastAsia="仿宋_GB2312" w:cs="仿宋_GB2312"/>
                <w:b/>
                <w:i w:val="0"/>
                <w:color w:val="000000"/>
                <w:kern w:val="0"/>
                <w:sz w:val="30"/>
                <w:szCs w:val="30"/>
                <w:highlight w:val="none"/>
                <w:u w:val="none"/>
                <w:lang w:val="en-US" w:eastAsia="zh-CN" w:bidi="ar"/>
              </w:rPr>
              <w:t>二</w:t>
            </w:r>
            <w:r>
              <w:rPr>
                <w:rStyle w:val="56"/>
                <w:rFonts w:hAnsi="Arial"/>
                <w:highlight w:val="none"/>
                <w:lang w:val="en-US" w:eastAsia="zh-CN" w:bidi="ar"/>
              </w:rPr>
              <w:t>级指标</w:t>
            </w:r>
          </w:p>
        </w:tc>
        <w:tc>
          <w:tcPr>
            <w:tcW w:w="1903" w:type="dxa"/>
            <w:tcBorders>
              <w:top w:val="single" w:color="000000" w:sz="4" w:space="0"/>
              <w:left w:val="single" w:color="000000" w:sz="4" w:space="0"/>
              <w:bottom w:val="single" w:color="000000" w:sz="4" w:space="0"/>
              <w:right w:val="single" w:color="000000" w:sz="4" w:space="0"/>
            </w:tcBorders>
            <w:shd w:val="clear" w:color="auto" w:fill="A6A6A6"/>
            <w:tcMar>
              <w:top w:w="15" w:type="dxa"/>
              <w:left w:w="15" w:type="dxa"/>
              <w:right w:w="15" w:type="dxa"/>
            </w:tcMar>
            <w:vAlign w:val="bottom"/>
          </w:tcPr>
          <w:p w14:paraId="23591E4D">
            <w:pPr>
              <w:keepNext w:val="0"/>
              <w:keepLines w:val="0"/>
              <w:pageBreakBefore w:val="0"/>
              <w:widowControl/>
              <w:suppressLineNumbers w:val="0"/>
              <w:kinsoku/>
              <w:wordWrap/>
              <w:overflowPunct/>
              <w:topLinePunct w:val="0"/>
              <w:autoSpaceDE/>
              <w:autoSpaceDN/>
              <w:bidi w:val="0"/>
              <w:spacing w:line="560" w:lineRule="atLeast"/>
              <w:jc w:val="center"/>
              <w:textAlignment w:val="bottom"/>
              <w:rPr>
                <w:rFonts w:hint="eastAsia" w:ascii="仿宋_GB2312" w:hAnsi="Arial" w:eastAsia="仿宋_GB2312" w:cs="仿宋_GB2312"/>
                <w:b/>
                <w:i w:val="0"/>
                <w:color w:val="000000"/>
                <w:sz w:val="30"/>
                <w:szCs w:val="30"/>
                <w:highlight w:val="none"/>
                <w:u w:val="none"/>
              </w:rPr>
            </w:pPr>
            <w:r>
              <w:rPr>
                <w:rFonts w:hint="eastAsia" w:ascii="仿宋_GB2312" w:hAnsi="Arial" w:eastAsia="仿宋_GB2312" w:cs="仿宋_GB2312"/>
                <w:b/>
                <w:i w:val="0"/>
                <w:color w:val="000000"/>
                <w:kern w:val="0"/>
                <w:sz w:val="30"/>
                <w:szCs w:val="30"/>
                <w:highlight w:val="none"/>
                <w:u w:val="none"/>
                <w:lang w:val="en-US" w:eastAsia="zh-CN" w:bidi="ar"/>
              </w:rPr>
              <w:t>三级指标</w:t>
            </w:r>
          </w:p>
        </w:tc>
        <w:tc>
          <w:tcPr>
            <w:tcW w:w="1454" w:type="dxa"/>
            <w:tcBorders>
              <w:top w:val="single" w:color="000000" w:sz="4" w:space="0"/>
              <w:left w:val="single" w:color="000000" w:sz="4" w:space="0"/>
              <w:bottom w:val="single" w:color="000000" w:sz="4" w:space="0"/>
              <w:right w:val="single" w:color="000000" w:sz="4" w:space="0"/>
            </w:tcBorders>
            <w:shd w:val="clear" w:color="auto" w:fill="A6A6A6"/>
            <w:tcMar>
              <w:top w:w="15" w:type="dxa"/>
              <w:left w:w="15" w:type="dxa"/>
              <w:right w:w="15" w:type="dxa"/>
            </w:tcMar>
            <w:vAlign w:val="bottom"/>
          </w:tcPr>
          <w:p w14:paraId="73F90C09">
            <w:pPr>
              <w:keepNext w:val="0"/>
              <w:keepLines w:val="0"/>
              <w:pageBreakBefore w:val="0"/>
              <w:widowControl/>
              <w:suppressLineNumbers w:val="0"/>
              <w:kinsoku/>
              <w:wordWrap/>
              <w:overflowPunct/>
              <w:topLinePunct w:val="0"/>
              <w:autoSpaceDE/>
              <w:autoSpaceDN/>
              <w:bidi w:val="0"/>
              <w:spacing w:line="560" w:lineRule="atLeast"/>
              <w:jc w:val="center"/>
              <w:textAlignment w:val="bottom"/>
              <w:rPr>
                <w:rFonts w:hint="eastAsia" w:ascii="仿宋_GB2312" w:hAnsi="Arial" w:eastAsia="仿宋_GB2312" w:cs="仿宋_GB2312"/>
                <w:b/>
                <w:i w:val="0"/>
                <w:color w:val="000000"/>
                <w:sz w:val="30"/>
                <w:szCs w:val="30"/>
                <w:highlight w:val="none"/>
                <w:u w:val="none"/>
              </w:rPr>
            </w:pPr>
            <w:r>
              <w:rPr>
                <w:rFonts w:hint="eastAsia" w:ascii="仿宋_GB2312" w:hAnsi="Arial" w:eastAsia="仿宋_GB2312" w:cs="仿宋_GB2312"/>
                <w:b/>
                <w:i w:val="0"/>
                <w:color w:val="000000"/>
                <w:kern w:val="0"/>
                <w:sz w:val="30"/>
                <w:szCs w:val="30"/>
                <w:highlight w:val="none"/>
                <w:u w:val="none"/>
                <w:lang w:val="en-US" w:eastAsia="zh-CN" w:bidi="ar"/>
              </w:rPr>
              <w:t>权重</w:t>
            </w:r>
          </w:p>
        </w:tc>
        <w:tc>
          <w:tcPr>
            <w:tcW w:w="1696" w:type="dxa"/>
            <w:tcBorders>
              <w:top w:val="single" w:color="000000" w:sz="4" w:space="0"/>
              <w:left w:val="single" w:color="000000" w:sz="4" w:space="0"/>
              <w:bottom w:val="single" w:color="000000" w:sz="4" w:space="0"/>
              <w:right w:val="single" w:color="000000" w:sz="4" w:space="0"/>
            </w:tcBorders>
            <w:shd w:val="clear" w:color="auto" w:fill="A6A6A6"/>
            <w:tcMar>
              <w:top w:w="15" w:type="dxa"/>
              <w:left w:w="15" w:type="dxa"/>
              <w:right w:w="15" w:type="dxa"/>
            </w:tcMar>
            <w:vAlign w:val="bottom"/>
          </w:tcPr>
          <w:p w14:paraId="6ECC6F32">
            <w:pPr>
              <w:keepNext w:val="0"/>
              <w:keepLines w:val="0"/>
              <w:pageBreakBefore w:val="0"/>
              <w:widowControl/>
              <w:suppressLineNumbers w:val="0"/>
              <w:kinsoku/>
              <w:wordWrap/>
              <w:overflowPunct/>
              <w:topLinePunct w:val="0"/>
              <w:autoSpaceDE/>
              <w:autoSpaceDN/>
              <w:bidi w:val="0"/>
              <w:spacing w:line="560" w:lineRule="atLeast"/>
              <w:jc w:val="center"/>
              <w:textAlignment w:val="bottom"/>
              <w:rPr>
                <w:rFonts w:hint="eastAsia" w:ascii="仿宋_GB2312" w:hAnsi="Arial" w:eastAsia="仿宋_GB2312" w:cs="仿宋_GB2312"/>
                <w:b/>
                <w:i w:val="0"/>
                <w:color w:val="000000"/>
                <w:sz w:val="30"/>
                <w:szCs w:val="30"/>
                <w:highlight w:val="none"/>
                <w:u w:val="none"/>
              </w:rPr>
            </w:pPr>
            <w:r>
              <w:rPr>
                <w:rFonts w:hint="eastAsia" w:ascii="仿宋_GB2312" w:hAnsi="Arial" w:eastAsia="仿宋_GB2312" w:cs="仿宋_GB2312"/>
                <w:b/>
                <w:i w:val="0"/>
                <w:color w:val="000000"/>
                <w:kern w:val="0"/>
                <w:sz w:val="30"/>
                <w:szCs w:val="30"/>
                <w:highlight w:val="none"/>
                <w:u w:val="none"/>
                <w:lang w:val="en-US" w:eastAsia="zh-CN" w:bidi="ar"/>
              </w:rPr>
              <w:t>得分率</w:t>
            </w:r>
          </w:p>
        </w:tc>
        <w:tc>
          <w:tcPr>
            <w:tcW w:w="2124" w:type="dxa"/>
            <w:tcBorders>
              <w:top w:val="single" w:color="000000" w:sz="4" w:space="0"/>
              <w:left w:val="single" w:color="000000" w:sz="4" w:space="0"/>
              <w:bottom w:val="single" w:color="000000" w:sz="4" w:space="0"/>
              <w:right w:val="single" w:color="000000" w:sz="4" w:space="0"/>
            </w:tcBorders>
            <w:shd w:val="clear" w:color="auto" w:fill="A6A6A6"/>
            <w:tcMar>
              <w:top w:w="15" w:type="dxa"/>
              <w:left w:w="15" w:type="dxa"/>
              <w:right w:w="15" w:type="dxa"/>
            </w:tcMar>
            <w:vAlign w:val="bottom"/>
          </w:tcPr>
          <w:p w14:paraId="6D897889">
            <w:pPr>
              <w:keepNext w:val="0"/>
              <w:keepLines w:val="0"/>
              <w:pageBreakBefore w:val="0"/>
              <w:widowControl/>
              <w:suppressLineNumbers w:val="0"/>
              <w:kinsoku/>
              <w:wordWrap/>
              <w:overflowPunct/>
              <w:topLinePunct w:val="0"/>
              <w:autoSpaceDE/>
              <w:autoSpaceDN/>
              <w:bidi w:val="0"/>
              <w:spacing w:line="560" w:lineRule="atLeast"/>
              <w:jc w:val="center"/>
              <w:textAlignment w:val="bottom"/>
              <w:rPr>
                <w:rFonts w:hint="eastAsia" w:ascii="仿宋_GB2312" w:hAnsi="Arial" w:eastAsia="仿宋_GB2312" w:cs="仿宋_GB2312"/>
                <w:b/>
                <w:i w:val="0"/>
                <w:color w:val="000000"/>
                <w:sz w:val="30"/>
                <w:szCs w:val="30"/>
                <w:highlight w:val="none"/>
                <w:u w:val="none"/>
              </w:rPr>
            </w:pPr>
            <w:r>
              <w:rPr>
                <w:rFonts w:hint="eastAsia" w:ascii="仿宋_GB2312" w:hAnsi="Arial" w:eastAsia="仿宋_GB2312" w:cs="仿宋_GB2312"/>
                <w:b/>
                <w:i w:val="0"/>
                <w:color w:val="000000"/>
                <w:kern w:val="0"/>
                <w:sz w:val="30"/>
                <w:szCs w:val="30"/>
                <w:highlight w:val="none"/>
                <w:u w:val="none"/>
                <w:lang w:val="en-US" w:eastAsia="zh-CN" w:bidi="ar"/>
              </w:rPr>
              <w:t>实际得分</w:t>
            </w:r>
          </w:p>
        </w:tc>
      </w:tr>
      <w:tr w14:paraId="0A105C1F">
        <w:tblPrEx>
          <w:shd w:val="clear" w:color="auto" w:fill="auto"/>
          <w:tblCellMar>
            <w:top w:w="0" w:type="dxa"/>
            <w:left w:w="0" w:type="dxa"/>
            <w:bottom w:w="0" w:type="dxa"/>
            <w:right w:w="0" w:type="dxa"/>
          </w:tblCellMar>
        </w:tblPrEx>
        <w:trPr>
          <w:trHeight w:val="557" w:hRule="atLeast"/>
        </w:trPr>
        <w:tc>
          <w:tcPr>
            <w:tcW w:w="12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E9E48D1">
            <w:pPr>
              <w:keepNext w:val="0"/>
              <w:keepLines w:val="0"/>
              <w:pageBreakBefore w:val="0"/>
              <w:widowControl/>
              <w:suppressLineNumbers w:val="0"/>
              <w:kinsoku/>
              <w:wordWrap/>
              <w:overflowPunct/>
              <w:topLinePunct w:val="0"/>
              <w:autoSpaceDE/>
              <w:autoSpaceDN/>
              <w:bidi w:val="0"/>
              <w:spacing w:line="560" w:lineRule="atLeast"/>
              <w:jc w:val="center"/>
              <w:textAlignment w:val="bottom"/>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产出数量</w:t>
            </w:r>
          </w:p>
        </w:tc>
        <w:tc>
          <w:tcPr>
            <w:tcW w:w="19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838A6BF">
            <w:pPr>
              <w:keepNext w:val="0"/>
              <w:keepLines w:val="0"/>
              <w:pageBreakBefore w:val="0"/>
              <w:widowControl/>
              <w:suppressLineNumbers w:val="0"/>
              <w:kinsoku/>
              <w:wordWrap/>
              <w:overflowPunct/>
              <w:topLinePunct w:val="0"/>
              <w:autoSpaceDE/>
              <w:autoSpaceDN/>
              <w:bidi w:val="0"/>
              <w:spacing w:line="560" w:lineRule="atLeast"/>
              <w:jc w:val="center"/>
              <w:textAlignment w:val="bottom"/>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实际完成率</w:t>
            </w:r>
          </w:p>
        </w:tc>
        <w:tc>
          <w:tcPr>
            <w:tcW w:w="14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105FE5A">
            <w:pPr>
              <w:keepNext w:val="0"/>
              <w:keepLines w:val="0"/>
              <w:pageBreakBefore w:val="0"/>
              <w:widowControl/>
              <w:suppressLineNumbers w:val="0"/>
              <w:kinsoku/>
              <w:wordWrap/>
              <w:overflowPunct/>
              <w:topLinePunct w:val="0"/>
              <w:autoSpaceDE/>
              <w:autoSpaceDN/>
              <w:bidi w:val="0"/>
              <w:spacing w:line="560" w:lineRule="atLeast"/>
              <w:jc w:val="center"/>
              <w:textAlignment w:val="bottom"/>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15</w:t>
            </w:r>
          </w:p>
        </w:tc>
        <w:tc>
          <w:tcPr>
            <w:tcW w:w="16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0D4DDA3">
            <w:pPr>
              <w:keepNext w:val="0"/>
              <w:keepLines w:val="0"/>
              <w:pageBreakBefore w:val="0"/>
              <w:widowControl/>
              <w:suppressLineNumbers w:val="0"/>
              <w:kinsoku/>
              <w:wordWrap/>
              <w:overflowPunct/>
              <w:topLinePunct w:val="0"/>
              <w:autoSpaceDE/>
              <w:autoSpaceDN/>
              <w:bidi w:val="0"/>
              <w:spacing w:line="560" w:lineRule="atLeast"/>
              <w:jc w:val="center"/>
              <w:textAlignment w:val="bottom"/>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100%</w:t>
            </w:r>
          </w:p>
        </w:tc>
        <w:tc>
          <w:tcPr>
            <w:tcW w:w="21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4E600D">
            <w:pPr>
              <w:keepNext w:val="0"/>
              <w:keepLines w:val="0"/>
              <w:pageBreakBefore w:val="0"/>
              <w:widowControl/>
              <w:suppressLineNumbers w:val="0"/>
              <w:kinsoku/>
              <w:wordWrap/>
              <w:overflowPunct/>
              <w:topLinePunct w:val="0"/>
              <w:autoSpaceDE/>
              <w:autoSpaceDN/>
              <w:bidi w:val="0"/>
              <w:spacing w:line="560" w:lineRule="atLeast"/>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15</w:t>
            </w:r>
          </w:p>
        </w:tc>
      </w:tr>
      <w:tr w14:paraId="7C506A0A">
        <w:tblPrEx>
          <w:shd w:val="clear" w:color="auto" w:fill="auto"/>
          <w:tblCellMar>
            <w:top w:w="0" w:type="dxa"/>
            <w:left w:w="0" w:type="dxa"/>
            <w:bottom w:w="0" w:type="dxa"/>
            <w:right w:w="0" w:type="dxa"/>
          </w:tblCellMar>
        </w:tblPrEx>
        <w:trPr>
          <w:trHeight w:val="557" w:hRule="atLeast"/>
        </w:trPr>
        <w:tc>
          <w:tcPr>
            <w:tcW w:w="12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5A0AB21E">
            <w:pPr>
              <w:keepNext w:val="0"/>
              <w:keepLines w:val="0"/>
              <w:pageBreakBefore w:val="0"/>
              <w:widowControl/>
              <w:suppressLineNumbers w:val="0"/>
              <w:kinsoku/>
              <w:wordWrap/>
              <w:overflowPunct/>
              <w:topLinePunct w:val="0"/>
              <w:autoSpaceDE/>
              <w:autoSpaceDN/>
              <w:bidi w:val="0"/>
              <w:spacing w:line="560" w:lineRule="atLeast"/>
              <w:jc w:val="center"/>
              <w:textAlignment w:val="bottom"/>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产出质量</w:t>
            </w:r>
          </w:p>
        </w:tc>
        <w:tc>
          <w:tcPr>
            <w:tcW w:w="19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294F730C">
            <w:pPr>
              <w:keepNext w:val="0"/>
              <w:keepLines w:val="0"/>
              <w:pageBreakBefore w:val="0"/>
              <w:widowControl/>
              <w:suppressLineNumbers w:val="0"/>
              <w:kinsoku/>
              <w:wordWrap/>
              <w:overflowPunct/>
              <w:topLinePunct w:val="0"/>
              <w:autoSpaceDE/>
              <w:autoSpaceDN/>
              <w:bidi w:val="0"/>
              <w:spacing w:line="560" w:lineRule="atLeast"/>
              <w:jc w:val="center"/>
              <w:textAlignment w:val="bottom"/>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质量达标率</w:t>
            </w:r>
          </w:p>
        </w:tc>
        <w:tc>
          <w:tcPr>
            <w:tcW w:w="14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037B137B">
            <w:pPr>
              <w:keepNext w:val="0"/>
              <w:keepLines w:val="0"/>
              <w:pageBreakBefore w:val="0"/>
              <w:widowControl/>
              <w:suppressLineNumbers w:val="0"/>
              <w:kinsoku/>
              <w:wordWrap/>
              <w:overflowPunct/>
              <w:topLinePunct w:val="0"/>
              <w:autoSpaceDE/>
              <w:autoSpaceDN/>
              <w:bidi w:val="0"/>
              <w:spacing w:line="560" w:lineRule="atLeast"/>
              <w:jc w:val="center"/>
              <w:textAlignment w:val="bottom"/>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10</w:t>
            </w:r>
          </w:p>
        </w:tc>
        <w:tc>
          <w:tcPr>
            <w:tcW w:w="16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C6CAAE5">
            <w:pPr>
              <w:keepNext w:val="0"/>
              <w:keepLines w:val="0"/>
              <w:pageBreakBefore w:val="0"/>
              <w:widowControl/>
              <w:suppressLineNumbers w:val="0"/>
              <w:kinsoku/>
              <w:wordWrap/>
              <w:overflowPunct/>
              <w:topLinePunct w:val="0"/>
              <w:autoSpaceDE/>
              <w:autoSpaceDN/>
              <w:bidi w:val="0"/>
              <w:spacing w:line="560" w:lineRule="atLeast"/>
              <w:jc w:val="center"/>
              <w:textAlignment w:val="bottom"/>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100%</w:t>
            </w:r>
          </w:p>
        </w:tc>
        <w:tc>
          <w:tcPr>
            <w:tcW w:w="21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2CA241">
            <w:pPr>
              <w:keepNext w:val="0"/>
              <w:keepLines w:val="0"/>
              <w:pageBreakBefore w:val="0"/>
              <w:widowControl/>
              <w:suppressLineNumbers w:val="0"/>
              <w:kinsoku/>
              <w:wordWrap/>
              <w:overflowPunct/>
              <w:topLinePunct w:val="0"/>
              <w:autoSpaceDE/>
              <w:autoSpaceDN/>
              <w:bidi w:val="0"/>
              <w:spacing w:line="560" w:lineRule="atLeast"/>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10</w:t>
            </w:r>
          </w:p>
        </w:tc>
      </w:tr>
      <w:tr w14:paraId="67A961AF">
        <w:tblPrEx>
          <w:shd w:val="clear" w:color="auto" w:fill="auto"/>
          <w:tblCellMar>
            <w:top w:w="0" w:type="dxa"/>
            <w:left w:w="0" w:type="dxa"/>
            <w:bottom w:w="0" w:type="dxa"/>
            <w:right w:w="0" w:type="dxa"/>
          </w:tblCellMar>
        </w:tblPrEx>
        <w:trPr>
          <w:trHeight w:val="557" w:hRule="atLeast"/>
        </w:trPr>
        <w:tc>
          <w:tcPr>
            <w:tcW w:w="12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55DB2D89">
            <w:pPr>
              <w:keepNext w:val="0"/>
              <w:keepLines w:val="0"/>
              <w:pageBreakBefore w:val="0"/>
              <w:widowControl/>
              <w:suppressLineNumbers w:val="0"/>
              <w:kinsoku/>
              <w:wordWrap/>
              <w:overflowPunct/>
              <w:topLinePunct w:val="0"/>
              <w:autoSpaceDE/>
              <w:autoSpaceDN/>
              <w:bidi w:val="0"/>
              <w:spacing w:line="560" w:lineRule="atLeast"/>
              <w:jc w:val="center"/>
              <w:textAlignment w:val="bottom"/>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产出时效</w:t>
            </w:r>
          </w:p>
        </w:tc>
        <w:tc>
          <w:tcPr>
            <w:tcW w:w="19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76FDBD3">
            <w:pPr>
              <w:keepNext w:val="0"/>
              <w:keepLines w:val="0"/>
              <w:pageBreakBefore w:val="0"/>
              <w:widowControl/>
              <w:suppressLineNumbers w:val="0"/>
              <w:kinsoku/>
              <w:wordWrap/>
              <w:overflowPunct/>
              <w:topLinePunct w:val="0"/>
              <w:autoSpaceDE/>
              <w:autoSpaceDN/>
              <w:bidi w:val="0"/>
              <w:spacing w:line="560" w:lineRule="atLeast"/>
              <w:jc w:val="center"/>
              <w:textAlignment w:val="bottom"/>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完成及时性</w:t>
            </w:r>
          </w:p>
        </w:tc>
        <w:tc>
          <w:tcPr>
            <w:tcW w:w="14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AC66CA0">
            <w:pPr>
              <w:keepNext w:val="0"/>
              <w:keepLines w:val="0"/>
              <w:pageBreakBefore w:val="0"/>
              <w:widowControl/>
              <w:suppressLineNumbers w:val="0"/>
              <w:kinsoku/>
              <w:wordWrap/>
              <w:overflowPunct/>
              <w:topLinePunct w:val="0"/>
              <w:autoSpaceDE/>
              <w:autoSpaceDN/>
              <w:bidi w:val="0"/>
              <w:spacing w:line="560" w:lineRule="atLeast"/>
              <w:jc w:val="center"/>
              <w:textAlignment w:val="bottom"/>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15</w:t>
            </w:r>
          </w:p>
        </w:tc>
        <w:tc>
          <w:tcPr>
            <w:tcW w:w="16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2F27F194">
            <w:pPr>
              <w:keepNext w:val="0"/>
              <w:keepLines w:val="0"/>
              <w:pageBreakBefore w:val="0"/>
              <w:widowControl/>
              <w:suppressLineNumbers w:val="0"/>
              <w:kinsoku/>
              <w:wordWrap/>
              <w:overflowPunct/>
              <w:topLinePunct w:val="0"/>
              <w:autoSpaceDE/>
              <w:autoSpaceDN/>
              <w:bidi w:val="0"/>
              <w:spacing w:line="560" w:lineRule="atLeast"/>
              <w:jc w:val="center"/>
              <w:textAlignment w:val="bottom"/>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100%</w:t>
            </w:r>
          </w:p>
        </w:tc>
        <w:tc>
          <w:tcPr>
            <w:tcW w:w="21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908F3D">
            <w:pPr>
              <w:keepNext w:val="0"/>
              <w:keepLines w:val="0"/>
              <w:pageBreakBefore w:val="0"/>
              <w:widowControl/>
              <w:suppressLineNumbers w:val="0"/>
              <w:kinsoku/>
              <w:wordWrap/>
              <w:overflowPunct/>
              <w:topLinePunct w:val="0"/>
              <w:autoSpaceDE/>
              <w:autoSpaceDN/>
              <w:bidi w:val="0"/>
              <w:spacing w:line="560" w:lineRule="atLeast"/>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15</w:t>
            </w:r>
          </w:p>
        </w:tc>
      </w:tr>
      <w:tr w14:paraId="002A545A">
        <w:tblPrEx>
          <w:shd w:val="clear" w:color="auto" w:fill="auto"/>
          <w:tblCellMar>
            <w:top w:w="0" w:type="dxa"/>
            <w:left w:w="0" w:type="dxa"/>
            <w:bottom w:w="0" w:type="dxa"/>
            <w:right w:w="0" w:type="dxa"/>
          </w:tblCellMar>
        </w:tblPrEx>
        <w:trPr>
          <w:trHeight w:val="557" w:hRule="atLeast"/>
        </w:trPr>
        <w:tc>
          <w:tcPr>
            <w:tcW w:w="12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0A0583CA">
            <w:pPr>
              <w:keepNext w:val="0"/>
              <w:keepLines w:val="0"/>
              <w:pageBreakBefore w:val="0"/>
              <w:widowControl/>
              <w:suppressLineNumbers w:val="0"/>
              <w:kinsoku/>
              <w:wordWrap/>
              <w:overflowPunct/>
              <w:topLinePunct w:val="0"/>
              <w:autoSpaceDE/>
              <w:autoSpaceDN/>
              <w:bidi w:val="0"/>
              <w:spacing w:line="560" w:lineRule="atLeast"/>
              <w:jc w:val="center"/>
              <w:textAlignment w:val="bottom"/>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产出成本</w:t>
            </w:r>
          </w:p>
        </w:tc>
        <w:tc>
          <w:tcPr>
            <w:tcW w:w="19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19A0776">
            <w:pPr>
              <w:keepNext w:val="0"/>
              <w:keepLines w:val="0"/>
              <w:pageBreakBefore w:val="0"/>
              <w:widowControl/>
              <w:suppressLineNumbers w:val="0"/>
              <w:kinsoku/>
              <w:wordWrap/>
              <w:overflowPunct/>
              <w:topLinePunct w:val="0"/>
              <w:autoSpaceDE/>
              <w:autoSpaceDN/>
              <w:bidi w:val="0"/>
              <w:spacing w:line="560" w:lineRule="atLeast"/>
              <w:jc w:val="center"/>
              <w:textAlignment w:val="bottom"/>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成本节约率</w:t>
            </w:r>
          </w:p>
        </w:tc>
        <w:tc>
          <w:tcPr>
            <w:tcW w:w="14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5D7040FF">
            <w:pPr>
              <w:keepNext w:val="0"/>
              <w:keepLines w:val="0"/>
              <w:pageBreakBefore w:val="0"/>
              <w:widowControl/>
              <w:suppressLineNumbers w:val="0"/>
              <w:kinsoku/>
              <w:wordWrap/>
              <w:overflowPunct/>
              <w:topLinePunct w:val="0"/>
              <w:autoSpaceDE/>
              <w:autoSpaceDN/>
              <w:bidi w:val="0"/>
              <w:spacing w:line="560" w:lineRule="atLeast"/>
              <w:jc w:val="center"/>
              <w:textAlignment w:val="bottom"/>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10</w:t>
            </w:r>
          </w:p>
        </w:tc>
        <w:tc>
          <w:tcPr>
            <w:tcW w:w="16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1D90558">
            <w:pPr>
              <w:keepNext w:val="0"/>
              <w:keepLines w:val="0"/>
              <w:pageBreakBefore w:val="0"/>
              <w:widowControl/>
              <w:suppressLineNumbers w:val="0"/>
              <w:kinsoku/>
              <w:wordWrap/>
              <w:overflowPunct/>
              <w:topLinePunct w:val="0"/>
              <w:autoSpaceDE/>
              <w:autoSpaceDN/>
              <w:bidi w:val="0"/>
              <w:spacing w:line="560" w:lineRule="atLeast"/>
              <w:jc w:val="center"/>
              <w:textAlignment w:val="bottom"/>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70%</w:t>
            </w:r>
          </w:p>
        </w:tc>
        <w:tc>
          <w:tcPr>
            <w:tcW w:w="21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2D9048">
            <w:pPr>
              <w:keepNext w:val="0"/>
              <w:keepLines w:val="0"/>
              <w:pageBreakBefore w:val="0"/>
              <w:widowControl/>
              <w:suppressLineNumbers w:val="0"/>
              <w:kinsoku/>
              <w:wordWrap/>
              <w:overflowPunct/>
              <w:topLinePunct w:val="0"/>
              <w:autoSpaceDE/>
              <w:autoSpaceDN/>
              <w:bidi w:val="0"/>
              <w:spacing w:line="560" w:lineRule="atLeast"/>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7</w:t>
            </w:r>
          </w:p>
        </w:tc>
      </w:tr>
      <w:tr w14:paraId="2367BFE9">
        <w:tblPrEx>
          <w:shd w:val="clear" w:color="auto" w:fill="auto"/>
          <w:tblCellMar>
            <w:top w:w="0" w:type="dxa"/>
            <w:left w:w="0" w:type="dxa"/>
            <w:bottom w:w="0" w:type="dxa"/>
            <w:right w:w="0" w:type="dxa"/>
          </w:tblCellMar>
        </w:tblPrEx>
        <w:trPr>
          <w:trHeight w:val="333" w:hRule="atLeast"/>
        </w:trPr>
        <w:tc>
          <w:tcPr>
            <w:tcW w:w="12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A968C3F">
            <w:pPr>
              <w:keepNext w:val="0"/>
              <w:keepLines w:val="0"/>
              <w:pageBreakBefore w:val="0"/>
              <w:widowControl/>
              <w:suppressLineNumbers w:val="0"/>
              <w:kinsoku/>
              <w:wordWrap/>
              <w:overflowPunct/>
              <w:topLinePunct w:val="0"/>
              <w:autoSpaceDE/>
              <w:autoSpaceDN/>
              <w:bidi w:val="0"/>
              <w:spacing w:line="560" w:lineRule="atLeast"/>
              <w:jc w:val="center"/>
              <w:textAlignment w:val="bottom"/>
              <w:rPr>
                <w:rFonts w:hint="eastAsia" w:ascii="宋体" w:hAnsi="宋体" w:eastAsia="宋体" w:cs="宋体"/>
                <w:i w:val="0"/>
                <w:color w:val="000000"/>
                <w:sz w:val="22"/>
                <w:szCs w:val="22"/>
                <w:highlight w:val="none"/>
                <w:u w:val="none"/>
              </w:rPr>
            </w:pPr>
          </w:p>
        </w:tc>
        <w:tc>
          <w:tcPr>
            <w:tcW w:w="19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A4A09A8">
            <w:pPr>
              <w:keepNext w:val="0"/>
              <w:keepLines w:val="0"/>
              <w:pageBreakBefore w:val="0"/>
              <w:kinsoku/>
              <w:wordWrap/>
              <w:overflowPunct/>
              <w:topLinePunct w:val="0"/>
              <w:autoSpaceDE/>
              <w:autoSpaceDN/>
              <w:bidi w:val="0"/>
              <w:spacing w:line="560" w:lineRule="atLeast"/>
              <w:jc w:val="center"/>
              <w:rPr>
                <w:rFonts w:hint="default" w:ascii="Arial" w:hAnsi="Arial" w:cs="Arial"/>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合计</w:t>
            </w:r>
          </w:p>
        </w:tc>
        <w:tc>
          <w:tcPr>
            <w:tcW w:w="14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0DBBD50">
            <w:pPr>
              <w:keepNext w:val="0"/>
              <w:keepLines w:val="0"/>
              <w:pageBreakBefore w:val="0"/>
              <w:widowControl/>
              <w:suppressLineNumbers w:val="0"/>
              <w:kinsoku/>
              <w:wordWrap/>
              <w:overflowPunct/>
              <w:topLinePunct w:val="0"/>
              <w:autoSpaceDE/>
              <w:autoSpaceDN/>
              <w:bidi w:val="0"/>
              <w:spacing w:line="560" w:lineRule="atLeast"/>
              <w:jc w:val="center"/>
              <w:textAlignment w:val="bottom"/>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50</w:t>
            </w:r>
          </w:p>
        </w:tc>
        <w:tc>
          <w:tcPr>
            <w:tcW w:w="16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01BBBBC5">
            <w:pPr>
              <w:keepNext w:val="0"/>
              <w:keepLines w:val="0"/>
              <w:pageBreakBefore w:val="0"/>
              <w:widowControl/>
              <w:suppressLineNumbers w:val="0"/>
              <w:kinsoku/>
              <w:wordWrap/>
              <w:overflowPunct/>
              <w:topLinePunct w:val="0"/>
              <w:autoSpaceDE/>
              <w:autoSpaceDN/>
              <w:bidi w:val="0"/>
              <w:spacing w:line="560" w:lineRule="atLeast"/>
              <w:jc w:val="center"/>
              <w:textAlignment w:val="bottom"/>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100%</w:t>
            </w:r>
          </w:p>
        </w:tc>
        <w:tc>
          <w:tcPr>
            <w:tcW w:w="21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63A32730">
            <w:pPr>
              <w:keepNext w:val="0"/>
              <w:keepLines w:val="0"/>
              <w:pageBreakBefore w:val="0"/>
              <w:widowControl/>
              <w:suppressLineNumbers w:val="0"/>
              <w:kinsoku/>
              <w:wordWrap/>
              <w:overflowPunct/>
              <w:topLinePunct w:val="0"/>
              <w:autoSpaceDE/>
              <w:autoSpaceDN/>
              <w:bidi w:val="0"/>
              <w:spacing w:line="560" w:lineRule="atLeast"/>
              <w:jc w:val="center"/>
              <w:textAlignment w:val="bottom"/>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47</w:t>
            </w:r>
          </w:p>
        </w:tc>
      </w:tr>
    </w:tbl>
    <w:p w14:paraId="4EEC71AC">
      <w:pPr>
        <w:keepNext w:val="0"/>
        <w:keepLines w:val="0"/>
        <w:pageBreakBefore w:val="0"/>
        <w:kinsoku/>
        <w:wordWrap/>
        <w:overflowPunct/>
        <w:topLinePunct w:val="0"/>
        <w:autoSpaceDE/>
        <w:autoSpaceDN/>
        <w:bidi w:val="0"/>
        <w:spacing w:line="560" w:lineRule="atLeast"/>
        <w:jc w:val="left"/>
        <w:rPr>
          <w:rFonts w:hint="eastAsia" w:ascii="仿宋_GB2312" w:hAnsi="仿宋" w:eastAsia="仿宋_GB2312" w:cs="宋体"/>
          <w:color w:val="auto"/>
          <w:sz w:val="32"/>
          <w:szCs w:val="32"/>
          <w:highlight w:val="none"/>
          <w:lang w:val="en-US" w:eastAsia="zh-CN" w:bidi="ar"/>
        </w:rPr>
      </w:pPr>
    </w:p>
    <w:p w14:paraId="11185DCC">
      <w:pPr>
        <w:pStyle w:val="18"/>
        <w:keepNext w:val="0"/>
        <w:keepLines w:val="0"/>
        <w:pageBreakBefore w:val="0"/>
        <w:widowControl/>
        <w:kinsoku/>
        <w:wordWrap/>
        <w:overflowPunct/>
        <w:topLinePunct w:val="0"/>
        <w:autoSpaceDE/>
        <w:autoSpaceDN/>
        <w:bidi w:val="0"/>
        <w:spacing w:before="0" w:beforeAutospacing="0" w:after="0" w:afterAutospacing="0" w:line="560" w:lineRule="atLeast"/>
        <w:ind w:firstLine="643"/>
        <w:jc w:val="both"/>
        <w:rPr>
          <w:rFonts w:hint="eastAsia" w:ascii="仿宋_GB2312" w:hAnsi="仿宋_GB2312" w:eastAsia="仿宋_GB2312" w:cs="仿宋_GB2312"/>
          <w:sz w:val="32"/>
          <w:szCs w:val="32"/>
          <w:lang w:val="en-US" w:eastAsia="zh-CN"/>
        </w:rPr>
      </w:pPr>
      <w:r>
        <w:rPr>
          <w:rFonts w:hint="eastAsia" w:ascii="仿宋_GB2312" w:hAnsi="仿宋" w:eastAsia="仿宋_GB2312" w:cs="宋体"/>
          <w:color w:val="auto"/>
          <w:sz w:val="32"/>
          <w:szCs w:val="32"/>
          <w:highlight w:val="none"/>
          <w:lang w:val="en-US" w:eastAsia="zh-CN" w:bidi="ar"/>
        </w:rPr>
        <w:t>对于“产出数量”，覆盖的县市</w:t>
      </w:r>
      <w:r>
        <w:rPr>
          <w:rFonts w:hint="eastAsia" w:ascii="仿宋_GB2312" w:hAnsi="仿宋_GB2312" w:eastAsia="仿宋_GB2312" w:cs="仿宋_GB2312"/>
          <w:sz w:val="32"/>
          <w:szCs w:val="32"/>
        </w:rPr>
        <w:t>，预期指标值</w:t>
      </w:r>
      <w:r>
        <w:rPr>
          <w:rFonts w:hint="eastAsia" w:ascii="仿宋_GB2312" w:hAnsi="仿宋_GB2312" w:eastAsia="仿宋_GB2312" w:cs="仿宋_GB2312"/>
          <w:sz w:val="32"/>
          <w:szCs w:val="32"/>
          <w:lang w:val="en-US" w:eastAsia="zh-CN"/>
        </w:rPr>
        <w:t>8个</w:t>
      </w:r>
      <w:r>
        <w:rPr>
          <w:rFonts w:hint="eastAsia" w:ascii="仿宋_GB2312" w:hAnsi="仿宋_GB2312" w:eastAsia="仿宋_GB2312" w:cs="仿宋_GB2312"/>
          <w:sz w:val="32"/>
          <w:szCs w:val="32"/>
        </w:rPr>
        <w:t>，指标完成值</w:t>
      </w:r>
      <w:r>
        <w:rPr>
          <w:rFonts w:hint="eastAsia" w:ascii="仿宋_GB2312" w:hAnsi="仿宋_GB2312" w:eastAsia="仿宋_GB2312" w:cs="仿宋_GB2312"/>
          <w:sz w:val="32"/>
          <w:szCs w:val="32"/>
          <w:lang w:val="en-US" w:eastAsia="zh-CN"/>
        </w:rPr>
        <w:t>8个</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p>
    <w:p w14:paraId="2E219E9B">
      <w:pPr>
        <w:pStyle w:val="18"/>
        <w:keepNext w:val="0"/>
        <w:keepLines w:val="0"/>
        <w:pageBreakBefore w:val="0"/>
        <w:widowControl/>
        <w:kinsoku/>
        <w:wordWrap/>
        <w:overflowPunct/>
        <w:topLinePunct w:val="0"/>
        <w:autoSpaceDE/>
        <w:autoSpaceDN/>
        <w:bidi w:val="0"/>
        <w:spacing w:before="0" w:beforeAutospacing="0" w:after="0" w:afterAutospacing="0" w:line="560" w:lineRule="atLeast"/>
        <w:ind w:firstLine="643"/>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审核的部门整体支出绩效自评数量</w:t>
      </w:r>
      <w:r>
        <w:rPr>
          <w:rFonts w:hint="eastAsia" w:ascii="仿宋_GB2312" w:hAnsi="仿宋_GB2312" w:eastAsia="仿宋_GB2312" w:cs="仿宋_GB2312"/>
          <w:sz w:val="32"/>
          <w:szCs w:val="32"/>
        </w:rPr>
        <w:t>，预期指标值</w:t>
      </w:r>
      <w:r>
        <w:rPr>
          <w:rFonts w:hint="eastAsia" w:ascii="仿宋_GB2312" w:hAnsi="仿宋_GB2312" w:eastAsia="仿宋_GB2312" w:cs="仿宋_GB2312"/>
          <w:sz w:val="32"/>
          <w:szCs w:val="32"/>
          <w:lang w:val="en-US" w:eastAsia="zh-CN"/>
        </w:rPr>
        <w:t>≥1000</w:t>
      </w:r>
      <w:r>
        <w:rPr>
          <w:rFonts w:hint="eastAsia" w:ascii="仿宋_GB2312" w:hAnsi="仿宋_GB2312" w:eastAsia="仿宋_GB2312" w:cs="仿宋_GB2312"/>
          <w:sz w:val="32"/>
          <w:szCs w:val="32"/>
        </w:rPr>
        <w:t>，指标完成值</w:t>
      </w:r>
      <w:r>
        <w:rPr>
          <w:rFonts w:hint="eastAsia" w:ascii="仿宋_GB2312" w:hAnsi="仿宋_GB2312" w:eastAsia="仿宋_GB2312" w:cs="仿宋_GB2312"/>
          <w:sz w:val="32"/>
          <w:szCs w:val="32"/>
          <w:lang w:val="en-US" w:eastAsia="zh-CN"/>
        </w:rPr>
        <w:t>1068</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107%；</w:t>
      </w:r>
    </w:p>
    <w:p w14:paraId="059AA833">
      <w:pPr>
        <w:pStyle w:val="18"/>
        <w:keepNext w:val="0"/>
        <w:keepLines w:val="0"/>
        <w:pageBreakBefore w:val="0"/>
        <w:widowControl/>
        <w:kinsoku/>
        <w:wordWrap/>
        <w:overflowPunct/>
        <w:topLinePunct w:val="0"/>
        <w:autoSpaceDE/>
        <w:autoSpaceDN/>
        <w:bidi w:val="0"/>
        <w:spacing w:before="0" w:beforeAutospacing="0" w:after="0" w:afterAutospacing="0" w:line="560" w:lineRule="atLeast"/>
        <w:ind w:firstLine="643"/>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审核的项目绩效自评数量</w:t>
      </w:r>
      <w:r>
        <w:rPr>
          <w:rFonts w:hint="eastAsia" w:ascii="仿宋_GB2312" w:hAnsi="仿宋_GB2312" w:eastAsia="仿宋_GB2312" w:cs="仿宋_GB2312"/>
          <w:sz w:val="32"/>
          <w:szCs w:val="32"/>
        </w:rPr>
        <w:t>，预期指标值</w:t>
      </w:r>
      <w:r>
        <w:rPr>
          <w:rFonts w:hint="eastAsia" w:ascii="仿宋_GB2312" w:hAnsi="仿宋_GB2312" w:eastAsia="仿宋_GB2312" w:cs="仿宋_GB2312"/>
          <w:sz w:val="32"/>
          <w:szCs w:val="32"/>
          <w:lang w:val="en-US" w:eastAsia="zh-CN"/>
        </w:rPr>
        <w:t>≥8380</w:t>
      </w:r>
      <w:r>
        <w:rPr>
          <w:rFonts w:hint="eastAsia" w:ascii="仿宋_GB2312" w:hAnsi="仿宋_GB2312" w:eastAsia="仿宋_GB2312" w:cs="仿宋_GB2312"/>
          <w:sz w:val="32"/>
          <w:szCs w:val="32"/>
        </w:rPr>
        <w:t>，指标完成值</w:t>
      </w:r>
      <w:r>
        <w:rPr>
          <w:rFonts w:hint="eastAsia" w:ascii="仿宋_GB2312" w:hAnsi="仿宋_GB2312" w:eastAsia="仿宋_GB2312" w:cs="仿宋_GB2312"/>
          <w:sz w:val="32"/>
          <w:szCs w:val="32"/>
          <w:lang w:val="en-US" w:eastAsia="zh-CN"/>
        </w:rPr>
        <w:t>9259</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110%；</w:t>
      </w:r>
    </w:p>
    <w:p w14:paraId="33E0D49D">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1"/>
        <w:jc w:val="both"/>
        <w:textAlignment w:val="auto"/>
        <w:rPr>
          <w:rFonts w:hint="eastAsia" w:ascii="仿宋_GB2312" w:hAnsi="仿宋" w:eastAsia="仿宋_GB2312" w:cs="宋体"/>
          <w:color w:val="auto"/>
          <w:sz w:val="32"/>
          <w:szCs w:val="32"/>
          <w:highlight w:val="none"/>
          <w:lang w:val="en-US" w:eastAsia="zh-CN" w:bidi="ar"/>
        </w:rPr>
      </w:pPr>
      <w:r>
        <w:rPr>
          <w:rFonts w:hint="eastAsia" w:ascii="仿宋_GB2312" w:hAnsi="仿宋_GB2312" w:eastAsia="仿宋_GB2312" w:cs="仿宋_GB2312"/>
          <w:sz w:val="32"/>
          <w:szCs w:val="32"/>
          <w:lang w:eastAsia="zh-CN"/>
        </w:rPr>
        <w:t>审核各部门重点评价项目占全部项目的比重</w:t>
      </w:r>
      <w:r>
        <w:rPr>
          <w:rFonts w:hint="eastAsia" w:ascii="仿宋_GB2312" w:hAnsi="仿宋_GB2312" w:eastAsia="仿宋_GB2312" w:cs="仿宋_GB2312"/>
          <w:sz w:val="32"/>
          <w:szCs w:val="32"/>
        </w:rPr>
        <w:t>，预期指标值</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，指标完成值</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p>
    <w:p w14:paraId="13D6A62D">
      <w:pPr>
        <w:pStyle w:val="18"/>
        <w:keepNext w:val="0"/>
        <w:keepLines w:val="0"/>
        <w:pageBreakBefore w:val="0"/>
        <w:widowControl/>
        <w:kinsoku/>
        <w:wordWrap/>
        <w:overflowPunct/>
        <w:topLinePunct w:val="0"/>
        <w:autoSpaceDE/>
        <w:autoSpaceDN/>
        <w:bidi w:val="0"/>
        <w:spacing w:before="0" w:beforeAutospacing="0" w:after="0" w:afterAutospacing="0" w:line="560" w:lineRule="atLeast"/>
        <w:ind w:firstLine="643"/>
        <w:jc w:val="both"/>
        <w:rPr>
          <w:rFonts w:hint="eastAsia" w:ascii="仿宋_GB2312" w:hAnsi="仿宋" w:eastAsia="仿宋_GB2312" w:cs="宋体"/>
          <w:color w:val="auto"/>
          <w:sz w:val="32"/>
          <w:szCs w:val="32"/>
          <w:highlight w:val="none"/>
          <w:lang w:val="en-US" w:eastAsia="zh-CN" w:bidi="ar"/>
        </w:rPr>
      </w:pPr>
      <w:r>
        <w:rPr>
          <w:rFonts w:hint="eastAsia" w:ascii="仿宋_GB2312" w:hAnsi="仿宋" w:eastAsia="仿宋_GB2312" w:cs="宋体"/>
          <w:color w:val="auto"/>
          <w:sz w:val="32"/>
          <w:szCs w:val="32"/>
          <w:highlight w:val="none"/>
          <w:lang w:val="en-US" w:eastAsia="zh-CN" w:bidi="ar"/>
        </w:rPr>
        <w:t>对于“产出质量”，</w:t>
      </w:r>
      <w:r>
        <w:rPr>
          <w:rFonts w:hint="eastAsia" w:ascii="仿宋_GB2312" w:hAnsi="仿宋_GB2312" w:eastAsia="仿宋_GB2312" w:cs="仿宋_GB2312"/>
          <w:sz w:val="32"/>
          <w:szCs w:val="32"/>
          <w:lang w:eastAsia="zh-CN"/>
        </w:rPr>
        <w:t>按照国家及自治区要求审核</w:t>
      </w:r>
      <w:r>
        <w:rPr>
          <w:rFonts w:hint="eastAsia" w:ascii="仿宋_GB2312" w:hAnsi="仿宋_GB2312" w:eastAsia="仿宋_GB2312" w:cs="仿宋_GB2312"/>
          <w:sz w:val="32"/>
          <w:szCs w:val="32"/>
        </w:rPr>
        <w:t>，预期指标值</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，指标完成值</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p>
    <w:p w14:paraId="1C9270C8">
      <w:pPr>
        <w:pStyle w:val="18"/>
        <w:keepNext w:val="0"/>
        <w:keepLines w:val="0"/>
        <w:pageBreakBefore w:val="0"/>
        <w:widowControl/>
        <w:kinsoku/>
        <w:wordWrap/>
        <w:overflowPunct/>
        <w:topLinePunct w:val="0"/>
        <w:autoSpaceDE/>
        <w:autoSpaceDN/>
        <w:bidi w:val="0"/>
        <w:spacing w:before="0" w:beforeAutospacing="0" w:after="0" w:afterAutospacing="0" w:line="560" w:lineRule="atLeast"/>
        <w:ind w:firstLine="643"/>
        <w:jc w:val="both"/>
        <w:rPr>
          <w:rFonts w:hint="eastAsia" w:ascii="仿宋_GB2312" w:hAnsi="仿宋_GB2312" w:eastAsia="仿宋_GB2312" w:cs="仿宋_GB2312"/>
          <w:sz w:val="32"/>
          <w:szCs w:val="32"/>
          <w:lang w:val="en-US" w:eastAsia="zh-CN"/>
        </w:rPr>
      </w:pPr>
      <w:r>
        <w:rPr>
          <w:rFonts w:hint="eastAsia" w:ascii="仿宋_GB2312" w:hAnsi="仿宋" w:eastAsia="仿宋_GB2312" w:cs="宋体"/>
          <w:color w:val="auto"/>
          <w:sz w:val="32"/>
          <w:szCs w:val="32"/>
          <w:highlight w:val="none"/>
          <w:lang w:val="en-US" w:eastAsia="zh-CN" w:bidi="ar"/>
        </w:rPr>
        <w:t>对于“产出时效”，</w:t>
      </w:r>
      <w:r>
        <w:rPr>
          <w:rFonts w:hint="eastAsia" w:ascii="仿宋_GB2312" w:hAnsi="仿宋_GB2312" w:eastAsia="仿宋_GB2312" w:cs="仿宋_GB2312"/>
          <w:sz w:val="32"/>
          <w:szCs w:val="32"/>
          <w:lang w:eastAsia="zh-CN"/>
        </w:rPr>
        <w:t>审核工作开展时间</w:t>
      </w:r>
      <w:r>
        <w:rPr>
          <w:rFonts w:hint="eastAsia" w:ascii="仿宋_GB2312" w:hAnsi="仿宋_GB2312" w:eastAsia="仿宋_GB2312" w:cs="仿宋_GB2312"/>
          <w:sz w:val="32"/>
          <w:szCs w:val="32"/>
        </w:rPr>
        <w:t>，预期指标值</w:t>
      </w:r>
      <w:r>
        <w:rPr>
          <w:rFonts w:hint="eastAsia" w:ascii="仿宋_GB2312" w:hAnsi="仿宋_GB2312" w:eastAsia="仿宋_GB2312" w:cs="仿宋_GB2312"/>
          <w:sz w:val="32"/>
          <w:szCs w:val="32"/>
          <w:lang w:val="en-US" w:eastAsia="zh-CN"/>
        </w:rPr>
        <w:t>2020年3月23日</w:t>
      </w:r>
      <w:r>
        <w:rPr>
          <w:rFonts w:hint="eastAsia" w:ascii="仿宋_GB2312" w:hAnsi="仿宋_GB2312" w:eastAsia="仿宋_GB2312" w:cs="仿宋_GB2312"/>
          <w:sz w:val="32"/>
          <w:szCs w:val="32"/>
        </w:rPr>
        <w:t>，指标完成值</w:t>
      </w:r>
      <w:r>
        <w:rPr>
          <w:rFonts w:hint="eastAsia" w:ascii="仿宋_GB2312" w:hAnsi="仿宋_GB2312" w:eastAsia="仿宋_GB2312" w:cs="仿宋_GB2312"/>
          <w:sz w:val="32"/>
          <w:szCs w:val="32"/>
          <w:lang w:val="en-US" w:eastAsia="zh-CN"/>
        </w:rPr>
        <w:t>2020年3月23日</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p>
    <w:p w14:paraId="004BEAF6">
      <w:pPr>
        <w:pStyle w:val="18"/>
        <w:keepNext w:val="0"/>
        <w:keepLines w:val="0"/>
        <w:pageBreakBefore w:val="0"/>
        <w:widowControl/>
        <w:kinsoku/>
        <w:wordWrap/>
        <w:overflowPunct/>
        <w:topLinePunct w:val="0"/>
        <w:autoSpaceDE/>
        <w:autoSpaceDN/>
        <w:bidi w:val="0"/>
        <w:spacing w:before="0" w:beforeAutospacing="0" w:after="0" w:afterAutospacing="0" w:line="560" w:lineRule="atLeast"/>
        <w:ind w:firstLine="643"/>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审核工作结束时间</w:t>
      </w:r>
      <w:r>
        <w:rPr>
          <w:rFonts w:hint="eastAsia" w:ascii="仿宋_GB2312" w:hAnsi="仿宋_GB2312" w:eastAsia="仿宋_GB2312" w:cs="仿宋_GB2312"/>
          <w:sz w:val="32"/>
          <w:szCs w:val="32"/>
        </w:rPr>
        <w:t>，预期指标值</w:t>
      </w:r>
      <w:r>
        <w:rPr>
          <w:rFonts w:hint="eastAsia" w:ascii="仿宋_GB2312" w:hAnsi="仿宋_GB2312" w:eastAsia="仿宋_GB2312" w:cs="仿宋_GB2312"/>
          <w:sz w:val="32"/>
          <w:szCs w:val="32"/>
          <w:lang w:val="en-US" w:eastAsia="zh-CN"/>
        </w:rPr>
        <w:t>2020年4月23日</w:t>
      </w:r>
      <w:r>
        <w:rPr>
          <w:rFonts w:hint="eastAsia" w:ascii="仿宋_GB2312" w:hAnsi="仿宋_GB2312" w:eastAsia="仿宋_GB2312" w:cs="仿宋_GB2312"/>
          <w:sz w:val="32"/>
          <w:szCs w:val="32"/>
        </w:rPr>
        <w:t>，指标完成值</w:t>
      </w:r>
      <w:r>
        <w:rPr>
          <w:rFonts w:hint="eastAsia" w:ascii="仿宋_GB2312" w:hAnsi="仿宋_GB2312" w:eastAsia="仿宋_GB2312" w:cs="仿宋_GB2312"/>
          <w:sz w:val="32"/>
          <w:szCs w:val="32"/>
          <w:lang w:val="en-US" w:eastAsia="zh-CN"/>
        </w:rPr>
        <w:t>2020年4月23日</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p>
    <w:p w14:paraId="778804D2">
      <w:pPr>
        <w:keepNext w:val="0"/>
        <w:keepLines w:val="0"/>
        <w:pageBreakBefore w:val="0"/>
        <w:kinsoku/>
        <w:wordWrap/>
        <w:overflowPunct/>
        <w:topLinePunct w:val="0"/>
        <w:autoSpaceDE/>
        <w:autoSpaceDN/>
        <w:bidi w:val="0"/>
        <w:spacing w:line="560" w:lineRule="atLeast"/>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 w:eastAsia="仿宋_GB2312" w:cs="宋体"/>
          <w:color w:val="auto"/>
          <w:sz w:val="32"/>
          <w:szCs w:val="32"/>
          <w:highlight w:val="none"/>
          <w:lang w:val="en-US" w:eastAsia="zh-CN" w:bidi="ar"/>
        </w:rPr>
        <w:t>对于“产出成本”，审核的部门整体支出绩效自评单位成本，</w:t>
      </w:r>
      <w:r>
        <w:rPr>
          <w:rFonts w:hint="eastAsia" w:ascii="仿宋_GB2312" w:hAnsi="仿宋_GB2312" w:eastAsia="仿宋_GB2312" w:cs="仿宋_GB2312"/>
          <w:sz w:val="32"/>
          <w:szCs w:val="32"/>
        </w:rPr>
        <w:t>预期指标值</w:t>
      </w:r>
      <w:r>
        <w:rPr>
          <w:rFonts w:hint="eastAsia" w:ascii="仿宋_GB2312" w:hAnsi="仿宋_GB2312" w:eastAsia="仿宋_GB2312" w:cs="仿宋_GB2312"/>
          <w:sz w:val="32"/>
          <w:szCs w:val="32"/>
          <w:lang w:val="en-US" w:eastAsia="zh-CN"/>
        </w:rPr>
        <w:t>=300元/个</w:t>
      </w:r>
      <w:r>
        <w:rPr>
          <w:rFonts w:hint="eastAsia" w:ascii="仿宋_GB2312" w:hAnsi="仿宋_GB2312" w:eastAsia="仿宋_GB2312" w:cs="仿宋_GB2312"/>
          <w:sz w:val="32"/>
          <w:szCs w:val="32"/>
        </w:rPr>
        <w:t>，指标完成值</w:t>
      </w:r>
      <w:r>
        <w:rPr>
          <w:rFonts w:hint="eastAsia" w:ascii="仿宋_GB2312" w:hAnsi="仿宋_GB2312" w:eastAsia="仿宋_GB2312" w:cs="仿宋_GB2312"/>
          <w:sz w:val="32"/>
          <w:szCs w:val="32"/>
          <w:lang w:val="en-US" w:eastAsia="zh-CN"/>
        </w:rPr>
        <w:t>300元/个</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p>
    <w:p w14:paraId="69C54CB2">
      <w:pPr>
        <w:keepNext w:val="0"/>
        <w:keepLines w:val="0"/>
        <w:pageBreakBefore w:val="0"/>
        <w:kinsoku/>
        <w:wordWrap/>
        <w:overflowPunct/>
        <w:topLinePunct w:val="0"/>
        <w:autoSpaceDE/>
        <w:autoSpaceDN/>
        <w:bidi w:val="0"/>
        <w:spacing w:line="560" w:lineRule="atLeast"/>
        <w:ind w:firstLine="640" w:firstLineChars="200"/>
        <w:jc w:val="left"/>
        <w:rPr>
          <w:rFonts w:hint="eastAsia" w:ascii="仿宋_GB2312" w:hAnsi="仿宋_GB2312" w:eastAsia="仿宋_GB2312" w:cs="仿宋_GB2312"/>
          <w:color w:val="auto"/>
          <w:sz w:val="30"/>
          <w:szCs w:val="30"/>
          <w:highlight w:val="yellow"/>
        </w:rPr>
      </w:pPr>
      <w:r>
        <w:rPr>
          <w:rFonts w:hint="eastAsia" w:ascii="仿宋_GB2312" w:hAnsi="仿宋" w:eastAsia="仿宋_GB2312" w:cs="宋体"/>
          <w:color w:val="auto"/>
          <w:sz w:val="32"/>
          <w:szCs w:val="32"/>
          <w:highlight w:val="none"/>
          <w:lang w:val="en-US" w:eastAsia="zh-CN" w:bidi="ar"/>
        </w:rPr>
        <w:t>审核的项目支出绩效自评单位成本，</w:t>
      </w:r>
      <w:r>
        <w:rPr>
          <w:rFonts w:hint="eastAsia" w:ascii="仿宋_GB2312" w:hAnsi="仿宋_GB2312" w:eastAsia="仿宋_GB2312" w:cs="仿宋_GB2312"/>
          <w:sz w:val="32"/>
          <w:szCs w:val="32"/>
        </w:rPr>
        <w:t>预期指标值</w:t>
      </w:r>
      <w:r>
        <w:rPr>
          <w:rFonts w:hint="eastAsia" w:ascii="仿宋_GB2312" w:hAnsi="仿宋_GB2312" w:eastAsia="仿宋_GB2312" w:cs="仿宋_GB2312"/>
          <w:sz w:val="32"/>
          <w:szCs w:val="32"/>
          <w:lang w:val="en-US" w:eastAsia="zh-CN"/>
        </w:rPr>
        <w:t>=200元/个</w:t>
      </w:r>
      <w:r>
        <w:rPr>
          <w:rFonts w:hint="eastAsia" w:ascii="仿宋_GB2312" w:hAnsi="仿宋_GB2312" w:eastAsia="仿宋_GB2312" w:cs="仿宋_GB2312"/>
          <w:sz w:val="32"/>
          <w:szCs w:val="32"/>
        </w:rPr>
        <w:t>，指标完成值</w:t>
      </w:r>
      <w:r>
        <w:rPr>
          <w:rFonts w:hint="eastAsia" w:ascii="仿宋_GB2312" w:hAnsi="仿宋_GB2312" w:eastAsia="仿宋_GB2312" w:cs="仿宋_GB2312"/>
          <w:sz w:val="32"/>
          <w:szCs w:val="32"/>
          <w:lang w:val="en-US" w:eastAsia="zh-CN"/>
        </w:rPr>
        <w:t>200元/个</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p>
    <w:p w14:paraId="05B08FC1">
      <w:pPr>
        <w:pStyle w:val="20"/>
        <w:keepNext w:val="0"/>
        <w:keepLines w:val="0"/>
        <w:pageBreakBefore w:val="0"/>
        <w:numPr>
          <w:ilvl w:val="0"/>
          <w:numId w:val="5"/>
        </w:numPr>
        <w:kinsoku/>
        <w:wordWrap/>
        <w:overflowPunct/>
        <w:topLinePunct w:val="0"/>
        <w:autoSpaceDE/>
        <w:autoSpaceDN/>
        <w:bidi w:val="0"/>
        <w:spacing w:after="0" w:line="560" w:lineRule="atLeast"/>
        <w:ind w:firstLine="321" w:firstLineChars="100"/>
        <w:textAlignment w:val="auto"/>
        <w:rPr>
          <w:rFonts w:ascii="楷体_GB2312" w:hAnsi="楷体_GB2312" w:eastAsia="楷体_GB2312" w:cs="楷体_GB2312"/>
          <w:b/>
          <w:bCs/>
          <w:color w:val="auto"/>
          <w:sz w:val="32"/>
          <w:szCs w:val="32"/>
          <w:highlight w:val="none"/>
        </w:rPr>
      </w:pPr>
      <w:bookmarkStart w:id="32" w:name="_Toc20096_WPSOffice_Level2"/>
      <w:r>
        <w:rPr>
          <w:rFonts w:hint="eastAsia" w:ascii="楷体_GB2312" w:hAnsi="楷体_GB2312" w:eastAsia="楷体_GB2312" w:cs="楷体_GB2312"/>
          <w:b/>
          <w:bCs/>
          <w:color w:val="auto"/>
          <w:sz w:val="32"/>
          <w:szCs w:val="32"/>
          <w:highlight w:val="none"/>
        </w:rPr>
        <w:t>效益情况</w:t>
      </w:r>
      <w:bookmarkEnd w:id="32"/>
    </w:p>
    <w:p w14:paraId="4A1BA35E">
      <w:pPr>
        <w:keepNext w:val="0"/>
        <w:keepLines w:val="0"/>
        <w:pageBreakBefore w:val="0"/>
        <w:kinsoku/>
        <w:wordWrap/>
        <w:overflowPunct/>
        <w:topLinePunct w:val="0"/>
        <w:autoSpaceDE/>
        <w:autoSpaceDN/>
        <w:bidi w:val="0"/>
        <w:spacing w:line="560" w:lineRule="atLeast"/>
        <w:ind w:firstLine="640" w:firstLineChars="200"/>
        <w:jc w:val="left"/>
        <w:rPr>
          <w:rFonts w:hint="eastAsia" w:ascii="仿宋_GB2312" w:hAnsi="仿宋" w:eastAsia="仿宋_GB2312" w:cs="宋体"/>
          <w:color w:val="auto"/>
          <w:sz w:val="32"/>
          <w:szCs w:val="32"/>
          <w:highlight w:val="none"/>
          <w:lang w:val="en-US" w:eastAsia="zh-CN" w:bidi="ar"/>
        </w:rPr>
      </w:pPr>
      <w:r>
        <w:rPr>
          <w:rFonts w:hint="eastAsia" w:ascii="仿宋_GB2312" w:hAnsi="仿宋" w:eastAsia="仿宋_GB2312" w:cs="宋体"/>
          <w:color w:val="auto"/>
          <w:sz w:val="32"/>
          <w:szCs w:val="32"/>
          <w:highlight w:val="none"/>
          <w:lang w:val="en-US" w:eastAsia="zh-CN" w:bidi="ar"/>
        </w:rPr>
        <w:t>项目绩效主要从项目产出的效果的社会效益、可持续影响以及服务对象满意度3个方面对项目的绩效情况进行评价。项目绩效类指标分值20分，实际得分18分，得分率为90%。</w:t>
      </w:r>
    </w:p>
    <w:p w14:paraId="0A265377">
      <w:pPr>
        <w:keepNext w:val="0"/>
        <w:keepLines w:val="0"/>
        <w:pageBreakBefore w:val="0"/>
        <w:kinsoku/>
        <w:wordWrap/>
        <w:overflowPunct/>
        <w:topLinePunct w:val="0"/>
        <w:autoSpaceDE/>
        <w:autoSpaceDN/>
        <w:bidi w:val="0"/>
        <w:spacing w:line="560" w:lineRule="atLeast"/>
        <w:jc w:val="left"/>
        <w:rPr>
          <w:rFonts w:hint="eastAsia" w:ascii="仿宋_GB2312" w:hAnsi="仿宋" w:eastAsia="仿宋_GB2312" w:cs="宋体"/>
          <w:color w:val="auto"/>
          <w:sz w:val="32"/>
          <w:szCs w:val="32"/>
          <w:highlight w:val="none"/>
          <w:lang w:val="en-US" w:eastAsia="zh-CN" w:bidi="ar"/>
        </w:rPr>
      </w:pPr>
      <w:r>
        <w:rPr>
          <w:rFonts w:hint="eastAsia" w:ascii="仿宋_GB2312" w:hAnsi="仿宋" w:eastAsia="仿宋_GB2312" w:cs="宋体"/>
          <w:color w:val="auto"/>
          <w:sz w:val="32"/>
          <w:szCs w:val="32"/>
          <w:highlight w:val="none"/>
          <w:lang w:val="en-US" w:eastAsia="zh-CN" w:bidi="ar"/>
        </w:rPr>
        <w:t>项目绩效指标得分情况如表所示。</w:t>
      </w:r>
    </w:p>
    <w:tbl>
      <w:tblPr>
        <w:tblStyle w:val="21"/>
        <w:tblW w:w="7830" w:type="dxa"/>
        <w:tblInd w:w="0" w:type="dxa"/>
        <w:shd w:val="clear" w:color="auto" w:fill="auto"/>
        <w:tblLayout w:type="fixed"/>
        <w:tblCellMar>
          <w:top w:w="0" w:type="dxa"/>
          <w:left w:w="0" w:type="dxa"/>
          <w:bottom w:w="0" w:type="dxa"/>
          <w:right w:w="0" w:type="dxa"/>
        </w:tblCellMar>
      </w:tblPr>
      <w:tblGrid>
        <w:gridCol w:w="1425"/>
        <w:gridCol w:w="2160"/>
        <w:gridCol w:w="1170"/>
        <w:gridCol w:w="1365"/>
        <w:gridCol w:w="1710"/>
      </w:tblGrid>
      <w:tr w14:paraId="4362DB02">
        <w:tblPrEx>
          <w:shd w:val="clear" w:color="auto" w:fill="auto"/>
          <w:tblCellMar>
            <w:top w:w="0" w:type="dxa"/>
            <w:left w:w="0" w:type="dxa"/>
            <w:bottom w:w="0" w:type="dxa"/>
            <w:right w:w="0" w:type="dxa"/>
          </w:tblCellMar>
        </w:tblPrEx>
        <w:trPr>
          <w:trHeight w:val="810" w:hRule="atLeast"/>
        </w:trPr>
        <w:tc>
          <w:tcPr>
            <w:tcW w:w="1425" w:type="dxa"/>
            <w:tcBorders>
              <w:top w:val="single" w:color="000000" w:sz="4" w:space="0"/>
              <w:left w:val="single" w:color="000000" w:sz="4" w:space="0"/>
              <w:bottom w:val="single" w:color="000000" w:sz="4" w:space="0"/>
              <w:right w:val="single" w:color="000000" w:sz="4" w:space="0"/>
            </w:tcBorders>
            <w:shd w:val="clear" w:color="auto" w:fill="A6A6A6"/>
            <w:tcMar>
              <w:top w:w="15" w:type="dxa"/>
              <w:left w:w="15" w:type="dxa"/>
              <w:right w:w="15" w:type="dxa"/>
            </w:tcMar>
            <w:vAlign w:val="bottom"/>
          </w:tcPr>
          <w:p w14:paraId="57B1CBD9">
            <w:pPr>
              <w:keepNext w:val="0"/>
              <w:keepLines w:val="0"/>
              <w:pageBreakBefore w:val="0"/>
              <w:widowControl/>
              <w:suppressLineNumbers w:val="0"/>
              <w:kinsoku/>
              <w:wordWrap/>
              <w:overflowPunct/>
              <w:topLinePunct w:val="0"/>
              <w:autoSpaceDE/>
              <w:autoSpaceDN/>
              <w:bidi w:val="0"/>
              <w:spacing w:line="560" w:lineRule="atLeast"/>
              <w:jc w:val="center"/>
              <w:textAlignment w:val="bottom"/>
              <w:rPr>
                <w:rFonts w:ascii="仿宋_GB2312" w:hAnsi="Arial" w:eastAsia="仿宋_GB2312" w:cs="仿宋_GB2312"/>
                <w:b/>
                <w:i w:val="0"/>
                <w:color w:val="000000"/>
                <w:sz w:val="30"/>
                <w:szCs w:val="30"/>
                <w:highlight w:val="none"/>
                <w:u w:val="none"/>
              </w:rPr>
            </w:pPr>
            <w:r>
              <w:rPr>
                <w:rFonts w:hint="eastAsia" w:ascii="仿宋_GB2312" w:hAnsi="Arial" w:eastAsia="仿宋_GB2312" w:cs="仿宋_GB2312"/>
                <w:b/>
                <w:i w:val="0"/>
                <w:color w:val="000000"/>
                <w:kern w:val="0"/>
                <w:sz w:val="30"/>
                <w:szCs w:val="30"/>
                <w:highlight w:val="none"/>
                <w:u w:val="none"/>
                <w:lang w:val="en-US" w:eastAsia="zh-CN" w:bidi="ar"/>
              </w:rPr>
              <w:t>二</w:t>
            </w:r>
            <w:r>
              <w:rPr>
                <w:rStyle w:val="57"/>
                <w:rFonts w:hAnsi="Arial"/>
                <w:highlight w:val="none"/>
                <w:lang w:val="en-US" w:eastAsia="zh-CN" w:bidi="ar"/>
              </w:rPr>
              <w:t>级指标</w:t>
            </w:r>
          </w:p>
        </w:tc>
        <w:tc>
          <w:tcPr>
            <w:tcW w:w="2160" w:type="dxa"/>
            <w:tcBorders>
              <w:top w:val="single" w:color="000000" w:sz="4" w:space="0"/>
              <w:left w:val="single" w:color="000000" w:sz="4" w:space="0"/>
              <w:bottom w:val="single" w:color="000000" w:sz="4" w:space="0"/>
              <w:right w:val="single" w:color="000000" w:sz="4" w:space="0"/>
            </w:tcBorders>
            <w:shd w:val="clear" w:color="auto" w:fill="A6A6A6"/>
            <w:tcMar>
              <w:top w:w="15" w:type="dxa"/>
              <w:left w:w="15" w:type="dxa"/>
              <w:right w:w="15" w:type="dxa"/>
            </w:tcMar>
            <w:vAlign w:val="bottom"/>
          </w:tcPr>
          <w:p w14:paraId="4BB09AF9">
            <w:pPr>
              <w:keepNext w:val="0"/>
              <w:keepLines w:val="0"/>
              <w:pageBreakBefore w:val="0"/>
              <w:widowControl/>
              <w:suppressLineNumbers w:val="0"/>
              <w:kinsoku/>
              <w:wordWrap/>
              <w:overflowPunct/>
              <w:topLinePunct w:val="0"/>
              <w:autoSpaceDE/>
              <w:autoSpaceDN/>
              <w:bidi w:val="0"/>
              <w:spacing w:line="560" w:lineRule="atLeast"/>
              <w:jc w:val="center"/>
              <w:textAlignment w:val="bottom"/>
              <w:rPr>
                <w:rFonts w:hint="eastAsia" w:ascii="仿宋_GB2312" w:hAnsi="Arial" w:eastAsia="仿宋_GB2312" w:cs="仿宋_GB2312"/>
                <w:b/>
                <w:i w:val="0"/>
                <w:color w:val="000000"/>
                <w:sz w:val="30"/>
                <w:szCs w:val="30"/>
                <w:highlight w:val="none"/>
                <w:u w:val="none"/>
              </w:rPr>
            </w:pPr>
            <w:r>
              <w:rPr>
                <w:rFonts w:hint="eastAsia" w:ascii="仿宋_GB2312" w:hAnsi="Arial" w:eastAsia="仿宋_GB2312" w:cs="仿宋_GB2312"/>
                <w:b/>
                <w:i w:val="0"/>
                <w:color w:val="000000"/>
                <w:kern w:val="0"/>
                <w:sz w:val="30"/>
                <w:szCs w:val="30"/>
                <w:highlight w:val="none"/>
                <w:u w:val="none"/>
                <w:lang w:val="en-US" w:eastAsia="zh-CN" w:bidi="ar"/>
              </w:rPr>
              <w:t>三级指标</w:t>
            </w:r>
          </w:p>
        </w:tc>
        <w:tc>
          <w:tcPr>
            <w:tcW w:w="1170" w:type="dxa"/>
            <w:tcBorders>
              <w:top w:val="single" w:color="000000" w:sz="4" w:space="0"/>
              <w:left w:val="single" w:color="000000" w:sz="4" w:space="0"/>
              <w:bottom w:val="single" w:color="000000" w:sz="4" w:space="0"/>
              <w:right w:val="single" w:color="000000" w:sz="4" w:space="0"/>
            </w:tcBorders>
            <w:shd w:val="clear" w:color="auto" w:fill="A6A6A6"/>
            <w:tcMar>
              <w:top w:w="15" w:type="dxa"/>
              <w:left w:w="15" w:type="dxa"/>
              <w:right w:w="15" w:type="dxa"/>
            </w:tcMar>
            <w:vAlign w:val="bottom"/>
          </w:tcPr>
          <w:p w14:paraId="4CE26029">
            <w:pPr>
              <w:keepNext w:val="0"/>
              <w:keepLines w:val="0"/>
              <w:pageBreakBefore w:val="0"/>
              <w:widowControl/>
              <w:suppressLineNumbers w:val="0"/>
              <w:kinsoku/>
              <w:wordWrap/>
              <w:overflowPunct/>
              <w:topLinePunct w:val="0"/>
              <w:autoSpaceDE/>
              <w:autoSpaceDN/>
              <w:bidi w:val="0"/>
              <w:spacing w:line="560" w:lineRule="atLeast"/>
              <w:jc w:val="center"/>
              <w:textAlignment w:val="bottom"/>
              <w:rPr>
                <w:rFonts w:hint="eastAsia" w:ascii="仿宋_GB2312" w:hAnsi="Arial" w:eastAsia="仿宋_GB2312" w:cs="仿宋_GB2312"/>
                <w:b/>
                <w:i w:val="0"/>
                <w:color w:val="000000"/>
                <w:sz w:val="30"/>
                <w:szCs w:val="30"/>
                <w:highlight w:val="none"/>
                <w:u w:val="none"/>
              </w:rPr>
            </w:pPr>
            <w:r>
              <w:rPr>
                <w:rFonts w:hint="eastAsia" w:ascii="仿宋_GB2312" w:hAnsi="Arial" w:eastAsia="仿宋_GB2312" w:cs="仿宋_GB2312"/>
                <w:b/>
                <w:i w:val="0"/>
                <w:color w:val="000000"/>
                <w:kern w:val="0"/>
                <w:sz w:val="30"/>
                <w:szCs w:val="30"/>
                <w:highlight w:val="none"/>
                <w:u w:val="none"/>
                <w:lang w:val="en-US" w:eastAsia="zh-CN" w:bidi="ar"/>
              </w:rPr>
              <w:t>权重</w:t>
            </w:r>
          </w:p>
        </w:tc>
        <w:tc>
          <w:tcPr>
            <w:tcW w:w="1365" w:type="dxa"/>
            <w:tcBorders>
              <w:top w:val="single" w:color="000000" w:sz="4" w:space="0"/>
              <w:left w:val="single" w:color="000000" w:sz="4" w:space="0"/>
              <w:bottom w:val="single" w:color="000000" w:sz="4" w:space="0"/>
              <w:right w:val="single" w:color="000000" w:sz="4" w:space="0"/>
            </w:tcBorders>
            <w:shd w:val="clear" w:color="auto" w:fill="A6A6A6"/>
            <w:tcMar>
              <w:top w:w="15" w:type="dxa"/>
              <w:left w:w="15" w:type="dxa"/>
              <w:right w:w="15" w:type="dxa"/>
            </w:tcMar>
            <w:vAlign w:val="bottom"/>
          </w:tcPr>
          <w:p w14:paraId="1E8D9109">
            <w:pPr>
              <w:keepNext w:val="0"/>
              <w:keepLines w:val="0"/>
              <w:pageBreakBefore w:val="0"/>
              <w:widowControl/>
              <w:suppressLineNumbers w:val="0"/>
              <w:kinsoku/>
              <w:wordWrap/>
              <w:overflowPunct/>
              <w:topLinePunct w:val="0"/>
              <w:autoSpaceDE/>
              <w:autoSpaceDN/>
              <w:bidi w:val="0"/>
              <w:spacing w:line="560" w:lineRule="atLeast"/>
              <w:jc w:val="center"/>
              <w:textAlignment w:val="bottom"/>
              <w:rPr>
                <w:rFonts w:hint="eastAsia" w:ascii="仿宋_GB2312" w:hAnsi="Arial" w:eastAsia="仿宋_GB2312" w:cs="仿宋_GB2312"/>
                <w:b/>
                <w:i w:val="0"/>
                <w:color w:val="000000"/>
                <w:sz w:val="30"/>
                <w:szCs w:val="30"/>
                <w:highlight w:val="none"/>
                <w:u w:val="none"/>
              </w:rPr>
            </w:pPr>
            <w:r>
              <w:rPr>
                <w:rFonts w:hint="eastAsia" w:ascii="仿宋_GB2312" w:hAnsi="Arial" w:eastAsia="仿宋_GB2312" w:cs="仿宋_GB2312"/>
                <w:b/>
                <w:i w:val="0"/>
                <w:color w:val="000000"/>
                <w:kern w:val="0"/>
                <w:sz w:val="30"/>
                <w:szCs w:val="30"/>
                <w:highlight w:val="none"/>
                <w:u w:val="none"/>
                <w:lang w:val="en-US" w:eastAsia="zh-CN" w:bidi="ar"/>
              </w:rPr>
              <w:t>得分率</w:t>
            </w:r>
          </w:p>
        </w:tc>
        <w:tc>
          <w:tcPr>
            <w:tcW w:w="1710" w:type="dxa"/>
            <w:tcBorders>
              <w:top w:val="single" w:color="000000" w:sz="4" w:space="0"/>
              <w:left w:val="single" w:color="000000" w:sz="4" w:space="0"/>
              <w:bottom w:val="single" w:color="000000" w:sz="4" w:space="0"/>
              <w:right w:val="single" w:color="000000" w:sz="4" w:space="0"/>
            </w:tcBorders>
            <w:shd w:val="clear" w:color="auto" w:fill="A6A6A6"/>
            <w:tcMar>
              <w:top w:w="15" w:type="dxa"/>
              <w:left w:w="15" w:type="dxa"/>
              <w:right w:w="15" w:type="dxa"/>
            </w:tcMar>
            <w:vAlign w:val="bottom"/>
          </w:tcPr>
          <w:p w14:paraId="19803698">
            <w:pPr>
              <w:keepNext w:val="0"/>
              <w:keepLines w:val="0"/>
              <w:pageBreakBefore w:val="0"/>
              <w:widowControl/>
              <w:suppressLineNumbers w:val="0"/>
              <w:kinsoku/>
              <w:wordWrap/>
              <w:overflowPunct/>
              <w:topLinePunct w:val="0"/>
              <w:autoSpaceDE/>
              <w:autoSpaceDN/>
              <w:bidi w:val="0"/>
              <w:spacing w:line="560" w:lineRule="atLeast"/>
              <w:jc w:val="center"/>
              <w:textAlignment w:val="bottom"/>
              <w:rPr>
                <w:rFonts w:hint="eastAsia" w:ascii="仿宋_GB2312" w:hAnsi="Arial" w:eastAsia="仿宋_GB2312" w:cs="仿宋_GB2312"/>
                <w:b/>
                <w:i w:val="0"/>
                <w:color w:val="000000"/>
                <w:sz w:val="30"/>
                <w:szCs w:val="30"/>
                <w:highlight w:val="none"/>
                <w:u w:val="none"/>
              </w:rPr>
            </w:pPr>
            <w:r>
              <w:rPr>
                <w:rFonts w:hint="eastAsia" w:ascii="仿宋_GB2312" w:hAnsi="Arial" w:eastAsia="仿宋_GB2312" w:cs="仿宋_GB2312"/>
                <w:b/>
                <w:i w:val="0"/>
                <w:color w:val="000000"/>
                <w:kern w:val="0"/>
                <w:sz w:val="30"/>
                <w:szCs w:val="30"/>
                <w:highlight w:val="none"/>
                <w:u w:val="none"/>
                <w:lang w:val="en-US" w:eastAsia="zh-CN" w:bidi="ar"/>
              </w:rPr>
              <w:t>实际得分</w:t>
            </w:r>
          </w:p>
        </w:tc>
      </w:tr>
      <w:tr w14:paraId="5B94FF20">
        <w:tblPrEx>
          <w:shd w:val="clear" w:color="auto" w:fill="auto"/>
          <w:tblCellMar>
            <w:top w:w="0" w:type="dxa"/>
            <w:left w:w="0" w:type="dxa"/>
            <w:bottom w:w="0" w:type="dxa"/>
            <w:right w:w="0" w:type="dxa"/>
          </w:tblCellMar>
        </w:tblPrEx>
        <w:trPr>
          <w:trHeight w:val="1080" w:hRule="atLeast"/>
        </w:trPr>
        <w:tc>
          <w:tcPr>
            <w:tcW w:w="14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F9287F">
            <w:pPr>
              <w:keepNext w:val="0"/>
              <w:keepLines w:val="0"/>
              <w:pageBreakBefore w:val="0"/>
              <w:widowControl/>
              <w:suppressLineNumbers w:val="0"/>
              <w:kinsoku/>
              <w:wordWrap/>
              <w:overflowPunct/>
              <w:topLinePunct w:val="0"/>
              <w:autoSpaceDE/>
              <w:autoSpaceDN/>
              <w:bidi w:val="0"/>
              <w:spacing w:line="560" w:lineRule="atLeast"/>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项目效益　</w:t>
            </w:r>
          </w:p>
        </w:tc>
        <w:tc>
          <w:tcPr>
            <w:tcW w:w="2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346897">
            <w:pPr>
              <w:keepNext w:val="0"/>
              <w:keepLines w:val="0"/>
              <w:pageBreakBefore w:val="0"/>
              <w:widowControl/>
              <w:suppressLineNumbers w:val="0"/>
              <w:kinsoku/>
              <w:wordWrap/>
              <w:overflowPunct/>
              <w:topLinePunct w:val="0"/>
              <w:autoSpaceDE/>
              <w:autoSpaceDN/>
              <w:bidi w:val="0"/>
              <w:spacing w:line="560" w:lineRule="atLeast"/>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实施效益（社会效益、经济效益、可持续效益）</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B1D62F">
            <w:pPr>
              <w:keepNext w:val="0"/>
              <w:keepLines w:val="0"/>
              <w:pageBreakBefore w:val="0"/>
              <w:widowControl/>
              <w:suppressLineNumbers w:val="0"/>
              <w:kinsoku/>
              <w:wordWrap/>
              <w:overflowPunct/>
              <w:topLinePunct w:val="0"/>
              <w:autoSpaceDE/>
              <w:autoSpaceDN/>
              <w:bidi w:val="0"/>
              <w:spacing w:line="560" w:lineRule="atLeast"/>
              <w:jc w:val="center"/>
              <w:textAlignment w:val="center"/>
              <w:rPr>
                <w:rFonts w:hint="default" w:ascii="Arial" w:hAnsi="Arial" w:cs="Arial"/>
                <w:i w:val="0"/>
                <w:color w:val="000000"/>
                <w:sz w:val="24"/>
                <w:szCs w:val="24"/>
                <w:highlight w:val="none"/>
                <w:u w:val="none"/>
              </w:rPr>
            </w:pPr>
            <w:r>
              <w:rPr>
                <w:rFonts w:hint="default" w:ascii="Arial" w:hAnsi="Arial" w:eastAsia="宋体" w:cs="Arial"/>
                <w:i w:val="0"/>
                <w:color w:val="000000"/>
                <w:kern w:val="0"/>
                <w:sz w:val="24"/>
                <w:szCs w:val="24"/>
                <w:highlight w:val="none"/>
                <w:u w:val="none"/>
                <w:lang w:val="en-US" w:eastAsia="zh-CN" w:bidi="ar"/>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91068B">
            <w:pPr>
              <w:keepNext w:val="0"/>
              <w:keepLines w:val="0"/>
              <w:pageBreakBefore w:val="0"/>
              <w:widowControl/>
              <w:suppressLineNumbers w:val="0"/>
              <w:kinsoku/>
              <w:wordWrap/>
              <w:overflowPunct/>
              <w:topLinePunct w:val="0"/>
              <w:autoSpaceDE/>
              <w:autoSpaceDN/>
              <w:bidi w:val="0"/>
              <w:spacing w:line="560" w:lineRule="atLeast"/>
              <w:jc w:val="center"/>
              <w:textAlignment w:val="center"/>
              <w:rPr>
                <w:rFonts w:hint="default" w:ascii="Arial" w:hAnsi="Arial" w:cs="Arial"/>
                <w:i w:val="0"/>
                <w:color w:val="000000"/>
                <w:sz w:val="24"/>
                <w:szCs w:val="24"/>
                <w:highlight w:val="none"/>
                <w:u w:val="none"/>
              </w:rPr>
            </w:pPr>
            <w:r>
              <w:rPr>
                <w:rFonts w:hint="default" w:ascii="Arial" w:hAnsi="Arial" w:eastAsia="宋体" w:cs="Arial"/>
                <w:i w:val="0"/>
                <w:color w:val="000000"/>
                <w:kern w:val="0"/>
                <w:sz w:val="24"/>
                <w:szCs w:val="24"/>
                <w:highlight w:val="none"/>
                <w:u w:val="none"/>
                <w:lang w:val="en-US" w:eastAsia="zh-CN" w:bidi="ar"/>
              </w:rPr>
              <w:t>80%</w:t>
            </w:r>
          </w:p>
        </w:tc>
        <w:tc>
          <w:tcPr>
            <w:tcW w:w="17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F65A99">
            <w:pPr>
              <w:keepNext w:val="0"/>
              <w:keepLines w:val="0"/>
              <w:pageBreakBefore w:val="0"/>
              <w:widowControl/>
              <w:suppressLineNumbers w:val="0"/>
              <w:kinsoku/>
              <w:wordWrap/>
              <w:overflowPunct/>
              <w:topLinePunct w:val="0"/>
              <w:autoSpaceDE/>
              <w:autoSpaceDN/>
              <w:bidi w:val="0"/>
              <w:spacing w:line="560" w:lineRule="atLeast"/>
              <w:jc w:val="center"/>
              <w:textAlignment w:val="center"/>
              <w:rPr>
                <w:rFonts w:hint="default" w:ascii="Arial" w:hAnsi="Arial" w:cs="Arial"/>
                <w:i w:val="0"/>
                <w:color w:val="000000"/>
                <w:sz w:val="24"/>
                <w:szCs w:val="24"/>
                <w:highlight w:val="none"/>
                <w:u w:val="none"/>
              </w:rPr>
            </w:pPr>
            <w:r>
              <w:rPr>
                <w:rFonts w:hint="default" w:ascii="Arial" w:hAnsi="Arial" w:eastAsia="宋体" w:cs="Arial"/>
                <w:i w:val="0"/>
                <w:color w:val="000000"/>
                <w:kern w:val="0"/>
                <w:sz w:val="24"/>
                <w:szCs w:val="24"/>
                <w:highlight w:val="none"/>
                <w:u w:val="none"/>
                <w:lang w:val="en-US" w:eastAsia="zh-CN" w:bidi="ar"/>
              </w:rPr>
              <w:t>8</w:t>
            </w:r>
          </w:p>
        </w:tc>
      </w:tr>
      <w:tr w14:paraId="11564AD6">
        <w:tblPrEx>
          <w:shd w:val="clear" w:color="auto" w:fill="auto"/>
          <w:tblCellMar>
            <w:top w:w="0" w:type="dxa"/>
            <w:left w:w="0" w:type="dxa"/>
            <w:bottom w:w="0" w:type="dxa"/>
            <w:right w:w="0" w:type="dxa"/>
          </w:tblCellMar>
        </w:tblPrEx>
        <w:trPr>
          <w:trHeight w:val="660" w:hRule="atLeast"/>
        </w:trPr>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6FC13A">
            <w:pPr>
              <w:keepNext w:val="0"/>
              <w:keepLines w:val="0"/>
              <w:pageBreakBefore w:val="0"/>
              <w:kinsoku/>
              <w:wordWrap/>
              <w:overflowPunct/>
              <w:topLinePunct w:val="0"/>
              <w:autoSpaceDE/>
              <w:autoSpaceDN/>
              <w:bidi w:val="0"/>
              <w:spacing w:line="560" w:lineRule="atLeast"/>
              <w:jc w:val="center"/>
              <w:rPr>
                <w:rFonts w:hint="eastAsia" w:ascii="宋体" w:hAnsi="宋体" w:eastAsia="宋体" w:cs="宋体"/>
                <w:i w:val="0"/>
                <w:color w:val="000000"/>
                <w:sz w:val="22"/>
                <w:szCs w:val="22"/>
                <w:highlight w:val="none"/>
                <w:u w:val="none"/>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3204D3">
            <w:pPr>
              <w:keepNext w:val="0"/>
              <w:keepLines w:val="0"/>
              <w:pageBreakBefore w:val="0"/>
              <w:widowControl/>
              <w:suppressLineNumbers w:val="0"/>
              <w:kinsoku/>
              <w:wordWrap/>
              <w:overflowPunct/>
              <w:topLinePunct w:val="0"/>
              <w:autoSpaceDE/>
              <w:autoSpaceDN/>
              <w:bidi w:val="0"/>
              <w:spacing w:line="560" w:lineRule="atLeast"/>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满意度</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3D8621">
            <w:pPr>
              <w:keepNext w:val="0"/>
              <w:keepLines w:val="0"/>
              <w:pageBreakBefore w:val="0"/>
              <w:widowControl/>
              <w:suppressLineNumbers w:val="0"/>
              <w:kinsoku/>
              <w:wordWrap/>
              <w:overflowPunct/>
              <w:topLinePunct w:val="0"/>
              <w:autoSpaceDE/>
              <w:autoSpaceDN/>
              <w:bidi w:val="0"/>
              <w:spacing w:line="560" w:lineRule="atLeast"/>
              <w:jc w:val="center"/>
              <w:textAlignment w:val="center"/>
              <w:rPr>
                <w:rFonts w:hint="default" w:ascii="Arial" w:hAnsi="Arial" w:cs="Arial"/>
                <w:i w:val="0"/>
                <w:color w:val="000000"/>
                <w:sz w:val="24"/>
                <w:szCs w:val="24"/>
                <w:highlight w:val="none"/>
                <w:u w:val="none"/>
              </w:rPr>
            </w:pPr>
            <w:r>
              <w:rPr>
                <w:rFonts w:hint="default" w:ascii="Arial" w:hAnsi="Arial" w:eastAsia="宋体" w:cs="Arial"/>
                <w:i w:val="0"/>
                <w:color w:val="000000"/>
                <w:kern w:val="0"/>
                <w:sz w:val="24"/>
                <w:szCs w:val="24"/>
                <w:highlight w:val="none"/>
                <w:u w:val="none"/>
                <w:lang w:val="en-US" w:eastAsia="zh-CN" w:bidi="ar"/>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BD0FD0">
            <w:pPr>
              <w:keepNext w:val="0"/>
              <w:keepLines w:val="0"/>
              <w:pageBreakBefore w:val="0"/>
              <w:widowControl/>
              <w:suppressLineNumbers w:val="0"/>
              <w:kinsoku/>
              <w:wordWrap/>
              <w:overflowPunct/>
              <w:topLinePunct w:val="0"/>
              <w:autoSpaceDE/>
              <w:autoSpaceDN/>
              <w:bidi w:val="0"/>
              <w:spacing w:line="560" w:lineRule="atLeast"/>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100%</w:t>
            </w:r>
          </w:p>
        </w:tc>
        <w:tc>
          <w:tcPr>
            <w:tcW w:w="17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1B6F9C">
            <w:pPr>
              <w:keepNext w:val="0"/>
              <w:keepLines w:val="0"/>
              <w:pageBreakBefore w:val="0"/>
              <w:widowControl/>
              <w:suppressLineNumbers w:val="0"/>
              <w:kinsoku/>
              <w:wordWrap/>
              <w:overflowPunct/>
              <w:topLinePunct w:val="0"/>
              <w:autoSpaceDE/>
              <w:autoSpaceDN/>
              <w:bidi w:val="0"/>
              <w:spacing w:line="560" w:lineRule="atLeast"/>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10</w:t>
            </w:r>
          </w:p>
        </w:tc>
      </w:tr>
      <w:tr w14:paraId="1E64471E">
        <w:tblPrEx>
          <w:shd w:val="clear" w:color="auto" w:fill="auto"/>
          <w:tblCellMar>
            <w:top w:w="0" w:type="dxa"/>
            <w:left w:w="0" w:type="dxa"/>
            <w:bottom w:w="0" w:type="dxa"/>
            <w:right w:w="0" w:type="dxa"/>
          </w:tblCellMar>
        </w:tblPrEx>
        <w:trPr>
          <w:trHeight w:val="480" w:hRule="atLeast"/>
        </w:trPr>
        <w:tc>
          <w:tcPr>
            <w:tcW w:w="1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93B62E">
            <w:pPr>
              <w:keepNext w:val="0"/>
              <w:keepLines w:val="0"/>
              <w:pageBreakBefore w:val="0"/>
              <w:kinsoku/>
              <w:wordWrap/>
              <w:overflowPunct/>
              <w:topLinePunct w:val="0"/>
              <w:autoSpaceDE/>
              <w:autoSpaceDN/>
              <w:bidi w:val="0"/>
              <w:spacing w:line="560" w:lineRule="atLeast"/>
              <w:jc w:val="center"/>
              <w:rPr>
                <w:rFonts w:hint="eastAsia" w:ascii="宋体" w:hAnsi="宋体" w:eastAsia="宋体" w:cs="宋体"/>
                <w:i w:val="0"/>
                <w:color w:val="000000"/>
                <w:sz w:val="24"/>
                <w:szCs w:val="24"/>
                <w:highlight w:val="none"/>
                <w:u w:val="none"/>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B8D86A">
            <w:pPr>
              <w:keepNext w:val="0"/>
              <w:keepLines w:val="0"/>
              <w:pageBreakBefore w:val="0"/>
              <w:widowControl/>
              <w:suppressLineNumbers w:val="0"/>
              <w:kinsoku/>
              <w:wordWrap/>
              <w:overflowPunct/>
              <w:topLinePunct w:val="0"/>
              <w:autoSpaceDE/>
              <w:autoSpaceDN/>
              <w:bidi w:val="0"/>
              <w:spacing w:line="560" w:lineRule="atLeast"/>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合计</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2723CD">
            <w:pPr>
              <w:keepNext w:val="0"/>
              <w:keepLines w:val="0"/>
              <w:pageBreakBefore w:val="0"/>
              <w:widowControl/>
              <w:suppressLineNumbers w:val="0"/>
              <w:kinsoku/>
              <w:wordWrap/>
              <w:overflowPunct/>
              <w:topLinePunct w:val="0"/>
              <w:autoSpaceDE/>
              <w:autoSpaceDN/>
              <w:bidi w:val="0"/>
              <w:spacing w:line="560" w:lineRule="atLeast"/>
              <w:jc w:val="center"/>
              <w:textAlignment w:val="center"/>
              <w:rPr>
                <w:rFonts w:hint="default" w:ascii="Arial" w:hAnsi="Arial" w:cs="Arial"/>
                <w:i w:val="0"/>
                <w:color w:val="000000"/>
                <w:sz w:val="24"/>
                <w:szCs w:val="24"/>
                <w:highlight w:val="none"/>
                <w:u w:val="none"/>
              </w:rPr>
            </w:pPr>
            <w:r>
              <w:rPr>
                <w:rFonts w:hint="default" w:ascii="Arial" w:hAnsi="Arial" w:eastAsia="宋体" w:cs="Arial"/>
                <w:i w:val="0"/>
                <w:color w:val="000000"/>
                <w:kern w:val="0"/>
                <w:sz w:val="24"/>
                <w:szCs w:val="24"/>
                <w:highlight w:val="none"/>
                <w:u w:val="none"/>
                <w:lang w:val="en-US" w:eastAsia="zh-CN" w:bidi="ar"/>
              </w:rPr>
              <w:t>20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60F289">
            <w:pPr>
              <w:keepNext w:val="0"/>
              <w:keepLines w:val="0"/>
              <w:pageBreakBefore w:val="0"/>
              <w:widowControl/>
              <w:suppressLineNumbers w:val="0"/>
              <w:kinsoku/>
              <w:wordWrap/>
              <w:overflowPunct/>
              <w:topLinePunct w:val="0"/>
              <w:autoSpaceDE/>
              <w:autoSpaceDN/>
              <w:bidi w:val="0"/>
              <w:spacing w:line="560" w:lineRule="atLeast"/>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90%</w:t>
            </w:r>
          </w:p>
        </w:tc>
        <w:tc>
          <w:tcPr>
            <w:tcW w:w="17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B842BC">
            <w:pPr>
              <w:keepNext w:val="0"/>
              <w:keepLines w:val="0"/>
              <w:pageBreakBefore w:val="0"/>
              <w:widowControl/>
              <w:suppressLineNumbers w:val="0"/>
              <w:kinsoku/>
              <w:wordWrap/>
              <w:overflowPunct/>
              <w:topLinePunct w:val="0"/>
              <w:autoSpaceDE/>
              <w:autoSpaceDN/>
              <w:bidi w:val="0"/>
              <w:spacing w:line="560" w:lineRule="atLeast"/>
              <w:jc w:val="center"/>
              <w:textAlignment w:val="center"/>
              <w:rPr>
                <w:rFonts w:hint="default" w:ascii="Arial" w:hAnsi="Arial" w:cs="Arial"/>
                <w:i w:val="0"/>
                <w:color w:val="000000"/>
                <w:sz w:val="24"/>
                <w:szCs w:val="24"/>
                <w:highlight w:val="none"/>
                <w:u w:val="none"/>
              </w:rPr>
            </w:pPr>
            <w:r>
              <w:rPr>
                <w:rFonts w:hint="default" w:ascii="Arial" w:hAnsi="Arial" w:eastAsia="宋体" w:cs="Arial"/>
                <w:i w:val="0"/>
                <w:color w:val="000000"/>
                <w:kern w:val="0"/>
                <w:sz w:val="24"/>
                <w:szCs w:val="24"/>
                <w:highlight w:val="none"/>
                <w:u w:val="none"/>
                <w:lang w:val="en-US" w:eastAsia="zh-CN" w:bidi="ar"/>
              </w:rPr>
              <w:t>18</w:t>
            </w:r>
          </w:p>
        </w:tc>
      </w:tr>
    </w:tbl>
    <w:p w14:paraId="4A46D780">
      <w:pPr>
        <w:keepNext w:val="0"/>
        <w:keepLines w:val="0"/>
        <w:pageBreakBefore w:val="0"/>
        <w:kinsoku/>
        <w:wordWrap/>
        <w:overflowPunct/>
        <w:topLinePunct w:val="0"/>
        <w:autoSpaceDE/>
        <w:autoSpaceDN/>
        <w:bidi w:val="0"/>
        <w:spacing w:line="560" w:lineRule="atLeast"/>
        <w:ind w:firstLine="640" w:firstLineChars="200"/>
        <w:jc w:val="left"/>
        <w:rPr>
          <w:rFonts w:hint="eastAsia" w:ascii="仿宋_GB2312" w:hAnsi="仿宋" w:eastAsia="仿宋_GB2312" w:cs="宋体"/>
          <w:color w:val="auto"/>
          <w:sz w:val="32"/>
          <w:szCs w:val="32"/>
          <w:highlight w:val="none"/>
          <w:lang w:val="en-US" w:eastAsia="zh-CN" w:bidi="ar"/>
        </w:rPr>
      </w:pPr>
      <w:r>
        <w:rPr>
          <w:rFonts w:hint="eastAsia" w:ascii="仿宋_GB2312" w:hAnsi="仿宋" w:eastAsia="仿宋_GB2312" w:cs="宋体"/>
          <w:color w:val="auto"/>
          <w:sz w:val="32"/>
          <w:szCs w:val="32"/>
          <w:highlight w:val="none"/>
          <w:lang w:val="en-US" w:eastAsia="zh-CN" w:bidi="ar"/>
        </w:rPr>
        <w:t>对于“社会效益”，提高预算单位绩效管理水平，</w:t>
      </w:r>
      <w:r>
        <w:rPr>
          <w:rFonts w:hint="eastAsia" w:ascii="仿宋_GB2312" w:hAnsi="仿宋_GB2312" w:eastAsia="仿宋_GB2312" w:cs="仿宋_GB2312"/>
          <w:sz w:val="32"/>
          <w:szCs w:val="32"/>
        </w:rPr>
        <w:t>预期指标值</w:t>
      </w:r>
      <w:r>
        <w:rPr>
          <w:rFonts w:hint="eastAsia" w:ascii="仿宋_GB2312" w:hAnsi="仿宋_GB2312" w:eastAsia="仿宋_GB2312" w:cs="仿宋_GB2312"/>
          <w:sz w:val="32"/>
          <w:szCs w:val="32"/>
          <w:lang w:val="en-US" w:eastAsia="zh-CN"/>
        </w:rPr>
        <w:t>有效</w:t>
      </w:r>
      <w:r>
        <w:rPr>
          <w:rFonts w:hint="eastAsia" w:ascii="仿宋_GB2312" w:hAnsi="仿宋_GB2312" w:eastAsia="仿宋_GB2312" w:cs="仿宋_GB2312"/>
          <w:sz w:val="32"/>
          <w:szCs w:val="32"/>
        </w:rPr>
        <w:t>，指标完成值</w:t>
      </w:r>
      <w:r>
        <w:rPr>
          <w:rFonts w:hint="eastAsia" w:ascii="仿宋_GB2312" w:hAnsi="仿宋_GB2312" w:eastAsia="仿宋_GB2312" w:cs="仿宋_GB2312"/>
          <w:sz w:val="32"/>
          <w:szCs w:val="32"/>
          <w:lang w:eastAsia="zh-CN"/>
        </w:rPr>
        <w:t>各单位绩效管理水平得到一定提升</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80%；</w:t>
      </w:r>
    </w:p>
    <w:p w14:paraId="39480166">
      <w:pPr>
        <w:keepNext w:val="0"/>
        <w:keepLines w:val="0"/>
        <w:pageBreakBefore w:val="0"/>
        <w:kinsoku/>
        <w:wordWrap/>
        <w:overflowPunct/>
        <w:topLinePunct w:val="0"/>
        <w:autoSpaceDE/>
        <w:autoSpaceDN/>
        <w:bidi w:val="0"/>
        <w:spacing w:line="560" w:lineRule="atLeast"/>
        <w:ind w:firstLine="640" w:firstLineChars="200"/>
        <w:jc w:val="left"/>
        <w:rPr>
          <w:rFonts w:hint="eastAsia" w:ascii="仿宋_GB2312" w:hAnsi="仿宋" w:eastAsia="仿宋_GB2312" w:cs="宋体"/>
          <w:color w:val="auto"/>
          <w:sz w:val="32"/>
          <w:szCs w:val="32"/>
          <w:highlight w:val="none"/>
          <w:lang w:val="en-US" w:eastAsia="zh-CN" w:bidi="ar"/>
        </w:rPr>
      </w:pPr>
      <w:r>
        <w:rPr>
          <w:rFonts w:hint="eastAsia" w:ascii="仿宋_GB2312" w:hAnsi="仿宋" w:eastAsia="仿宋_GB2312" w:cs="宋体"/>
          <w:color w:val="auto"/>
          <w:sz w:val="32"/>
          <w:szCs w:val="32"/>
          <w:highlight w:val="none"/>
          <w:lang w:val="en-US" w:eastAsia="zh-CN" w:bidi="ar"/>
        </w:rPr>
        <w:t>对于“服务对象满意度”，地区财政、各县市财政满意度，</w:t>
      </w:r>
      <w:r>
        <w:rPr>
          <w:rFonts w:hint="eastAsia" w:ascii="仿宋_GB2312" w:hAnsi="仿宋_GB2312" w:eastAsia="仿宋_GB2312" w:cs="仿宋_GB2312"/>
          <w:sz w:val="32"/>
          <w:szCs w:val="32"/>
        </w:rPr>
        <w:t>预期指标值</w:t>
      </w:r>
      <w:r>
        <w:rPr>
          <w:rFonts w:hint="eastAsia" w:ascii="仿宋_GB2312" w:hAnsi="仿宋_GB2312" w:eastAsia="仿宋_GB2312" w:cs="仿宋_GB2312"/>
          <w:sz w:val="32"/>
          <w:szCs w:val="32"/>
          <w:lang w:val="en-US" w:eastAsia="zh-CN"/>
        </w:rPr>
        <w:t>≥95%</w:t>
      </w:r>
      <w:r>
        <w:rPr>
          <w:rFonts w:hint="eastAsia" w:ascii="仿宋_GB2312" w:hAnsi="仿宋_GB2312" w:eastAsia="仿宋_GB2312" w:cs="仿宋_GB2312"/>
          <w:sz w:val="32"/>
          <w:szCs w:val="32"/>
        </w:rPr>
        <w:t>，指标完成值</w:t>
      </w:r>
      <w:r>
        <w:rPr>
          <w:rFonts w:hint="eastAsia" w:ascii="仿宋_GB2312" w:hAnsi="仿宋_GB2312" w:eastAsia="仿宋_GB2312" w:cs="仿宋_GB2312"/>
          <w:sz w:val="32"/>
          <w:szCs w:val="32"/>
          <w:lang w:val="en-US" w:eastAsia="zh-CN"/>
        </w:rPr>
        <w:t>95%</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p>
    <w:p w14:paraId="5C0DB395">
      <w:pPr>
        <w:keepNext w:val="0"/>
        <w:keepLines w:val="0"/>
        <w:pageBreakBefore w:val="0"/>
        <w:kinsoku/>
        <w:wordWrap/>
        <w:overflowPunct/>
        <w:topLinePunct w:val="0"/>
        <w:autoSpaceDE/>
        <w:autoSpaceDN/>
        <w:bidi w:val="0"/>
        <w:spacing w:line="560" w:lineRule="atLeast"/>
        <w:ind w:firstLine="641"/>
        <w:textAlignment w:val="auto"/>
        <w:rPr>
          <w:rStyle w:val="53"/>
          <w:b/>
          <w:bCs/>
          <w:color w:val="auto"/>
          <w:highlight w:val="none"/>
        </w:rPr>
      </w:pPr>
      <w:bookmarkStart w:id="33" w:name="_Toc17839_WPSOffice_Level1"/>
      <w:r>
        <w:rPr>
          <w:rFonts w:hint="eastAsia" w:ascii="黑体" w:hAnsi="黑体" w:eastAsia="黑体"/>
          <w:b/>
          <w:bCs/>
          <w:color w:val="auto"/>
          <w:sz w:val="32"/>
          <w:szCs w:val="32"/>
          <w:highlight w:val="none"/>
        </w:rPr>
        <w:t>五、主要经验及做法、存在的问题及原因分析</w:t>
      </w:r>
      <w:bookmarkEnd w:id="33"/>
    </w:p>
    <w:p w14:paraId="4968FFF7">
      <w:pPr>
        <w:keepNext w:val="0"/>
        <w:keepLines w:val="0"/>
        <w:pageBreakBefore w:val="0"/>
        <w:kinsoku/>
        <w:wordWrap/>
        <w:overflowPunct/>
        <w:topLinePunct w:val="0"/>
        <w:autoSpaceDE/>
        <w:autoSpaceDN/>
        <w:bidi w:val="0"/>
        <w:spacing w:line="560" w:lineRule="atLeast"/>
        <w:ind w:firstLine="567" w:firstLineChars="181"/>
        <w:textAlignment w:val="auto"/>
        <w:rPr>
          <w:rFonts w:ascii="楷体" w:hAnsi="楷体" w:eastAsia="楷体"/>
          <w:b/>
          <w:color w:val="auto"/>
          <w:spacing w:val="-4"/>
          <w:sz w:val="32"/>
          <w:szCs w:val="32"/>
          <w:highlight w:val="none"/>
        </w:rPr>
      </w:pPr>
      <w:bookmarkStart w:id="34" w:name="_Toc11522_WPSOffice_Level2"/>
      <w:r>
        <w:rPr>
          <w:rFonts w:hint="eastAsia" w:ascii="楷体" w:hAnsi="楷体" w:eastAsia="楷体"/>
          <w:b/>
          <w:color w:val="auto"/>
          <w:spacing w:val="-4"/>
          <w:sz w:val="32"/>
          <w:szCs w:val="32"/>
          <w:highlight w:val="none"/>
        </w:rPr>
        <w:t>（一）主要经验及做法</w:t>
      </w:r>
      <w:bookmarkEnd w:id="34"/>
    </w:p>
    <w:p w14:paraId="6696286C">
      <w:pPr>
        <w:keepNext w:val="0"/>
        <w:keepLines w:val="0"/>
        <w:pageBreakBefore w:val="0"/>
        <w:kinsoku/>
        <w:wordWrap/>
        <w:overflowPunct/>
        <w:topLinePunct w:val="0"/>
        <w:autoSpaceDE/>
        <w:autoSpaceDN/>
        <w:bidi w:val="0"/>
        <w:spacing w:line="560" w:lineRule="atLeas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为确保项目顺利进行，提前做好项目规划，将所列计划再三审核</w:t>
      </w:r>
      <w:r>
        <w:rPr>
          <w:rFonts w:hint="eastAsia" w:ascii="仿宋_GB2312" w:hAnsi="仿宋_GB2312" w:eastAsia="仿宋_GB2312" w:cs="仿宋_GB2312"/>
          <w:color w:val="auto"/>
          <w:sz w:val="32"/>
          <w:szCs w:val="32"/>
          <w:highlight w:val="none"/>
          <w:lang w:eastAsia="zh-CN"/>
        </w:rPr>
        <w:t>，通过政府采购方式强化监督</w:t>
      </w:r>
      <w:r>
        <w:rPr>
          <w:rFonts w:hint="eastAsia" w:ascii="仿宋_GB2312" w:hAnsi="仿宋_GB2312" w:eastAsia="仿宋_GB2312" w:cs="仿宋_GB2312"/>
          <w:color w:val="auto"/>
          <w:sz w:val="32"/>
          <w:szCs w:val="32"/>
          <w:highlight w:val="none"/>
        </w:rPr>
        <w:t>。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bookmarkStart w:id="35" w:name="_Toc26730_WPSOffice_Level2"/>
    </w:p>
    <w:p w14:paraId="722EF42A">
      <w:pPr>
        <w:keepNext w:val="0"/>
        <w:keepLines w:val="0"/>
        <w:pageBreakBefore w:val="0"/>
        <w:numPr>
          <w:ilvl w:val="0"/>
          <w:numId w:val="6"/>
        </w:numPr>
        <w:kinsoku/>
        <w:wordWrap/>
        <w:overflowPunct/>
        <w:topLinePunct w:val="0"/>
        <w:autoSpaceDE/>
        <w:autoSpaceDN/>
        <w:bidi w:val="0"/>
        <w:spacing w:line="560" w:lineRule="atLeast"/>
        <w:ind w:firstLine="643" w:firstLineChars="200"/>
        <w:textAlignment w:val="auto"/>
        <w:rPr>
          <w:rFonts w:hint="default" w:eastAsia="楷体_GB2312"/>
          <w:highlight w:val="none"/>
          <w:lang w:val="en-US" w:eastAsia="zh-CN"/>
        </w:rPr>
      </w:pPr>
      <w:r>
        <w:rPr>
          <w:rFonts w:hint="eastAsia" w:ascii="楷体_GB2312" w:hAnsi="楷体_GB2312" w:eastAsia="楷体_GB2312" w:cs="楷体_GB2312"/>
          <w:b/>
          <w:bCs/>
          <w:color w:val="auto"/>
          <w:sz w:val="32"/>
          <w:szCs w:val="32"/>
          <w:highlight w:val="none"/>
        </w:rPr>
        <w:t>存在的问题及原因分析</w:t>
      </w:r>
      <w:bookmarkEnd w:id="35"/>
    </w:p>
    <w:p w14:paraId="2E92E9D9">
      <w:pPr>
        <w:keepNext w:val="0"/>
        <w:keepLines w:val="0"/>
        <w:pageBreakBefore w:val="0"/>
        <w:numPr>
          <w:ilvl w:val="0"/>
          <w:numId w:val="0"/>
        </w:numPr>
        <w:kinsoku/>
        <w:wordWrap/>
        <w:overflowPunct/>
        <w:topLinePunct w:val="0"/>
        <w:autoSpaceDE/>
        <w:autoSpaceDN/>
        <w:bidi w:val="0"/>
        <w:spacing w:line="560" w:lineRule="atLeast"/>
        <w:ind w:firstLine="643" w:firstLineChars="200"/>
        <w:textAlignment w:val="auto"/>
        <w:rPr>
          <w:rFonts w:hint="default"/>
          <w:b/>
          <w:bCs/>
          <w:lang w:val="en-US" w:eastAsia="zh-CN"/>
        </w:rPr>
      </w:pPr>
      <w:r>
        <w:rPr>
          <w:rFonts w:hint="eastAsia" w:ascii="仿宋_GB2312" w:hAnsi="仿宋_GB2312" w:eastAsia="仿宋_GB2312" w:cs="仿宋_GB2312"/>
          <w:b/>
          <w:bCs/>
          <w:color w:val="auto"/>
          <w:sz w:val="32"/>
          <w:szCs w:val="40"/>
          <w:highlight w:val="none"/>
          <w:lang w:val="en-US" w:eastAsia="zh-CN"/>
        </w:rPr>
        <w:t>1、存在的问题</w:t>
      </w:r>
    </w:p>
    <w:p w14:paraId="419E47D1">
      <w:pPr>
        <w:keepNext w:val="0"/>
        <w:keepLines w:val="0"/>
        <w:pageBreakBefore w:val="0"/>
        <w:numPr>
          <w:ilvl w:val="0"/>
          <w:numId w:val="0"/>
        </w:numPr>
        <w:kinsoku/>
        <w:wordWrap/>
        <w:overflowPunct/>
        <w:topLinePunct w:val="0"/>
        <w:autoSpaceDE/>
        <w:autoSpaceDN/>
        <w:bidi w:val="0"/>
        <w:spacing w:line="560" w:lineRule="atLeast"/>
        <w:ind w:firstLine="640" w:firstLineChars="200"/>
        <w:textAlignment w:val="auto"/>
        <w:rPr>
          <w:rFonts w:hint="default"/>
          <w:lang w:val="en-US" w:eastAsia="zh-CN"/>
        </w:rPr>
      </w:pPr>
      <w:r>
        <w:rPr>
          <w:rFonts w:hint="eastAsia" w:ascii="仿宋_GB2312" w:hAnsi="仿宋_GB2312" w:eastAsia="仿宋_GB2312" w:cs="仿宋_GB2312"/>
          <w:color w:val="auto"/>
          <w:sz w:val="32"/>
          <w:szCs w:val="40"/>
          <w:highlight w:val="none"/>
          <w:lang w:val="en-US" w:eastAsia="zh-CN"/>
        </w:rPr>
        <w:t>由于时间紧、任务重，2019年度绩效自评主要采取统一地点集中审核方式进行，通过审核印证材料、谈话了解等方式，评估项目及部门整体支出实施情况，在完善绩效评价制度机制上做的不够。</w:t>
      </w:r>
    </w:p>
    <w:p w14:paraId="500DF847">
      <w:pPr>
        <w:keepNext w:val="0"/>
        <w:keepLines w:val="0"/>
        <w:pageBreakBefore w:val="0"/>
        <w:numPr>
          <w:ilvl w:val="0"/>
          <w:numId w:val="0"/>
        </w:numPr>
        <w:kinsoku/>
        <w:wordWrap/>
        <w:overflowPunct/>
        <w:topLinePunct w:val="0"/>
        <w:autoSpaceDE/>
        <w:autoSpaceDN/>
        <w:bidi w:val="0"/>
        <w:spacing w:line="560" w:lineRule="atLeast"/>
        <w:ind w:left="641" w:leftChars="0"/>
        <w:textAlignment w:val="auto"/>
        <w:rPr>
          <w:rFonts w:hint="eastAsia" w:ascii="仿宋_GB2312" w:hAnsi="仿宋_GB2312" w:eastAsia="仿宋_GB2312" w:cs="仿宋_GB2312"/>
          <w:color w:val="auto"/>
          <w:sz w:val="32"/>
          <w:szCs w:val="40"/>
          <w:highlight w:val="none"/>
          <w:lang w:val="en-US" w:eastAsia="zh-CN"/>
        </w:rPr>
      </w:pPr>
      <w:r>
        <w:rPr>
          <w:rFonts w:hint="eastAsia" w:ascii="仿宋_GB2312" w:hAnsi="仿宋_GB2312" w:eastAsia="仿宋_GB2312" w:cs="仿宋_GB2312"/>
          <w:b/>
          <w:bCs/>
          <w:color w:val="auto"/>
          <w:sz w:val="32"/>
          <w:szCs w:val="40"/>
          <w:highlight w:val="none"/>
          <w:lang w:val="en-US" w:eastAsia="zh-CN"/>
        </w:rPr>
        <w:t>2、原因分析</w:t>
      </w:r>
    </w:p>
    <w:p w14:paraId="0CE6FF68">
      <w:pPr>
        <w:keepNext w:val="0"/>
        <w:keepLines w:val="0"/>
        <w:pageBreakBefore w:val="0"/>
        <w:numPr>
          <w:ilvl w:val="0"/>
          <w:numId w:val="0"/>
        </w:numPr>
        <w:kinsoku/>
        <w:wordWrap/>
        <w:overflowPunct/>
        <w:topLinePunct w:val="0"/>
        <w:autoSpaceDE/>
        <w:autoSpaceDN/>
        <w:bidi w:val="0"/>
        <w:spacing w:line="560" w:lineRule="atLeast"/>
        <w:ind w:firstLine="640" w:firstLineChars="200"/>
        <w:textAlignment w:val="auto"/>
        <w:rPr>
          <w:rFonts w:hint="eastAsia" w:ascii="仿宋_GB2312" w:hAnsi="仿宋_GB2312" w:eastAsia="仿宋_GB2312" w:cs="仿宋_GB2312"/>
          <w:color w:val="auto"/>
          <w:sz w:val="32"/>
          <w:szCs w:val="40"/>
          <w:highlight w:val="none"/>
          <w:lang w:val="en-US" w:eastAsia="zh-CN"/>
        </w:rPr>
      </w:pPr>
      <w:r>
        <w:rPr>
          <w:rFonts w:hint="eastAsia" w:ascii="仿宋_GB2312" w:hAnsi="仿宋_GB2312" w:eastAsia="仿宋_GB2312" w:cs="仿宋_GB2312"/>
          <w:color w:val="auto"/>
          <w:sz w:val="32"/>
          <w:szCs w:val="32"/>
          <w:highlight w:val="none"/>
          <w:lang w:val="en-US" w:eastAsia="zh-CN"/>
        </w:rPr>
        <w:t>2020年受传染病防控影响，人员流动不便，地区本级及五县二市2019年项目支出及部门整体支出绩效评价工作实地指导检查不够，对审核发现的问题下发通报督促整改，但在举一反三、健全机制、巩固成</w:t>
      </w:r>
      <w:r>
        <w:rPr>
          <w:rFonts w:hint="eastAsia" w:ascii="仿宋_GB2312" w:hAnsi="仿宋_GB2312" w:eastAsia="仿宋_GB2312" w:cs="仿宋_GB2312"/>
          <w:color w:val="auto"/>
          <w:sz w:val="32"/>
          <w:szCs w:val="40"/>
          <w:highlight w:val="none"/>
          <w:lang w:val="en-US" w:eastAsia="zh-CN"/>
        </w:rPr>
        <w:t>果上做的不够。</w:t>
      </w:r>
    </w:p>
    <w:p w14:paraId="5ED8F9BB">
      <w:pPr>
        <w:keepNext w:val="0"/>
        <w:keepLines w:val="0"/>
        <w:pageBreakBefore w:val="0"/>
        <w:numPr>
          <w:ilvl w:val="0"/>
          <w:numId w:val="7"/>
        </w:numPr>
        <w:kinsoku/>
        <w:wordWrap/>
        <w:overflowPunct/>
        <w:topLinePunct w:val="0"/>
        <w:autoSpaceDE/>
        <w:autoSpaceDN/>
        <w:bidi w:val="0"/>
        <w:spacing w:line="560" w:lineRule="atLeast"/>
        <w:ind w:firstLine="641"/>
        <w:textAlignment w:val="auto"/>
        <w:rPr>
          <w:rFonts w:ascii="黑体" w:hAnsi="黑体" w:eastAsia="黑体"/>
          <w:b/>
          <w:bCs/>
          <w:color w:val="auto"/>
          <w:sz w:val="32"/>
          <w:szCs w:val="32"/>
          <w:highlight w:val="none"/>
        </w:rPr>
      </w:pPr>
      <w:bookmarkStart w:id="36" w:name="_Toc29854_WPSOffice_Level1"/>
      <w:r>
        <w:rPr>
          <w:rFonts w:hint="eastAsia" w:ascii="黑体" w:hAnsi="黑体" w:eastAsia="黑体"/>
          <w:b/>
          <w:bCs/>
          <w:color w:val="auto"/>
          <w:sz w:val="32"/>
          <w:szCs w:val="32"/>
          <w:highlight w:val="none"/>
        </w:rPr>
        <w:t>有关建议</w:t>
      </w:r>
      <w:bookmarkEnd w:id="36"/>
    </w:p>
    <w:p w14:paraId="445F5828">
      <w:pPr>
        <w:keepNext w:val="0"/>
        <w:keepLines w:val="0"/>
        <w:pageBreakBefore w:val="0"/>
        <w:numPr>
          <w:ilvl w:val="0"/>
          <w:numId w:val="0"/>
        </w:numPr>
        <w:kinsoku/>
        <w:wordWrap/>
        <w:overflowPunct/>
        <w:topLinePunct w:val="0"/>
        <w:autoSpaceDE/>
        <w:autoSpaceDN/>
        <w:bidi w:val="0"/>
        <w:spacing w:line="560" w:lineRule="atLeast"/>
        <w:ind w:firstLine="640" w:firstLineChars="200"/>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要</w:t>
      </w:r>
      <w:r>
        <w:rPr>
          <w:rFonts w:hint="eastAsia" w:ascii="仿宋_GB2312" w:hAnsi="仿宋_GB2312" w:eastAsia="仿宋_GB2312" w:cs="仿宋_GB2312"/>
          <w:color w:val="auto"/>
          <w:sz w:val="32"/>
          <w:szCs w:val="32"/>
          <w:highlight w:val="none"/>
        </w:rPr>
        <w:t>采取集中学习、讲座、专题会议等方式，加大绩效管理培训力度，</w:t>
      </w:r>
      <w:r>
        <w:rPr>
          <w:rFonts w:hint="eastAsia" w:ascii="仿宋_GB2312" w:hAnsi="仿宋_GB2312" w:eastAsia="仿宋_GB2312" w:cs="仿宋_GB2312"/>
          <w:color w:val="auto"/>
          <w:sz w:val="32"/>
          <w:szCs w:val="32"/>
          <w:highlight w:val="none"/>
          <w:lang w:eastAsia="zh-CN"/>
        </w:rPr>
        <w:t>使地县各预算单位财务人员</w:t>
      </w:r>
      <w:r>
        <w:rPr>
          <w:rFonts w:hint="eastAsia" w:ascii="仿宋_GB2312" w:hAnsi="仿宋_GB2312" w:eastAsia="仿宋_GB2312" w:cs="仿宋_GB2312"/>
          <w:color w:val="auto"/>
          <w:kern w:val="2"/>
          <w:sz w:val="32"/>
          <w:szCs w:val="32"/>
          <w:highlight w:val="none"/>
          <w:lang w:val="en-US" w:eastAsia="zh-CN" w:bidi="ar-SA"/>
        </w:rPr>
        <w:t>充分认识到绩效评价工作的重要性，认识到进一步完善预算绩效体系是加强政府财政支出管理，强化部门支出责任的必要手段。</w:t>
      </w:r>
      <w:r>
        <w:rPr>
          <w:rFonts w:hint="eastAsia" w:ascii="仿宋_GB2312" w:hAnsi="仿宋_GB2312" w:eastAsia="仿宋_GB2312" w:cs="仿宋_GB2312"/>
          <w:color w:val="auto"/>
          <w:sz w:val="32"/>
          <w:szCs w:val="32"/>
          <w:highlight w:val="none"/>
        </w:rPr>
        <w:t>充实业务知识</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提高工作人员素质，</w:t>
      </w:r>
      <w:r>
        <w:rPr>
          <w:rFonts w:hint="eastAsia" w:ascii="仿宋_GB2312" w:hAnsi="仿宋_GB2312" w:eastAsia="仿宋_GB2312" w:cs="仿宋_GB2312"/>
          <w:color w:val="auto"/>
          <w:sz w:val="32"/>
          <w:szCs w:val="32"/>
          <w:highlight w:val="none"/>
          <w:lang w:eastAsia="zh-CN"/>
        </w:rPr>
        <w:t>规范绩效目标设置，强化绩效监控和运行，形成事前、事中、事后“三位一体”的预算绩效管理闭环，</w:t>
      </w:r>
      <w:r>
        <w:rPr>
          <w:rFonts w:hint="eastAsia" w:ascii="仿宋_GB2312" w:hAnsi="仿宋_GB2312" w:eastAsia="仿宋_GB2312" w:cs="仿宋_GB2312"/>
          <w:color w:val="auto"/>
          <w:sz w:val="32"/>
          <w:szCs w:val="32"/>
          <w:highlight w:val="none"/>
        </w:rPr>
        <w:t>以达到预算绩效管理标准化、常态化的要求，</w:t>
      </w:r>
      <w:r>
        <w:rPr>
          <w:rFonts w:hint="eastAsia" w:ascii="仿宋_GB2312" w:hAnsi="仿宋_GB2312" w:eastAsia="仿宋_GB2312" w:cs="仿宋_GB2312"/>
          <w:color w:val="auto"/>
          <w:sz w:val="32"/>
          <w:szCs w:val="32"/>
          <w:highlight w:val="none"/>
          <w:lang w:eastAsia="zh-CN"/>
        </w:rPr>
        <w:t>强化绩</w:t>
      </w:r>
      <w:r>
        <w:rPr>
          <w:rFonts w:hint="eastAsia" w:ascii="仿宋_GB2312" w:hAnsi="仿宋_GB2312" w:eastAsia="仿宋_GB2312" w:cs="仿宋_GB2312"/>
          <w:color w:val="auto"/>
          <w:sz w:val="32"/>
          <w:szCs w:val="32"/>
          <w:highlight w:val="none"/>
        </w:rPr>
        <w:t>效评价</w:t>
      </w:r>
      <w:r>
        <w:rPr>
          <w:rFonts w:hint="eastAsia" w:ascii="仿宋_GB2312" w:hAnsi="仿宋_GB2312" w:eastAsia="仿宋_GB2312" w:cs="仿宋_GB2312"/>
          <w:color w:val="auto"/>
          <w:sz w:val="32"/>
          <w:szCs w:val="32"/>
          <w:highlight w:val="none"/>
          <w:lang w:eastAsia="zh-CN"/>
        </w:rPr>
        <w:t>结果</w:t>
      </w:r>
      <w:r>
        <w:rPr>
          <w:rFonts w:hint="eastAsia" w:ascii="仿宋_GB2312" w:hAnsi="仿宋_GB2312" w:eastAsia="仿宋_GB2312" w:cs="仿宋_GB2312"/>
          <w:color w:val="auto"/>
          <w:sz w:val="32"/>
          <w:szCs w:val="32"/>
          <w:highlight w:val="none"/>
        </w:rPr>
        <w:t>作为编制</w:t>
      </w:r>
      <w:r>
        <w:rPr>
          <w:rFonts w:hint="eastAsia" w:ascii="仿宋_GB2312" w:hAnsi="仿宋_GB2312" w:eastAsia="仿宋_GB2312" w:cs="仿宋_GB2312"/>
          <w:color w:val="auto"/>
          <w:sz w:val="32"/>
          <w:szCs w:val="32"/>
          <w:highlight w:val="none"/>
          <w:lang w:eastAsia="zh-CN"/>
        </w:rPr>
        <w:t>下一</w:t>
      </w:r>
      <w:r>
        <w:rPr>
          <w:rFonts w:hint="eastAsia" w:ascii="仿宋_GB2312" w:hAnsi="仿宋_GB2312" w:eastAsia="仿宋_GB2312" w:cs="仿宋_GB2312"/>
          <w:color w:val="auto"/>
          <w:sz w:val="32"/>
          <w:szCs w:val="32"/>
          <w:highlight w:val="none"/>
        </w:rPr>
        <w:t>年预算的重要参考依据</w:t>
      </w:r>
      <w:r>
        <w:rPr>
          <w:rFonts w:hint="eastAsia" w:ascii="仿宋_GB2312" w:hAnsi="仿宋_GB2312" w:eastAsia="仿宋_GB2312" w:cs="仿宋_GB2312"/>
          <w:color w:val="auto"/>
          <w:sz w:val="32"/>
          <w:szCs w:val="32"/>
          <w:highlight w:val="none"/>
          <w:lang w:eastAsia="zh-CN"/>
        </w:rPr>
        <w:t>，最</w:t>
      </w:r>
      <w:r>
        <w:rPr>
          <w:rFonts w:hint="eastAsia" w:ascii="仿宋_GB2312" w:hAnsi="仿宋_GB2312" w:eastAsia="仿宋_GB2312" w:cs="仿宋_GB2312"/>
          <w:color w:val="auto"/>
          <w:sz w:val="32"/>
          <w:szCs w:val="32"/>
          <w:highlight w:val="none"/>
        </w:rPr>
        <w:t xml:space="preserve">终实现提高绩效管理工作效率及质量的目标。 </w:t>
      </w:r>
    </w:p>
    <w:p w14:paraId="57463E82">
      <w:pPr>
        <w:keepNext w:val="0"/>
        <w:keepLines w:val="0"/>
        <w:pageBreakBefore w:val="0"/>
        <w:numPr>
          <w:ilvl w:val="0"/>
          <w:numId w:val="7"/>
        </w:numPr>
        <w:kinsoku/>
        <w:wordWrap/>
        <w:overflowPunct/>
        <w:topLinePunct w:val="0"/>
        <w:autoSpaceDE/>
        <w:autoSpaceDN/>
        <w:bidi w:val="0"/>
        <w:spacing w:line="560" w:lineRule="atLeast"/>
        <w:ind w:firstLine="641"/>
        <w:textAlignment w:val="auto"/>
        <w:rPr>
          <w:rFonts w:hint="eastAsia" w:ascii="黑体" w:hAnsi="黑体" w:eastAsia="黑体" w:cs="黑体"/>
          <w:b/>
          <w:bCs/>
          <w:color w:val="auto"/>
          <w:kern w:val="2"/>
          <w:sz w:val="32"/>
          <w:szCs w:val="32"/>
          <w:highlight w:val="none"/>
          <w:lang w:val="en-US" w:eastAsia="zh-CN" w:bidi="ar-SA"/>
        </w:rPr>
      </w:pPr>
      <w:bookmarkStart w:id="37" w:name="_Toc20144_WPSOffice_Level1"/>
      <w:r>
        <w:rPr>
          <w:rFonts w:hint="eastAsia" w:ascii="黑体" w:hAnsi="黑体" w:eastAsia="黑体" w:cs="黑体"/>
          <w:b/>
          <w:bCs/>
          <w:color w:val="auto"/>
          <w:kern w:val="2"/>
          <w:sz w:val="32"/>
          <w:szCs w:val="32"/>
          <w:highlight w:val="none"/>
          <w:lang w:val="en-US" w:eastAsia="zh-CN" w:bidi="ar-SA"/>
        </w:rPr>
        <w:t>其他需要说</w:t>
      </w:r>
      <w:bookmarkStart w:id="38" w:name="page8"/>
      <w:bookmarkEnd w:id="38"/>
      <w:r>
        <w:rPr>
          <w:rFonts w:hint="eastAsia" w:ascii="黑体" w:hAnsi="黑体" w:eastAsia="黑体" w:cs="黑体"/>
          <w:b/>
          <w:bCs/>
          <w:color w:val="auto"/>
          <w:kern w:val="2"/>
          <w:sz w:val="32"/>
          <w:szCs w:val="32"/>
          <w:highlight w:val="none"/>
          <w:lang w:val="en-US" w:eastAsia="zh-CN" w:bidi="ar-SA"/>
        </w:rPr>
        <w:t>明的问题</w:t>
      </w:r>
      <w:bookmarkEnd w:id="37"/>
      <w:r>
        <w:rPr>
          <w:rFonts w:hint="eastAsia" w:ascii="黑体" w:hAnsi="黑体" w:eastAsia="黑体" w:cs="黑体"/>
          <w:b/>
          <w:bCs/>
          <w:color w:val="auto"/>
          <w:kern w:val="2"/>
          <w:sz w:val="32"/>
          <w:szCs w:val="32"/>
          <w:highlight w:val="none"/>
          <w:lang w:val="en-US" w:eastAsia="zh-CN" w:bidi="ar-SA"/>
        </w:rPr>
        <w:t>。</w:t>
      </w:r>
    </w:p>
    <w:p w14:paraId="55EB0471">
      <w:pPr>
        <w:pStyle w:val="17"/>
        <w:keepNext w:val="0"/>
        <w:keepLines w:val="0"/>
        <w:pageBreakBefore w:val="0"/>
        <w:kinsoku/>
        <w:wordWrap/>
        <w:overflowPunct/>
        <w:topLinePunct w:val="0"/>
        <w:autoSpaceDE/>
        <w:autoSpaceDN/>
        <w:bidi w:val="0"/>
        <w:spacing w:line="560" w:lineRule="atLeast"/>
        <w:rPr>
          <w:rFonts w:hint="eastAsia" w:ascii="仿宋_GB2312" w:hAnsi="仿宋_GB2312" w:eastAsia="仿宋_GB2312" w:cs="仿宋_GB2312"/>
          <w:color w:val="auto"/>
          <w:kern w:val="2"/>
          <w:sz w:val="32"/>
          <w:szCs w:val="32"/>
          <w:highlight w:val="none"/>
          <w:lang w:val="en-US" w:eastAsia="zh-CN" w:bidi="ar-SA"/>
        </w:rPr>
      </w:pPr>
    </w:p>
    <w:p w14:paraId="716EE4CA">
      <w:pPr>
        <w:pStyle w:val="17"/>
        <w:keepNext w:val="0"/>
        <w:keepLines w:val="0"/>
        <w:pageBreakBefore w:val="0"/>
        <w:kinsoku/>
        <w:wordWrap/>
        <w:overflowPunct/>
        <w:topLinePunct w:val="0"/>
        <w:autoSpaceDE/>
        <w:autoSpaceDN/>
        <w:bidi w:val="0"/>
        <w:spacing w:line="560" w:lineRule="atLeast"/>
        <w:ind w:firstLine="360" w:firstLineChars="200"/>
        <w:rPr>
          <w:rFonts w:hint="eastAsia" w:ascii="仿宋_GB2312" w:hAnsi="仿宋_GB2312" w:eastAsia="仿宋_GB2312" w:cs="仿宋_GB2312"/>
          <w:color w:val="auto"/>
          <w:kern w:val="2"/>
          <w:sz w:val="18"/>
          <w:szCs w:val="18"/>
          <w:highlight w:val="none"/>
          <w:lang w:val="en-US" w:eastAsia="zh-CN" w:bidi="ar-SA"/>
        </w:rPr>
        <w:sectPr>
          <w:footerReference r:id="rId3" w:type="default"/>
          <w:pgSz w:w="11906" w:h="16838"/>
          <w:pgMar w:top="1440" w:right="1558" w:bottom="1440" w:left="1800" w:header="851" w:footer="992" w:gutter="0"/>
          <w:cols w:space="425" w:num="1"/>
          <w:docGrid w:type="lines" w:linePitch="312" w:charSpace="0"/>
        </w:sectPr>
      </w:pPr>
      <w:r>
        <w:rPr>
          <w:rFonts w:hint="eastAsia" w:ascii="仿宋_GB2312" w:hAnsi="仿宋_GB2312" w:eastAsia="仿宋_GB2312" w:cs="仿宋_GB2312"/>
          <w:color w:val="auto"/>
          <w:kern w:val="2"/>
          <w:sz w:val="18"/>
          <w:szCs w:val="18"/>
          <w:highlight w:val="none"/>
          <w:lang w:val="en-US" w:eastAsia="zh-CN" w:bidi="ar-SA"/>
        </w:rPr>
        <w:t>无</w:t>
      </w:r>
    </w:p>
    <w:p w14:paraId="3A6A1EC7">
      <w:pPr>
        <w:keepNext w:val="0"/>
        <w:keepLines w:val="0"/>
        <w:pageBreakBefore w:val="0"/>
        <w:kinsoku/>
        <w:wordWrap/>
        <w:overflowPunct/>
        <w:topLinePunct w:val="0"/>
        <w:autoSpaceDE/>
        <w:autoSpaceDN/>
        <w:bidi w:val="0"/>
        <w:spacing w:line="560" w:lineRule="atLeast"/>
        <w:rPr>
          <w:rFonts w:hint="eastAsia" w:ascii="仿宋_GB2312"/>
          <w:bCs/>
          <w:color w:val="auto"/>
          <w:sz w:val="18"/>
          <w:szCs w:val="18"/>
          <w:highlight w:val="none"/>
          <w:lang w:val="en-US" w:eastAsia="zh-CN"/>
        </w:rPr>
      </w:pPr>
      <w:r>
        <w:rPr>
          <w:rFonts w:hint="eastAsia" w:ascii="仿宋_GB2312"/>
          <w:bCs/>
          <w:color w:val="auto"/>
          <w:sz w:val="18"/>
          <w:szCs w:val="18"/>
          <w:highlight w:val="none"/>
          <w:lang w:val="en-US" w:eastAsia="zh-CN"/>
        </w:rPr>
        <w:t>附件1</w:t>
      </w:r>
    </w:p>
    <w:tbl>
      <w:tblPr>
        <w:tblStyle w:val="21"/>
        <w:tblW w:w="10920"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22"/>
        <w:gridCol w:w="661"/>
        <w:gridCol w:w="751"/>
        <w:gridCol w:w="2027"/>
        <w:gridCol w:w="4466"/>
        <w:gridCol w:w="1119"/>
        <w:gridCol w:w="1174"/>
      </w:tblGrid>
      <w:tr w14:paraId="0AA344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04" w:hRule="atLeast"/>
          <w:tblHeader/>
          <w:jc w:val="center"/>
        </w:trPr>
        <w:tc>
          <w:tcPr>
            <w:tcW w:w="722" w:type="dxa"/>
            <w:shd w:val="clear" w:color="auto" w:fill="FFFFFF"/>
            <w:noWrap w:val="0"/>
            <w:vAlign w:val="center"/>
          </w:tcPr>
          <w:p w14:paraId="39FBE0FB">
            <w:pPr>
              <w:keepNext w:val="0"/>
              <w:keepLines w:val="0"/>
              <w:pageBreakBefore w:val="0"/>
              <w:widowControl/>
              <w:kinsoku/>
              <w:wordWrap/>
              <w:overflowPunct/>
              <w:topLinePunct w:val="0"/>
              <w:autoSpaceDE/>
              <w:autoSpaceDN/>
              <w:bidi w:val="0"/>
              <w:spacing w:line="560" w:lineRule="atLeast"/>
              <w:jc w:val="center"/>
              <w:rPr>
                <w:rFonts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一级指标</w:t>
            </w:r>
          </w:p>
        </w:tc>
        <w:tc>
          <w:tcPr>
            <w:tcW w:w="661" w:type="dxa"/>
            <w:shd w:val="clear" w:color="auto" w:fill="FFFFFF"/>
            <w:noWrap w:val="0"/>
            <w:vAlign w:val="center"/>
          </w:tcPr>
          <w:p w14:paraId="74DB8443">
            <w:pPr>
              <w:keepNext w:val="0"/>
              <w:keepLines w:val="0"/>
              <w:pageBreakBefore w:val="0"/>
              <w:widowControl/>
              <w:kinsoku/>
              <w:wordWrap/>
              <w:overflowPunct/>
              <w:topLinePunct w:val="0"/>
              <w:autoSpaceDE/>
              <w:autoSpaceDN/>
              <w:bidi w:val="0"/>
              <w:spacing w:line="560" w:lineRule="atLeast"/>
              <w:jc w:val="center"/>
              <w:rPr>
                <w:rFonts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二级指标</w:t>
            </w:r>
          </w:p>
        </w:tc>
        <w:tc>
          <w:tcPr>
            <w:tcW w:w="751" w:type="dxa"/>
            <w:shd w:val="clear" w:color="auto" w:fill="FFFFFF"/>
            <w:noWrap w:val="0"/>
            <w:vAlign w:val="center"/>
          </w:tcPr>
          <w:p w14:paraId="1EE153B4">
            <w:pPr>
              <w:keepNext w:val="0"/>
              <w:keepLines w:val="0"/>
              <w:pageBreakBefore w:val="0"/>
              <w:widowControl/>
              <w:kinsoku/>
              <w:wordWrap/>
              <w:overflowPunct/>
              <w:topLinePunct w:val="0"/>
              <w:autoSpaceDE/>
              <w:autoSpaceDN/>
              <w:bidi w:val="0"/>
              <w:spacing w:line="560" w:lineRule="atLeast"/>
              <w:jc w:val="center"/>
              <w:rPr>
                <w:rFonts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三级指标</w:t>
            </w:r>
          </w:p>
        </w:tc>
        <w:tc>
          <w:tcPr>
            <w:tcW w:w="2027" w:type="dxa"/>
            <w:shd w:val="clear" w:color="auto" w:fill="FFFFFF"/>
            <w:noWrap w:val="0"/>
            <w:vAlign w:val="center"/>
          </w:tcPr>
          <w:p w14:paraId="5D68F3C0">
            <w:pPr>
              <w:keepNext w:val="0"/>
              <w:keepLines w:val="0"/>
              <w:pageBreakBefore w:val="0"/>
              <w:widowControl/>
              <w:kinsoku/>
              <w:wordWrap/>
              <w:overflowPunct/>
              <w:topLinePunct w:val="0"/>
              <w:autoSpaceDE/>
              <w:autoSpaceDN/>
              <w:bidi w:val="0"/>
              <w:spacing w:line="560" w:lineRule="atLeast"/>
              <w:jc w:val="center"/>
              <w:rPr>
                <w:rFonts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指标解释</w:t>
            </w:r>
          </w:p>
        </w:tc>
        <w:tc>
          <w:tcPr>
            <w:tcW w:w="4466" w:type="dxa"/>
            <w:shd w:val="clear" w:color="auto" w:fill="FFFFFF"/>
            <w:noWrap w:val="0"/>
            <w:vAlign w:val="center"/>
          </w:tcPr>
          <w:p w14:paraId="2CA97C69">
            <w:pPr>
              <w:keepNext w:val="0"/>
              <w:keepLines w:val="0"/>
              <w:pageBreakBefore w:val="0"/>
              <w:widowControl/>
              <w:kinsoku/>
              <w:wordWrap/>
              <w:overflowPunct/>
              <w:topLinePunct w:val="0"/>
              <w:autoSpaceDE/>
              <w:autoSpaceDN/>
              <w:bidi w:val="0"/>
              <w:spacing w:line="560" w:lineRule="atLeast"/>
              <w:jc w:val="center"/>
              <w:rPr>
                <w:rFonts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指标说明</w:t>
            </w:r>
          </w:p>
        </w:tc>
        <w:tc>
          <w:tcPr>
            <w:tcW w:w="1119" w:type="dxa"/>
            <w:shd w:val="clear" w:color="auto" w:fill="FFFFFF"/>
            <w:noWrap w:val="0"/>
            <w:vAlign w:val="center"/>
          </w:tcPr>
          <w:p w14:paraId="7D05F24F">
            <w:pPr>
              <w:keepNext w:val="0"/>
              <w:keepLines w:val="0"/>
              <w:pageBreakBefore w:val="0"/>
              <w:widowControl/>
              <w:kinsoku/>
              <w:wordWrap/>
              <w:overflowPunct/>
              <w:topLinePunct w:val="0"/>
              <w:autoSpaceDE/>
              <w:autoSpaceDN/>
              <w:bidi w:val="0"/>
              <w:spacing w:line="560" w:lineRule="atLeast"/>
              <w:jc w:val="center"/>
              <w:rPr>
                <w:rFonts w:hint="eastAsia" w:ascii="宋体" w:hAnsi="宋体" w:eastAsia="宋体" w:cs="宋体"/>
                <w:b/>
                <w:bCs/>
                <w:color w:val="auto"/>
                <w:kern w:val="0"/>
                <w:sz w:val="21"/>
                <w:szCs w:val="21"/>
                <w:highlight w:val="none"/>
                <w:lang w:val="en-US" w:eastAsia="zh-CN"/>
              </w:rPr>
            </w:pPr>
            <w:r>
              <w:rPr>
                <w:rFonts w:hint="eastAsia" w:ascii="宋体" w:hAnsi="宋体" w:cs="宋体"/>
                <w:b/>
                <w:bCs/>
                <w:color w:val="auto"/>
                <w:kern w:val="0"/>
                <w:sz w:val="21"/>
                <w:szCs w:val="21"/>
                <w:highlight w:val="none"/>
                <w:lang w:val="en-US" w:eastAsia="zh-CN"/>
              </w:rPr>
              <w:t>权重</w:t>
            </w:r>
          </w:p>
        </w:tc>
        <w:tc>
          <w:tcPr>
            <w:tcW w:w="1174" w:type="dxa"/>
            <w:shd w:val="clear" w:color="auto" w:fill="FFFFFF"/>
            <w:noWrap w:val="0"/>
            <w:vAlign w:val="center"/>
          </w:tcPr>
          <w:p w14:paraId="3C92CCE2">
            <w:pPr>
              <w:keepNext w:val="0"/>
              <w:keepLines w:val="0"/>
              <w:pageBreakBefore w:val="0"/>
              <w:widowControl/>
              <w:kinsoku/>
              <w:wordWrap/>
              <w:overflowPunct/>
              <w:topLinePunct w:val="0"/>
              <w:autoSpaceDE/>
              <w:autoSpaceDN/>
              <w:bidi w:val="0"/>
              <w:spacing w:line="560" w:lineRule="atLeast"/>
              <w:jc w:val="center"/>
              <w:rPr>
                <w:rFonts w:hint="eastAsia" w:ascii="宋体" w:hAnsi="宋体" w:eastAsia="宋体" w:cs="宋体"/>
                <w:b/>
                <w:bCs/>
                <w:color w:val="auto"/>
                <w:kern w:val="0"/>
                <w:sz w:val="21"/>
                <w:szCs w:val="21"/>
                <w:highlight w:val="none"/>
                <w:lang w:val="en-US" w:eastAsia="zh-CN"/>
              </w:rPr>
            </w:pPr>
            <w:r>
              <w:rPr>
                <w:rFonts w:hint="eastAsia" w:ascii="宋体" w:hAnsi="宋体" w:cs="宋体"/>
                <w:b/>
                <w:bCs/>
                <w:color w:val="auto"/>
                <w:kern w:val="0"/>
                <w:sz w:val="21"/>
                <w:szCs w:val="21"/>
                <w:highlight w:val="none"/>
                <w:lang w:val="en-US" w:eastAsia="zh-CN"/>
              </w:rPr>
              <w:t>得分</w:t>
            </w:r>
          </w:p>
        </w:tc>
      </w:tr>
      <w:tr w14:paraId="280BD5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831" w:hRule="atLeast"/>
          <w:jc w:val="center"/>
        </w:trPr>
        <w:tc>
          <w:tcPr>
            <w:tcW w:w="722" w:type="dxa"/>
            <w:vMerge w:val="restart"/>
            <w:shd w:val="clear" w:color="auto" w:fill="FFFFFF"/>
            <w:noWrap w:val="0"/>
            <w:vAlign w:val="center"/>
          </w:tcPr>
          <w:p w14:paraId="7D572B5E">
            <w:pPr>
              <w:keepNext w:val="0"/>
              <w:keepLines w:val="0"/>
              <w:pageBreakBefore w:val="0"/>
              <w:widowControl/>
              <w:kinsoku/>
              <w:wordWrap/>
              <w:overflowPunct/>
              <w:topLinePunct w:val="0"/>
              <w:autoSpaceDE/>
              <w:autoSpaceDN/>
              <w:bidi w:val="0"/>
              <w:spacing w:line="560" w:lineRule="atLeast"/>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决策　</w:t>
            </w:r>
          </w:p>
          <w:p w14:paraId="20EC4194">
            <w:pPr>
              <w:keepNext w:val="0"/>
              <w:keepLines w:val="0"/>
              <w:pageBreakBefore w:val="0"/>
              <w:widowControl/>
              <w:kinsoku/>
              <w:wordWrap/>
              <w:overflowPunct/>
              <w:topLinePunct w:val="0"/>
              <w:autoSpaceDE/>
              <w:autoSpaceDN/>
              <w:bidi w:val="0"/>
              <w:spacing w:line="560" w:lineRule="atLeast"/>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w:t>
            </w:r>
          </w:p>
          <w:p w14:paraId="705D0224">
            <w:pPr>
              <w:keepNext w:val="0"/>
              <w:keepLines w:val="0"/>
              <w:pageBreakBefore w:val="0"/>
              <w:kinsoku/>
              <w:wordWrap/>
              <w:overflowPunct/>
              <w:topLinePunct w:val="0"/>
              <w:autoSpaceDE/>
              <w:autoSpaceDN/>
              <w:bidi w:val="0"/>
              <w:spacing w:line="560" w:lineRule="atLeast"/>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w:t>
            </w:r>
          </w:p>
        </w:tc>
        <w:tc>
          <w:tcPr>
            <w:tcW w:w="661" w:type="dxa"/>
            <w:vMerge w:val="restart"/>
            <w:shd w:val="clear" w:color="auto" w:fill="FFFFFF"/>
            <w:noWrap w:val="0"/>
            <w:vAlign w:val="center"/>
          </w:tcPr>
          <w:p w14:paraId="7C7CFBE4">
            <w:pPr>
              <w:keepNext w:val="0"/>
              <w:keepLines w:val="0"/>
              <w:pageBreakBefore w:val="0"/>
              <w:widowControl/>
              <w:kinsoku/>
              <w:wordWrap/>
              <w:overflowPunct/>
              <w:topLinePunct w:val="0"/>
              <w:autoSpaceDE/>
              <w:autoSpaceDN/>
              <w:bidi w:val="0"/>
              <w:spacing w:line="560" w:lineRule="atLeast"/>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项目立项　</w:t>
            </w:r>
          </w:p>
        </w:tc>
        <w:tc>
          <w:tcPr>
            <w:tcW w:w="751" w:type="dxa"/>
            <w:shd w:val="clear" w:color="auto" w:fill="FFFFFF"/>
            <w:noWrap w:val="0"/>
            <w:vAlign w:val="center"/>
          </w:tcPr>
          <w:p w14:paraId="6348CFFE">
            <w:pPr>
              <w:keepNext w:val="0"/>
              <w:keepLines w:val="0"/>
              <w:pageBreakBefore w:val="0"/>
              <w:widowControl/>
              <w:kinsoku/>
              <w:wordWrap/>
              <w:overflowPunct/>
              <w:topLinePunct w:val="0"/>
              <w:autoSpaceDE/>
              <w:autoSpaceDN/>
              <w:bidi w:val="0"/>
              <w:spacing w:line="560" w:lineRule="atLeas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立项依据</w:t>
            </w:r>
          </w:p>
          <w:p w14:paraId="02EF66B1">
            <w:pPr>
              <w:keepNext w:val="0"/>
              <w:keepLines w:val="0"/>
              <w:pageBreakBefore w:val="0"/>
              <w:widowControl/>
              <w:kinsoku/>
              <w:wordWrap/>
              <w:overflowPunct/>
              <w:topLinePunct w:val="0"/>
              <w:autoSpaceDE/>
              <w:autoSpaceDN/>
              <w:bidi w:val="0"/>
              <w:spacing w:line="560" w:lineRule="atLeast"/>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充分性</w:t>
            </w:r>
          </w:p>
        </w:tc>
        <w:tc>
          <w:tcPr>
            <w:tcW w:w="2027" w:type="dxa"/>
            <w:shd w:val="clear" w:color="auto" w:fill="FFFFFF"/>
            <w:noWrap w:val="0"/>
            <w:vAlign w:val="center"/>
          </w:tcPr>
          <w:p w14:paraId="6EA90C14">
            <w:pPr>
              <w:keepNext w:val="0"/>
              <w:keepLines w:val="0"/>
              <w:pageBreakBefore w:val="0"/>
              <w:widowControl/>
              <w:kinsoku/>
              <w:wordWrap/>
              <w:overflowPunct/>
              <w:topLinePunct w:val="0"/>
              <w:autoSpaceDE/>
              <w:autoSpaceDN/>
              <w:bidi w:val="0"/>
              <w:spacing w:line="560" w:lineRule="atLeas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项目立项是否符合法律法规、相关政策、发展规划以及部门职责，用以反映和考核项目立项依据情况。</w:t>
            </w:r>
          </w:p>
        </w:tc>
        <w:tc>
          <w:tcPr>
            <w:tcW w:w="4466" w:type="dxa"/>
            <w:shd w:val="clear" w:color="auto" w:fill="FFFFFF"/>
            <w:noWrap w:val="0"/>
            <w:vAlign w:val="center"/>
          </w:tcPr>
          <w:p w14:paraId="559D952D">
            <w:pPr>
              <w:keepNext w:val="0"/>
              <w:keepLines w:val="0"/>
              <w:pageBreakBefore w:val="0"/>
              <w:widowControl/>
              <w:kinsoku/>
              <w:wordWrap/>
              <w:overflowPunct/>
              <w:topLinePunct w:val="0"/>
              <w:autoSpaceDE/>
              <w:autoSpaceDN/>
              <w:bidi w:val="0"/>
              <w:spacing w:line="560" w:lineRule="atLeast"/>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评价要点：</w:t>
            </w:r>
            <w:r>
              <w:rPr>
                <w:rFonts w:hint="eastAsia" w:ascii="宋体" w:hAnsi="宋体" w:eastAsia="宋体" w:cs="宋体"/>
                <w:color w:val="auto"/>
                <w:kern w:val="0"/>
                <w:sz w:val="18"/>
                <w:szCs w:val="18"/>
                <w:highlight w:val="none"/>
              </w:rPr>
              <w:br w:type="textWrapping"/>
            </w:r>
            <w:r>
              <w:rPr>
                <w:rFonts w:hint="eastAsia" w:ascii="宋体" w:hAnsi="宋体" w:eastAsia="宋体" w:cs="宋体"/>
                <w:color w:val="auto"/>
                <w:kern w:val="0"/>
                <w:sz w:val="18"/>
                <w:szCs w:val="18"/>
                <w:highlight w:val="none"/>
              </w:rPr>
              <w:t>①项目立项是否符合国家法律法规、国民经济发展规划和相关政策；</w:t>
            </w:r>
            <w:r>
              <w:rPr>
                <w:rFonts w:hint="eastAsia" w:ascii="宋体" w:hAnsi="宋体" w:eastAsia="宋体" w:cs="宋体"/>
                <w:color w:val="auto"/>
                <w:kern w:val="0"/>
                <w:sz w:val="18"/>
                <w:szCs w:val="18"/>
                <w:highlight w:val="none"/>
              </w:rPr>
              <w:br w:type="textWrapping"/>
            </w:r>
            <w:r>
              <w:rPr>
                <w:rFonts w:hint="eastAsia" w:ascii="宋体" w:hAnsi="宋体" w:eastAsia="宋体" w:cs="宋体"/>
                <w:color w:val="auto"/>
                <w:kern w:val="0"/>
                <w:sz w:val="18"/>
                <w:szCs w:val="18"/>
                <w:highlight w:val="none"/>
              </w:rPr>
              <w:t>②项目立项是否符合行业发展规划和政策要求；</w:t>
            </w:r>
            <w:r>
              <w:rPr>
                <w:rFonts w:hint="eastAsia" w:ascii="宋体" w:hAnsi="宋体" w:eastAsia="宋体" w:cs="宋体"/>
                <w:color w:val="auto"/>
                <w:kern w:val="0"/>
                <w:sz w:val="18"/>
                <w:szCs w:val="18"/>
                <w:highlight w:val="none"/>
              </w:rPr>
              <w:br w:type="textWrapping"/>
            </w:r>
            <w:r>
              <w:rPr>
                <w:rFonts w:hint="eastAsia" w:ascii="宋体" w:hAnsi="宋体" w:eastAsia="宋体" w:cs="宋体"/>
                <w:color w:val="auto"/>
                <w:kern w:val="0"/>
                <w:sz w:val="18"/>
                <w:szCs w:val="18"/>
                <w:highlight w:val="none"/>
              </w:rPr>
              <w:t>③项目立项是否与部门职责范围相符，属于部门履职所需；</w:t>
            </w:r>
            <w:r>
              <w:rPr>
                <w:rFonts w:hint="eastAsia" w:ascii="宋体" w:hAnsi="宋体" w:eastAsia="宋体" w:cs="宋体"/>
                <w:color w:val="auto"/>
                <w:kern w:val="0"/>
                <w:sz w:val="18"/>
                <w:szCs w:val="18"/>
                <w:highlight w:val="none"/>
              </w:rPr>
              <w:br w:type="textWrapping"/>
            </w:r>
            <w:r>
              <w:rPr>
                <w:rFonts w:hint="eastAsia" w:ascii="宋体" w:hAnsi="宋体" w:eastAsia="宋体" w:cs="宋体"/>
                <w:color w:val="auto"/>
                <w:kern w:val="0"/>
                <w:sz w:val="18"/>
                <w:szCs w:val="18"/>
                <w:highlight w:val="none"/>
              </w:rPr>
              <w:t>④项目是否属于公共财政支持范围，是否符合中央、地方事权支出责任划分原则；</w:t>
            </w:r>
            <w:r>
              <w:rPr>
                <w:rFonts w:hint="eastAsia" w:ascii="宋体" w:hAnsi="宋体" w:eastAsia="宋体" w:cs="宋体"/>
                <w:color w:val="auto"/>
                <w:kern w:val="0"/>
                <w:sz w:val="18"/>
                <w:szCs w:val="18"/>
                <w:highlight w:val="none"/>
              </w:rPr>
              <w:br w:type="textWrapping"/>
            </w:r>
            <w:r>
              <w:rPr>
                <w:rFonts w:hint="eastAsia" w:ascii="宋体" w:hAnsi="宋体" w:eastAsia="宋体" w:cs="宋体"/>
                <w:color w:val="auto"/>
                <w:kern w:val="0"/>
                <w:sz w:val="18"/>
                <w:szCs w:val="18"/>
                <w:highlight w:val="none"/>
              </w:rPr>
              <w:t>⑤项目是否与相关部门同类项目或部门内部相关项目重复。</w:t>
            </w:r>
          </w:p>
        </w:tc>
        <w:tc>
          <w:tcPr>
            <w:tcW w:w="1119" w:type="dxa"/>
            <w:shd w:val="clear" w:color="auto" w:fill="FFFFFF"/>
            <w:noWrap w:val="0"/>
            <w:vAlign w:val="center"/>
          </w:tcPr>
          <w:p w14:paraId="2B2451BC">
            <w:pPr>
              <w:keepNext w:val="0"/>
              <w:keepLines w:val="0"/>
              <w:pageBreakBefore w:val="0"/>
              <w:widowControl/>
              <w:kinsoku/>
              <w:wordWrap/>
              <w:overflowPunct/>
              <w:topLinePunct w:val="0"/>
              <w:autoSpaceDE/>
              <w:autoSpaceDN/>
              <w:bidi w:val="0"/>
              <w:spacing w:line="560" w:lineRule="atLeast"/>
              <w:jc w:val="lef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3</w:t>
            </w:r>
          </w:p>
        </w:tc>
        <w:tc>
          <w:tcPr>
            <w:tcW w:w="1174" w:type="dxa"/>
            <w:shd w:val="clear" w:color="auto" w:fill="FFFFFF"/>
            <w:noWrap w:val="0"/>
            <w:vAlign w:val="center"/>
          </w:tcPr>
          <w:p w14:paraId="70589087">
            <w:pPr>
              <w:keepNext w:val="0"/>
              <w:keepLines w:val="0"/>
              <w:pageBreakBefore w:val="0"/>
              <w:widowControl/>
              <w:kinsoku/>
              <w:wordWrap/>
              <w:overflowPunct/>
              <w:topLinePunct w:val="0"/>
              <w:autoSpaceDE/>
              <w:autoSpaceDN/>
              <w:bidi w:val="0"/>
              <w:spacing w:line="560" w:lineRule="atLeast"/>
              <w:jc w:val="left"/>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3</w:t>
            </w:r>
          </w:p>
        </w:tc>
      </w:tr>
      <w:tr w14:paraId="21E54F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14" w:hRule="atLeast"/>
          <w:jc w:val="center"/>
        </w:trPr>
        <w:tc>
          <w:tcPr>
            <w:tcW w:w="722" w:type="dxa"/>
            <w:vMerge w:val="continue"/>
            <w:shd w:val="clear" w:color="auto" w:fill="FFFFFF"/>
            <w:noWrap w:val="0"/>
            <w:vAlign w:val="center"/>
          </w:tcPr>
          <w:p w14:paraId="63AC5B85">
            <w:pPr>
              <w:keepNext w:val="0"/>
              <w:keepLines w:val="0"/>
              <w:pageBreakBefore w:val="0"/>
              <w:kinsoku/>
              <w:wordWrap/>
              <w:overflowPunct/>
              <w:topLinePunct w:val="0"/>
              <w:autoSpaceDE/>
              <w:autoSpaceDN/>
              <w:bidi w:val="0"/>
              <w:spacing w:line="560" w:lineRule="atLeast"/>
              <w:jc w:val="center"/>
              <w:rPr>
                <w:rFonts w:ascii="宋体" w:hAnsi="宋体" w:eastAsia="宋体" w:cs="宋体"/>
                <w:color w:val="auto"/>
                <w:kern w:val="0"/>
                <w:sz w:val="18"/>
                <w:szCs w:val="18"/>
                <w:highlight w:val="none"/>
              </w:rPr>
            </w:pPr>
          </w:p>
        </w:tc>
        <w:tc>
          <w:tcPr>
            <w:tcW w:w="661" w:type="dxa"/>
            <w:vMerge w:val="continue"/>
            <w:shd w:val="clear" w:color="auto" w:fill="FFFFFF"/>
            <w:noWrap w:val="0"/>
            <w:vAlign w:val="center"/>
          </w:tcPr>
          <w:p w14:paraId="7E8C4840">
            <w:pPr>
              <w:keepNext w:val="0"/>
              <w:keepLines w:val="0"/>
              <w:pageBreakBefore w:val="0"/>
              <w:widowControl/>
              <w:kinsoku/>
              <w:wordWrap/>
              <w:overflowPunct/>
              <w:topLinePunct w:val="0"/>
              <w:autoSpaceDE/>
              <w:autoSpaceDN/>
              <w:bidi w:val="0"/>
              <w:spacing w:line="560" w:lineRule="atLeast"/>
              <w:jc w:val="center"/>
              <w:rPr>
                <w:rFonts w:ascii="宋体" w:hAnsi="宋体" w:eastAsia="宋体" w:cs="宋体"/>
                <w:color w:val="auto"/>
                <w:kern w:val="0"/>
                <w:sz w:val="18"/>
                <w:szCs w:val="18"/>
                <w:highlight w:val="none"/>
              </w:rPr>
            </w:pPr>
          </w:p>
        </w:tc>
        <w:tc>
          <w:tcPr>
            <w:tcW w:w="751" w:type="dxa"/>
            <w:shd w:val="clear" w:color="auto" w:fill="FFFFFF"/>
            <w:noWrap w:val="0"/>
            <w:vAlign w:val="center"/>
          </w:tcPr>
          <w:p w14:paraId="21974C70">
            <w:pPr>
              <w:keepNext w:val="0"/>
              <w:keepLines w:val="0"/>
              <w:pageBreakBefore w:val="0"/>
              <w:widowControl/>
              <w:kinsoku/>
              <w:wordWrap/>
              <w:overflowPunct/>
              <w:topLinePunct w:val="0"/>
              <w:autoSpaceDE/>
              <w:autoSpaceDN/>
              <w:bidi w:val="0"/>
              <w:spacing w:line="560" w:lineRule="atLeas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立项程序</w:t>
            </w:r>
          </w:p>
          <w:p w14:paraId="284F2F9A">
            <w:pPr>
              <w:keepNext w:val="0"/>
              <w:keepLines w:val="0"/>
              <w:pageBreakBefore w:val="0"/>
              <w:widowControl/>
              <w:kinsoku/>
              <w:wordWrap/>
              <w:overflowPunct/>
              <w:topLinePunct w:val="0"/>
              <w:autoSpaceDE/>
              <w:autoSpaceDN/>
              <w:bidi w:val="0"/>
              <w:spacing w:line="560" w:lineRule="atLeast"/>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规范性</w:t>
            </w:r>
          </w:p>
        </w:tc>
        <w:tc>
          <w:tcPr>
            <w:tcW w:w="2027" w:type="dxa"/>
            <w:shd w:val="clear" w:color="auto" w:fill="FFFFFF"/>
            <w:noWrap w:val="0"/>
            <w:vAlign w:val="center"/>
          </w:tcPr>
          <w:p w14:paraId="342D0BEB">
            <w:pPr>
              <w:keepNext w:val="0"/>
              <w:keepLines w:val="0"/>
              <w:pageBreakBefore w:val="0"/>
              <w:widowControl/>
              <w:kinsoku/>
              <w:wordWrap/>
              <w:overflowPunct/>
              <w:topLinePunct w:val="0"/>
              <w:autoSpaceDE/>
              <w:autoSpaceDN/>
              <w:bidi w:val="0"/>
              <w:spacing w:line="560" w:lineRule="atLeas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项目申请、设立过程是否符合相关要求，用以反映和考核项目立项的规范情况。</w:t>
            </w:r>
          </w:p>
        </w:tc>
        <w:tc>
          <w:tcPr>
            <w:tcW w:w="4466" w:type="dxa"/>
            <w:shd w:val="clear" w:color="auto" w:fill="FFFFFF"/>
            <w:noWrap w:val="0"/>
            <w:vAlign w:val="center"/>
          </w:tcPr>
          <w:p w14:paraId="0AC5EECE">
            <w:pPr>
              <w:keepNext w:val="0"/>
              <w:keepLines w:val="0"/>
              <w:pageBreakBefore w:val="0"/>
              <w:widowControl/>
              <w:kinsoku/>
              <w:wordWrap/>
              <w:overflowPunct/>
              <w:topLinePunct w:val="0"/>
              <w:autoSpaceDE/>
              <w:autoSpaceDN/>
              <w:bidi w:val="0"/>
              <w:spacing w:line="560" w:lineRule="atLeast"/>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评价要点：</w:t>
            </w:r>
            <w:r>
              <w:rPr>
                <w:rFonts w:hint="eastAsia" w:ascii="宋体" w:hAnsi="宋体" w:eastAsia="宋体" w:cs="宋体"/>
                <w:color w:val="auto"/>
                <w:kern w:val="0"/>
                <w:sz w:val="18"/>
                <w:szCs w:val="18"/>
                <w:highlight w:val="none"/>
              </w:rPr>
              <w:br w:type="textWrapping"/>
            </w:r>
            <w:r>
              <w:rPr>
                <w:rFonts w:hint="eastAsia" w:ascii="宋体" w:hAnsi="宋体" w:eastAsia="宋体" w:cs="宋体"/>
                <w:color w:val="auto"/>
                <w:kern w:val="0"/>
                <w:sz w:val="18"/>
                <w:szCs w:val="18"/>
                <w:highlight w:val="none"/>
              </w:rPr>
              <w:t>①项目是否按照规定的程序申请设立；</w:t>
            </w:r>
            <w:r>
              <w:rPr>
                <w:rFonts w:hint="eastAsia" w:ascii="宋体" w:hAnsi="宋体" w:eastAsia="宋体" w:cs="宋体"/>
                <w:color w:val="auto"/>
                <w:kern w:val="0"/>
                <w:sz w:val="18"/>
                <w:szCs w:val="18"/>
                <w:highlight w:val="none"/>
              </w:rPr>
              <w:br w:type="textWrapping"/>
            </w:r>
            <w:r>
              <w:rPr>
                <w:rFonts w:hint="eastAsia" w:ascii="宋体" w:hAnsi="宋体" w:eastAsia="宋体" w:cs="宋体"/>
                <w:color w:val="auto"/>
                <w:kern w:val="0"/>
                <w:sz w:val="18"/>
                <w:szCs w:val="18"/>
                <w:highlight w:val="none"/>
              </w:rPr>
              <w:t>②审批文件、材料是否符合相关要求；</w:t>
            </w:r>
            <w:r>
              <w:rPr>
                <w:rFonts w:hint="eastAsia" w:ascii="宋体" w:hAnsi="宋体" w:eastAsia="宋体" w:cs="宋体"/>
                <w:color w:val="auto"/>
                <w:kern w:val="0"/>
                <w:sz w:val="18"/>
                <w:szCs w:val="18"/>
                <w:highlight w:val="none"/>
              </w:rPr>
              <w:br w:type="textWrapping"/>
            </w:r>
            <w:r>
              <w:rPr>
                <w:rFonts w:hint="eastAsia" w:ascii="宋体" w:hAnsi="宋体" w:eastAsia="宋体" w:cs="宋体"/>
                <w:color w:val="auto"/>
                <w:kern w:val="0"/>
                <w:sz w:val="18"/>
                <w:szCs w:val="18"/>
                <w:highlight w:val="none"/>
              </w:rPr>
              <w:t>③事前是否已经过必要的可行性研究、专家论证、风险评估、绩效评估、集体决策。</w:t>
            </w:r>
          </w:p>
        </w:tc>
        <w:tc>
          <w:tcPr>
            <w:tcW w:w="1119" w:type="dxa"/>
            <w:shd w:val="clear" w:color="auto" w:fill="FFFFFF"/>
            <w:noWrap w:val="0"/>
            <w:vAlign w:val="center"/>
          </w:tcPr>
          <w:p w14:paraId="3F461AFC">
            <w:pPr>
              <w:keepNext w:val="0"/>
              <w:keepLines w:val="0"/>
              <w:pageBreakBefore w:val="0"/>
              <w:widowControl/>
              <w:kinsoku/>
              <w:wordWrap/>
              <w:overflowPunct/>
              <w:topLinePunct w:val="0"/>
              <w:autoSpaceDE/>
              <w:autoSpaceDN/>
              <w:bidi w:val="0"/>
              <w:spacing w:line="560" w:lineRule="atLeast"/>
              <w:jc w:val="lef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3</w:t>
            </w:r>
          </w:p>
        </w:tc>
        <w:tc>
          <w:tcPr>
            <w:tcW w:w="1174" w:type="dxa"/>
            <w:shd w:val="clear" w:color="auto" w:fill="FFFFFF"/>
            <w:noWrap w:val="0"/>
            <w:vAlign w:val="center"/>
          </w:tcPr>
          <w:p w14:paraId="0685FD88">
            <w:pPr>
              <w:keepNext w:val="0"/>
              <w:keepLines w:val="0"/>
              <w:pageBreakBefore w:val="0"/>
              <w:widowControl/>
              <w:kinsoku/>
              <w:wordWrap/>
              <w:overflowPunct/>
              <w:topLinePunct w:val="0"/>
              <w:autoSpaceDE/>
              <w:autoSpaceDN/>
              <w:bidi w:val="0"/>
              <w:spacing w:line="560" w:lineRule="atLeast"/>
              <w:jc w:val="left"/>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3</w:t>
            </w:r>
          </w:p>
        </w:tc>
      </w:tr>
      <w:tr w14:paraId="370157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831" w:hRule="atLeast"/>
          <w:jc w:val="center"/>
        </w:trPr>
        <w:tc>
          <w:tcPr>
            <w:tcW w:w="722" w:type="dxa"/>
            <w:vMerge w:val="continue"/>
            <w:shd w:val="clear" w:color="auto" w:fill="FFFFFF"/>
            <w:noWrap w:val="0"/>
            <w:vAlign w:val="center"/>
          </w:tcPr>
          <w:p w14:paraId="1AE48594">
            <w:pPr>
              <w:keepNext w:val="0"/>
              <w:keepLines w:val="0"/>
              <w:pageBreakBefore w:val="0"/>
              <w:kinsoku/>
              <w:wordWrap/>
              <w:overflowPunct/>
              <w:topLinePunct w:val="0"/>
              <w:autoSpaceDE/>
              <w:autoSpaceDN/>
              <w:bidi w:val="0"/>
              <w:spacing w:line="560" w:lineRule="atLeast"/>
              <w:jc w:val="center"/>
              <w:rPr>
                <w:rFonts w:ascii="宋体" w:hAnsi="宋体" w:eastAsia="宋体" w:cs="宋体"/>
                <w:color w:val="auto"/>
                <w:kern w:val="0"/>
                <w:sz w:val="18"/>
                <w:szCs w:val="18"/>
                <w:highlight w:val="none"/>
              </w:rPr>
            </w:pPr>
          </w:p>
        </w:tc>
        <w:tc>
          <w:tcPr>
            <w:tcW w:w="661" w:type="dxa"/>
            <w:shd w:val="clear" w:color="auto" w:fill="FFFFFF"/>
            <w:noWrap w:val="0"/>
            <w:vAlign w:val="center"/>
          </w:tcPr>
          <w:p w14:paraId="44926E41">
            <w:pPr>
              <w:keepNext w:val="0"/>
              <w:keepLines w:val="0"/>
              <w:pageBreakBefore w:val="0"/>
              <w:widowControl/>
              <w:kinsoku/>
              <w:wordWrap/>
              <w:overflowPunct/>
              <w:topLinePunct w:val="0"/>
              <w:autoSpaceDE/>
              <w:autoSpaceDN/>
              <w:bidi w:val="0"/>
              <w:spacing w:line="560" w:lineRule="atLeast"/>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绩效目标　</w:t>
            </w:r>
          </w:p>
        </w:tc>
        <w:tc>
          <w:tcPr>
            <w:tcW w:w="751" w:type="dxa"/>
            <w:shd w:val="clear" w:color="auto" w:fill="FFFFFF"/>
            <w:noWrap w:val="0"/>
            <w:vAlign w:val="center"/>
          </w:tcPr>
          <w:p w14:paraId="083AB001">
            <w:pPr>
              <w:keepNext w:val="0"/>
              <w:keepLines w:val="0"/>
              <w:pageBreakBefore w:val="0"/>
              <w:widowControl/>
              <w:kinsoku/>
              <w:wordWrap/>
              <w:overflowPunct/>
              <w:topLinePunct w:val="0"/>
              <w:autoSpaceDE/>
              <w:autoSpaceDN/>
              <w:bidi w:val="0"/>
              <w:spacing w:line="560" w:lineRule="atLeas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绩效目标</w:t>
            </w:r>
          </w:p>
          <w:p w14:paraId="0D9CD713">
            <w:pPr>
              <w:keepNext w:val="0"/>
              <w:keepLines w:val="0"/>
              <w:pageBreakBefore w:val="0"/>
              <w:widowControl/>
              <w:kinsoku/>
              <w:wordWrap/>
              <w:overflowPunct/>
              <w:topLinePunct w:val="0"/>
              <w:autoSpaceDE/>
              <w:autoSpaceDN/>
              <w:bidi w:val="0"/>
              <w:spacing w:line="560" w:lineRule="atLeast"/>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合理性</w:t>
            </w:r>
          </w:p>
        </w:tc>
        <w:tc>
          <w:tcPr>
            <w:tcW w:w="2027" w:type="dxa"/>
            <w:shd w:val="clear" w:color="000000" w:fill="FFFFFF"/>
            <w:noWrap w:val="0"/>
            <w:vAlign w:val="center"/>
          </w:tcPr>
          <w:p w14:paraId="2CB713B5">
            <w:pPr>
              <w:keepNext w:val="0"/>
              <w:keepLines w:val="0"/>
              <w:pageBreakBefore w:val="0"/>
              <w:widowControl/>
              <w:kinsoku/>
              <w:wordWrap/>
              <w:overflowPunct/>
              <w:topLinePunct w:val="0"/>
              <w:autoSpaceDE/>
              <w:autoSpaceDN/>
              <w:bidi w:val="0"/>
              <w:spacing w:line="560" w:lineRule="atLeas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项目所设定的绩效目标是否依据充分，是否符合客观实际，用以反映和考核项目绩效目标与项目实施的相符情况。</w:t>
            </w:r>
          </w:p>
        </w:tc>
        <w:tc>
          <w:tcPr>
            <w:tcW w:w="4466" w:type="dxa"/>
            <w:shd w:val="clear" w:color="000000" w:fill="FFFFFF"/>
            <w:noWrap w:val="0"/>
            <w:vAlign w:val="center"/>
          </w:tcPr>
          <w:p w14:paraId="3ABC2FE3">
            <w:pPr>
              <w:keepNext w:val="0"/>
              <w:keepLines w:val="0"/>
              <w:pageBreakBefore w:val="0"/>
              <w:widowControl/>
              <w:kinsoku/>
              <w:wordWrap/>
              <w:overflowPunct/>
              <w:topLinePunct w:val="0"/>
              <w:autoSpaceDE/>
              <w:autoSpaceDN/>
              <w:bidi w:val="0"/>
              <w:spacing w:line="560" w:lineRule="atLeast"/>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评价要点：</w:t>
            </w:r>
            <w:r>
              <w:rPr>
                <w:rFonts w:hint="eastAsia" w:ascii="宋体" w:hAnsi="宋体" w:eastAsia="宋体" w:cs="宋体"/>
                <w:color w:val="auto"/>
                <w:kern w:val="0"/>
                <w:sz w:val="18"/>
                <w:szCs w:val="18"/>
                <w:highlight w:val="none"/>
              </w:rPr>
              <w:br w:type="textWrapping"/>
            </w:r>
            <w:r>
              <w:rPr>
                <w:rFonts w:hint="eastAsia" w:ascii="宋体" w:hAnsi="宋体" w:eastAsia="宋体" w:cs="宋体"/>
                <w:color w:val="auto"/>
                <w:kern w:val="0"/>
                <w:sz w:val="18"/>
                <w:szCs w:val="18"/>
                <w:highlight w:val="none"/>
              </w:rPr>
              <w:t>（如未设定预算绩效目标，也可考核其他工作任务目标）</w:t>
            </w:r>
            <w:r>
              <w:rPr>
                <w:rFonts w:hint="eastAsia" w:ascii="宋体" w:hAnsi="宋体" w:eastAsia="宋体" w:cs="宋体"/>
                <w:color w:val="auto"/>
                <w:kern w:val="0"/>
                <w:sz w:val="18"/>
                <w:szCs w:val="18"/>
                <w:highlight w:val="none"/>
              </w:rPr>
              <w:br w:type="textWrapping"/>
            </w:r>
            <w:r>
              <w:rPr>
                <w:rFonts w:hint="eastAsia" w:ascii="宋体" w:hAnsi="宋体" w:eastAsia="宋体" w:cs="宋体"/>
                <w:color w:val="auto"/>
                <w:kern w:val="0"/>
                <w:sz w:val="18"/>
                <w:szCs w:val="18"/>
                <w:highlight w:val="none"/>
              </w:rPr>
              <w:t>①项目是否有绩效目标；</w:t>
            </w:r>
            <w:r>
              <w:rPr>
                <w:rFonts w:hint="eastAsia" w:ascii="宋体" w:hAnsi="宋体" w:eastAsia="宋体" w:cs="宋体"/>
                <w:color w:val="auto"/>
                <w:kern w:val="0"/>
                <w:sz w:val="18"/>
                <w:szCs w:val="18"/>
                <w:highlight w:val="none"/>
              </w:rPr>
              <w:br w:type="textWrapping"/>
            </w:r>
            <w:r>
              <w:rPr>
                <w:rFonts w:hint="eastAsia" w:ascii="宋体" w:hAnsi="宋体" w:eastAsia="宋体" w:cs="宋体"/>
                <w:color w:val="auto"/>
                <w:kern w:val="0"/>
                <w:sz w:val="18"/>
                <w:szCs w:val="18"/>
                <w:highlight w:val="none"/>
              </w:rPr>
              <w:t>②项目绩效目标与实际工作内容是否具有相关性；</w:t>
            </w:r>
            <w:r>
              <w:rPr>
                <w:rFonts w:hint="eastAsia" w:ascii="宋体" w:hAnsi="宋体" w:eastAsia="宋体" w:cs="宋体"/>
                <w:color w:val="auto"/>
                <w:kern w:val="0"/>
                <w:sz w:val="18"/>
                <w:szCs w:val="18"/>
                <w:highlight w:val="none"/>
              </w:rPr>
              <w:br w:type="textWrapping"/>
            </w:r>
            <w:r>
              <w:rPr>
                <w:rFonts w:hint="eastAsia" w:ascii="宋体" w:hAnsi="宋体" w:eastAsia="宋体" w:cs="宋体"/>
                <w:color w:val="auto"/>
                <w:kern w:val="0"/>
                <w:sz w:val="18"/>
                <w:szCs w:val="18"/>
                <w:highlight w:val="none"/>
              </w:rPr>
              <w:t>③项目预期产出效益和效果是否符合正常的业绩水平；</w:t>
            </w:r>
          </w:p>
          <w:p w14:paraId="68614D1E">
            <w:pPr>
              <w:keepNext w:val="0"/>
              <w:keepLines w:val="0"/>
              <w:pageBreakBefore w:val="0"/>
              <w:widowControl/>
              <w:kinsoku/>
              <w:wordWrap/>
              <w:overflowPunct/>
              <w:topLinePunct w:val="0"/>
              <w:autoSpaceDE/>
              <w:autoSpaceDN/>
              <w:bidi w:val="0"/>
              <w:spacing w:line="560" w:lineRule="atLeast"/>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④是否与预算确定的项目投资额或资金量相匹配。</w:t>
            </w:r>
          </w:p>
        </w:tc>
        <w:tc>
          <w:tcPr>
            <w:tcW w:w="1119" w:type="dxa"/>
            <w:shd w:val="clear" w:color="000000" w:fill="FFFFFF"/>
            <w:noWrap w:val="0"/>
            <w:vAlign w:val="center"/>
          </w:tcPr>
          <w:p w14:paraId="6908A84F">
            <w:pPr>
              <w:keepNext w:val="0"/>
              <w:keepLines w:val="0"/>
              <w:pageBreakBefore w:val="0"/>
              <w:widowControl/>
              <w:kinsoku/>
              <w:wordWrap/>
              <w:overflowPunct/>
              <w:topLinePunct w:val="0"/>
              <w:autoSpaceDE/>
              <w:autoSpaceDN/>
              <w:bidi w:val="0"/>
              <w:spacing w:line="560" w:lineRule="atLeast"/>
              <w:jc w:val="left"/>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3</w:t>
            </w:r>
          </w:p>
        </w:tc>
        <w:tc>
          <w:tcPr>
            <w:tcW w:w="1174" w:type="dxa"/>
            <w:shd w:val="clear" w:color="000000" w:fill="FFFFFF"/>
            <w:noWrap w:val="0"/>
            <w:vAlign w:val="center"/>
          </w:tcPr>
          <w:p w14:paraId="65C38D28">
            <w:pPr>
              <w:keepNext w:val="0"/>
              <w:keepLines w:val="0"/>
              <w:pageBreakBefore w:val="0"/>
              <w:widowControl/>
              <w:kinsoku/>
              <w:wordWrap/>
              <w:overflowPunct/>
              <w:topLinePunct w:val="0"/>
              <w:autoSpaceDE/>
              <w:autoSpaceDN/>
              <w:bidi w:val="0"/>
              <w:spacing w:line="560" w:lineRule="atLeast"/>
              <w:jc w:val="left"/>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3</w:t>
            </w:r>
          </w:p>
        </w:tc>
      </w:tr>
      <w:tr w14:paraId="3CCF03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722" w:type="dxa"/>
            <w:vMerge w:val="restart"/>
            <w:shd w:val="clear" w:color="auto" w:fill="FFFFFF"/>
            <w:noWrap w:val="0"/>
            <w:vAlign w:val="center"/>
          </w:tcPr>
          <w:p w14:paraId="47F1895E">
            <w:pPr>
              <w:keepNext w:val="0"/>
              <w:keepLines w:val="0"/>
              <w:pageBreakBefore w:val="0"/>
              <w:widowControl/>
              <w:kinsoku/>
              <w:wordWrap/>
              <w:overflowPunct/>
              <w:topLinePunct w:val="0"/>
              <w:autoSpaceDE/>
              <w:autoSpaceDN/>
              <w:bidi w:val="0"/>
              <w:spacing w:line="560" w:lineRule="atLeast"/>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决策　</w:t>
            </w:r>
          </w:p>
        </w:tc>
        <w:tc>
          <w:tcPr>
            <w:tcW w:w="661" w:type="dxa"/>
            <w:shd w:val="clear" w:color="auto" w:fill="FFFFFF"/>
            <w:noWrap w:val="0"/>
            <w:vAlign w:val="center"/>
          </w:tcPr>
          <w:p w14:paraId="3153414E">
            <w:pPr>
              <w:keepNext w:val="0"/>
              <w:keepLines w:val="0"/>
              <w:pageBreakBefore w:val="0"/>
              <w:widowControl/>
              <w:kinsoku/>
              <w:wordWrap/>
              <w:overflowPunct/>
              <w:topLinePunct w:val="0"/>
              <w:autoSpaceDE/>
              <w:autoSpaceDN/>
              <w:bidi w:val="0"/>
              <w:spacing w:line="560" w:lineRule="atLeas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绩效目标</w:t>
            </w:r>
          </w:p>
        </w:tc>
        <w:tc>
          <w:tcPr>
            <w:tcW w:w="751" w:type="dxa"/>
            <w:shd w:val="clear" w:color="auto" w:fill="FFFFFF"/>
            <w:noWrap w:val="0"/>
            <w:vAlign w:val="center"/>
          </w:tcPr>
          <w:p w14:paraId="4CEAD9F9">
            <w:pPr>
              <w:keepNext w:val="0"/>
              <w:keepLines w:val="0"/>
              <w:pageBreakBefore w:val="0"/>
              <w:widowControl/>
              <w:kinsoku/>
              <w:wordWrap/>
              <w:overflowPunct/>
              <w:topLinePunct w:val="0"/>
              <w:autoSpaceDE/>
              <w:autoSpaceDN/>
              <w:bidi w:val="0"/>
              <w:spacing w:line="560" w:lineRule="atLeas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绩效指标</w:t>
            </w:r>
          </w:p>
          <w:p w14:paraId="048C5F26">
            <w:pPr>
              <w:keepNext w:val="0"/>
              <w:keepLines w:val="0"/>
              <w:pageBreakBefore w:val="0"/>
              <w:widowControl/>
              <w:kinsoku/>
              <w:wordWrap/>
              <w:overflowPunct/>
              <w:topLinePunct w:val="0"/>
              <w:autoSpaceDE/>
              <w:autoSpaceDN/>
              <w:bidi w:val="0"/>
              <w:spacing w:line="560" w:lineRule="atLeast"/>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明确性</w:t>
            </w:r>
          </w:p>
        </w:tc>
        <w:tc>
          <w:tcPr>
            <w:tcW w:w="2027" w:type="dxa"/>
            <w:shd w:val="clear" w:color="000000" w:fill="FFFFFF"/>
            <w:noWrap w:val="0"/>
            <w:vAlign w:val="center"/>
          </w:tcPr>
          <w:p w14:paraId="67B77230">
            <w:pPr>
              <w:keepNext w:val="0"/>
              <w:keepLines w:val="0"/>
              <w:pageBreakBefore w:val="0"/>
              <w:widowControl/>
              <w:kinsoku/>
              <w:wordWrap/>
              <w:overflowPunct/>
              <w:topLinePunct w:val="0"/>
              <w:autoSpaceDE/>
              <w:autoSpaceDN/>
              <w:bidi w:val="0"/>
              <w:spacing w:line="560" w:lineRule="atLeas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依据绩效目标设定的绩效指标是否清晰、细化、可衡量等，用以反映和考核项目绩效目标的明细化情况。</w:t>
            </w:r>
          </w:p>
        </w:tc>
        <w:tc>
          <w:tcPr>
            <w:tcW w:w="4466" w:type="dxa"/>
            <w:shd w:val="clear" w:color="000000" w:fill="FFFFFF"/>
            <w:noWrap w:val="0"/>
            <w:vAlign w:val="center"/>
          </w:tcPr>
          <w:p w14:paraId="05E07CEB">
            <w:pPr>
              <w:keepNext w:val="0"/>
              <w:keepLines w:val="0"/>
              <w:pageBreakBefore w:val="0"/>
              <w:widowControl/>
              <w:kinsoku/>
              <w:wordWrap/>
              <w:overflowPunct/>
              <w:topLinePunct w:val="0"/>
              <w:autoSpaceDE/>
              <w:autoSpaceDN/>
              <w:bidi w:val="0"/>
              <w:spacing w:line="560" w:lineRule="atLeas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评价要点：</w:t>
            </w:r>
            <w:r>
              <w:rPr>
                <w:rFonts w:hint="eastAsia" w:ascii="宋体" w:hAnsi="宋体" w:eastAsia="宋体" w:cs="宋体"/>
                <w:color w:val="auto"/>
                <w:kern w:val="0"/>
                <w:sz w:val="18"/>
                <w:szCs w:val="18"/>
                <w:highlight w:val="none"/>
              </w:rPr>
              <w:br w:type="textWrapping"/>
            </w:r>
            <w:r>
              <w:rPr>
                <w:rFonts w:hint="eastAsia" w:ascii="宋体" w:hAnsi="宋体" w:eastAsia="宋体" w:cs="宋体"/>
                <w:color w:val="auto"/>
                <w:kern w:val="0"/>
                <w:sz w:val="18"/>
                <w:szCs w:val="18"/>
                <w:highlight w:val="none"/>
              </w:rPr>
              <w:t>①是否将项目绩效目标细化分解为具体的绩效指标；</w:t>
            </w:r>
            <w:r>
              <w:rPr>
                <w:rFonts w:hint="eastAsia" w:ascii="宋体" w:hAnsi="宋体" w:eastAsia="宋体" w:cs="宋体"/>
                <w:color w:val="auto"/>
                <w:kern w:val="0"/>
                <w:sz w:val="18"/>
                <w:szCs w:val="18"/>
                <w:highlight w:val="none"/>
              </w:rPr>
              <w:br w:type="textWrapping"/>
            </w:r>
            <w:r>
              <w:rPr>
                <w:rFonts w:hint="eastAsia" w:ascii="宋体" w:hAnsi="宋体" w:eastAsia="宋体" w:cs="宋体"/>
                <w:color w:val="auto"/>
                <w:kern w:val="0"/>
                <w:sz w:val="18"/>
                <w:szCs w:val="18"/>
                <w:highlight w:val="none"/>
              </w:rPr>
              <w:t>②是否通过清晰、可衡量的指标值予以体现；</w:t>
            </w:r>
            <w:r>
              <w:rPr>
                <w:rFonts w:hint="eastAsia" w:ascii="宋体" w:hAnsi="宋体" w:eastAsia="宋体" w:cs="宋体"/>
                <w:color w:val="auto"/>
                <w:kern w:val="0"/>
                <w:sz w:val="18"/>
                <w:szCs w:val="18"/>
                <w:highlight w:val="none"/>
              </w:rPr>
              <w:br w:type="textWrapping"/>
            </w:r>
            <w:r>
              <w:rPr>
                <w:rFonts w:hint="eastAsia" w:ascii="宋体" w:hAnsi="宋体" w:eastAsia="宋体" w:cs="宋体"/>
                <w:color w:val="auto"/>
                <w:kern w:val="0"/>
                <w:sz w:val="18"/>
                <w:szCs w:val="18"/>
                <w:highlight w:val="none"/>
              </w:rPr>
              <w:t>③是否与项目目标任务数或计划数相对应。</w:t>
            </w:r>
            <w:r>
              <w:rPr>
                <w:rFonts w:hint="eastAsia" w:ascii="宋体" w:hAnsi="宋体" w:eastAsia="宋体" w:cs="宋体"/>
                <w:color w:val="auto"/>
                <w:kern w:val="0"/>
                <w:sz w:val="18"/>
                <w:szCs w:val="18"/>
                <w:highlight w:val="none"/>
              </w:rPr>
              <w:br w:type="textWrapping"/>
            </w:r>
          </w:p>
        </w:tc>
        <w:tc>
          <w:tcPr>
            <w:tcW w:w="1119" w:type="dxa"/>
            <w:shd w:val="clear" w:color="000000" w:fill="FFFFFF"/>
            <w:noWrap w:val="0"/>
            <w:vAlign w:val="center"/>
          </w:tcPr>
          <w:p w14:paraId="61E0E0CE">
            <w:pPr>
              <w:keepNext w:val="0"/>
              <w:keepLines w:val="0"/>
              <w:pageBreakBefore w:val="0"/>
              <w:widowControl/>
              <w:kinsoku/>
              <w:wordWrap/>
              <w:overflowPunct/>
              <w:topLinePunct w:val="0"/>
              <w:autoSpaceDE/>
              <w:autoSpaceDN/>
              <w:bidi w:val="0"/>
              <w:spacing w:line="560" w:lineRule="atLeast"/>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3</w:t>
            </w:r>
          </w:p>
        </w:tc>
        <w:tc>
          <w:tcPr>
            <w:tcW w:w="1174" w:type="dxa"/>
            <w:shd w:val="clear" w:color="000000" w:fill="FFFFFF"/>
            <w:noWrap w:val="0"/>
            <w:vAlign w:val="center"/>
          </w:tcPr>
          <w:p w14:paraId="35506570">
            <w:pPr>
              <w:keepNext w:val="0"/>
              <w:keepLines w:val="0"/>
              <w:pageBreakBefore w:val="0"/>
              <w:widowControl/>
              <w:kinsoku/>
              <w:wordWrap/>
              <w:overflowPunct/>
              <w:topLinePunct w:val="0"/>
              <w:autoSpaceDE/>
              <w:autoSpaceDN/>
              <w:bidi w:val="0"/>
              <w:spacing w:line="560" w:lineRule="atLeast"/>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3</w:t>
            </w:r>
          </w:p>
        </w:tc>
      </w:tr>
      <w:tr w14:paraId="35E459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87" w:hRule="atLeast"/>
          <w:jc w:val="center"/>
        </w:trPr>
        <w:tc>
          <w:tcPr>
            <w:tcW w:w="722" w:type="dxa"/>
            <w:vMerge w:val="continue"/>
            <w:shd w:val="clear" w:color="auto" w:fill="FFFFFF"/>
            <w:noWrap w:val="0"/>
            <w:vAlign w:val="center"/>
          </w:tcPr>
          <w:p w14:paraId="0F7B4488">
            <w:pPr>
              <w:keepNext w:val="0"/>
              <w:keepLines w:val="0"/>
              <w:pageBreakBefore w:val="0"/>
              <w:kinsoku/>
              <w:wordWrap/>
              <w:overflowPunct/>
              <w:topLinePunct w:val="0"/>
              <w:autoSpaceDE/>
              <w:autoSpaceDN/>
              <w:bidi w:val="0"/>
              <w:spacing w:line="560" w:lineRule="atLeast"/>
              <w:jc w:val="center"/>
              <w:rPr>
                <w:rFonts w:ascii="宋体" w:hAnsi="宋体" w:eastAsia="宋体" w:cs="宋体"/>
                <w:color w:val="auto"/>
                <w:kern w:val="0"/>
                <w:sz w:val="18"/>
                <w:szCs w:val="18"/>
                <w:highlight w:val="none"/>
              </w:rPr>
            </w:pPr>
          </w:p>
        </w:tc>
        <w:tc>
          <w:tcPr>
            <w:tcW w:w="661" w:type="dxa"/>
            <w:vMerge w:val="restart"/>
            <w:shd w:val="clear" w:color="auto" w:fill="FFFFFF"/>
            <w:noWrap w:val="0"/>
            <w:vAlign w:val="center"/>
          </w:tcPr>
          <w:p w14:paraId="32138887">
            <w:pPr>
              <w:keepNext w:val="0"/>
              <w:keepLines w:val="0"/>
              <w:pageBreakBefore w:val="0"/>
              <w:widowControl/>
              <w:kinsoku/>
              <w:wordWrap/>
              <w:overflowPunct/>
              <w:topLinePunct w:val="0"/>
              <w:autoSpaceDE/>
              <w:autoSpaceDN/>
              <w:bidi w:val="0"/>
              <w:spacing w:line="560" w:lineRule="atLeast"/>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资金投入</w:t>
            </w:r>
          </w:p>
          <w:p w14:paraId="218A2D74">
            <w:pPr>
              <w:keepNext w:val="0"/>
              <w:keepLines w:val="0"/>
              <w:pageBreakBefore w:val="0"/>
              <w:kinsoku/>
              <w:wordWrap/>
              <w:overflowPunct/>
              <w:topLinePunct w:val="0"/>
              <w:autoSpaceDE/>
              <w:autoSpaceDN/>
              <w:bidi w:val="0"/>
              <w:spacing w:line="560" w:lineRule="atLeast"/>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w:t>
            </w:r>
          </w:p>
        </w:tc>
        <w:tc>
          <w:tcPr>
            <w:tcW w:w="751" w:type="dxa"/>
            <w:shd w:val="clear" w:color="auto" w:fill="FFFFFF"/>
            <w:noWrap w:val="0"/>
            <w:vAlign w:val="center"/>
          </w:tcPr>
          <w:p w14:paraId="2B699F80">
            <w:pPr>
              <w:keepNext w:val="0"/>
              <w:keepLines w:val="0"/>
              <w:pageBreakBefore w:val="0"/>
              <w:widowControl/>
              <w:kinsoku/>
              <w:wordWrap/>
              <w:overflowPunct/>
              <w:topLinePunct w:val="0"/>
              <w:autoSpaceDE/>
              <w:autoSpaceDN/>
              <w:bidi w:val="0"/>
              <w:spacing w:line="560" w:lineRule="atLeas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预算编制</w:t>
            </w:r>
          </w:p>
          <w:p w14:paraId="3D24B15C">
            <w:pPr>
              <w:keepNext w:val="0"/>
              <w:keepLines w:val="0"/>
              <w:pageBreakBefore w:val="0"/>
              <w:widowControl/>
              <w:kinsoku/>
              <w:wordWrap/>
              <w:overflowPunct/>
              <w:topLinePunct w:val="0"/>
              <w:autoSpaceDE/>
              <w:autoSpaceDN/>
              <w:bidi w:val="0"/>
              <w:spacing w:line="560" w:lineRule="atLeast"/>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科学性</w:t>
            </w:r>
          </w:p>
        </w:tc>
        <w:tc>
          <w:tcPr>
            <w:tcW w:w="2027" w:type="dxa"/>
            <w:shd w:val="clear" w:color="auto" w:fill="FFFFFF"/>
            <w:noWrap w:val="0"/>
            <w:vAlign w:val="center"/>
          </w:tcPr>
          <w:p w14:paraId="71D7349B">
            <w:pPr>
              <w:keepNext w:val="0"/>
              <w:keepLines w:val="0"/>
              <w:pageBreakBefore w:val="0"/>
              <w:widowControl/>
              <w:kinsoku/>
              <w:wordWrap/>
              <w:overflowPunct/>
              <w:topLinePunct w:val="0"/>
              <w:autoSpaceDE/>
              <w:autoSpaceDN/>
              <w:bidi w:val="0"/>
              <w:spacing w:line="560" w:lineRule="atLeas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项目预算编制是否经过科学论证、有明确标准，资金额度与年度目标是否相适应，用以反映和考核项目预算编制的科学性、合理性情况。</w:t>
            </w:r>
          </w:p>
        </w:tc>
        <w:tc>
          <w:tcPr>
            <w:tcW w:w="4466" w:type="dxa"/>
            <w:shd w:val="clear" w:color="auto" w:fill="FFFFFF"/>
            <w:noWrap w:val="0"/>
            <w:vAlign w:val="center"/>
          </w:tcPr>
          <w:p w14:paraId="1F3E957E">
            <w:pPr>
              <w:keepNext w:val="0"/>
              <w:keepLines w:val="0"/>
              <w:pageBreakBefore w:val="0"/>
              <w:widowControl/>
              <w:kinsoku/>
              <w:wordWrap/>
              <w:overflowPunct/>
              <w:topLinePunct w:val="0"/>
              <w:autoSpaceDE/>
              <w:autoSpaceDN/>
              <w:bidi w:val="0"/>
              <w:spacing w:line="560" w:lineRule="atLeas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评价要点：</w:t>
            </w:r>
            <w:r>
              <w:rPr>
                <w:rFonts w:hint="eastAsia" w:ascii="宋体" w:hAnsi="宋体" w:eastAsia="宋体" w:cs="宋体"/>
                <w:color w:val="auto"/>
                <w:kern w:val="0"/>
                <w:sz w:val="18"/>
                <w:szCs w:val="18"/>
                <w:highlight w:val="none"/>
              </w:rPr>
              <w:br w:type="textWrapping"/>
            </w:r>
            <w:r>
              <w:rPr>
                <w:rFonts w:hint="eastAsia" w:ascii="宋体" w:hAnsi="宋体" w:eastAsia="宋体" w:cs="宋体"/>
                <w:color w:val="auto"/>
                <w:kern w:val="0"/>
                <w:sz w:val="18"/>
                <w:szCs w:val="18"/>
                <w:highlight w:val="none"/>
              </w:rPr>
              <w:t>①预算编制是否经过科学论证；</w:t>
            </w:r>
            <w:r>
              <w:rPr>
                <w:rFonts w:hint="eastAsia" w:ascii="宋体" w:hAnsi="宋体" w:eastAsia="宋体" w:cs="宋体"/>
                <w:color w:val="auto"/>
                <w:kern w:val="0"/>
                <w:sz w:val="18"/>
                <w:szCs w:val="18"/>
                <w:highlight w:val="none"/>
              </w:rPr>
              <w:br w:type="textWrapping"/>
            </w:r>
            <w:r>
              <w:rPr>
                <w:rFonts w:hint="eastAsia" w:ascii="宋体" w:hAnsi="宋体" w:eastAsia="宋体" w:cs="宋体"/>
                <w:color w:val="auto"/>
                <w:kern w:val="0"/>
                <w:sz w:val="18"/>
                <w:szCs w:val="18"/>
                <w:highlight w:val="none"/>
              </w:rPr>
              <w:t>②预算内容与项目内容是否匹配；</w:t>
            </w:r>
            <w:r>
              <w:rPr>
                <w:rFonts w:hint="eastAsia" w:ascii="宋体" w:hAnsi="宋体" w:eastAsia="宋体" w:cs="宋体"/>
                <w:color w:val="auto"/>
                <w:kern w:val="0"/>
                <w:sz w:val="18"/>
                <w:szCs w:val="18"/>
                <w:highlight w:val="none"/>
              </w:rPr>
              <w:br w:type="textWrapping"/>
            </w:r>
            <w:r>
              <w:rPr>
                <w:rFonts w:hint="eastAsia" w:ascii="宋体" w:hAnsi="宋体" w:eastAsia="宋体" w:cs="宋体"/>
                <w:color w:val="auto"/>
                <w:kern w:val="0"/>
                <w:sz w:val="18"/>
                <w:szCs w:val="18"/>
                <w:highlight w:val="none"/>
              </w:rPr>
              <w:t>③预算额度测算依据是否充分，是否按照标准编制；</w:t>
            </w:r>
            <w:r>
              <w:rPr>
                <w:rFonts w:hint="eastAsia" w:ascii="宋体" w:hAnsi="宋体" w:eastAsia="宋体" w:cs="宋体"/>
                <w:color w:val="auto"/>
                <w:kern w:val="0"/>
                <w:sz w:val="18"/>
                <w:szCs w:val="18"/>
                <w:highlight w:val="none"/>
              </w:rPr>
              <w:br w:type="textWrapping"/>
            </w:r>
            <w:r>
              <w:rPr>
                <w:rFonts w:hint="eastAsia" w:ascii="宋体" w:hAnsi="宋体" w:eastAsia="宋体" w:cs="宋体"/>
                <w:color w:val="auto"/>
                <w:kern w:val="0"/>
                <w:sz w:val="18"/>
                <w:szCs w:val="18"/>
                <w:highlight w:val="none"/>
              </w:rPr>
              <w:t>④预算确定的项目投资额或资金量是否与工作任务相匹配。</w:t>
            </w:r>
          </w:p>
        </w:tc>
        <w:tc>
          <w:tcPr>
            <w:tcW w:w="1119" w:type="dxa"/>
            <w:shd w:val="clear" w:color="auto" w:fill="FFFFFF"/>
            <w:noWrap w:val="0"/>
            <w:vAlign w:val="center"/>
          </w:tcPr>
          <w:p w14:paraId="3713EF10">
            <w:pPr>
              <w:keepNext w:val="0"/>
              <w:keepLines w:val="0"/>
              <w:pageBreakBefore w:val="0"/>
              <w:widowControl/>
              <w:kinsoku/>
              <w:wordWrap/>
              <w:overflowPunct/>
              <w:topLinePunct w:val="0"/>
              <w:autoSpaceDE/>
              <w:autoSpaceDN/>
              <w:bidi w:val="0"/>
              <w:spacing w:line="560" w:lineRule="atLeast"/>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1</w:t>
            </w:r>
          </w:p>
        </w:tc>
        <w:tc>
          <w:tcPr>
            <w:tcW w:w="1174" w:type="dxa"/>
            <w:shd w:val="clear" w:color="auto" w:fill="FFFFFF"/>
            <w:noWrap w:val="0"/>
            <w:vAlign w:val="center"/>
          </w:tcPr>
          <w:p w14:paraId="0B5BDE23">
            <w:pPr>
              <w:keepNext w:val="0"/>
              <w:keepLines w:val="0"/>
              <w:pageBreakBefore w:val="0"/>
              <w:widowControl/>
              <w:kinsoku/>
              <w:wordWrap/>
              <w:overflowPunct/>
              <w:topLinePunct w:val="0"/>
              <w:autoSpaceDE/>
              <w:autoSpaceDN/>
              <w:bidi w:val="0"/>
              <w:spacing w:line="560" w:lineRule="atLeast"/>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1</w:t>
            </w:r>
          </w:p>
        </w:tc>
      </w:tr>
      <w:tr w14:paraId="74F9DF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87" w:hRule="atLeast"/>
          <w:jc w:val="center"/>
        </w:trPr>
        <w:tc>
          <w:tcPr>
            <w:tcW w:w="722" w:type="dxa"/>
            <w:vMerge w:val="continue"/>
            <w:shd w:val="clear" w:color="auto" w:fill="FFFFFF"/>
            <w:noWrap w:val="0"/>
            <w:vAlign w:val="center"/>
          </w:tcPr>
          <w:p w14:paraId="24A8CC5C">
            <w:pPr>
              <w:keepNext w:val="0"/>
              <w:keepLines w:val="0"/>
              <w:pageBreakBefore w:val="0"/>
              <w:widowControl/>
              <w:kinsoku/>
              <w:wordWrap/>
              <w:overflowPunct/>
              <w:topLinePunct w:val="0"/>
              <w:autoSpaceDE/>
              <w:autoSpaceDN/>
              <w:bidi w:val="0"/>
              <w:spacing w:line="560" w:lineRule="atLeast"/>
              <w:jc w:val="center"/>
              <w:rPr>
                <w:rFonts w:ascii="宋体" w:hAnsi="宋体" w:eastAsia="宋体" w:cs="宋体"/>
                <w:color w:val="auto"/>
                <w:kern w:val="0"/>
                <w:sz w:val="18"/>
                <w:szCs w:val="18"/>
                <w:highlight w:val="none"/>
              </w:rPr>
            </w:pPr>
          </w:p>
        </w:tc>
        <w:tc>
          <w:tcPr>
            <w:tcW w:w="661" w:type="dxa"/>
            <w:vMerge w:val="continue"/>
            <w:shd w:val="clear" w:color="auto" w:fill="FFFFFF"/>
            <w:noWrap w:val="0"/>
            <w:vAlign w:val="center"/>
          </w:tcPr>
          <w:p w14:paraId="599D7FD7">
            <w:pPr>
              <w:keepNext w:val="0"/>
              <w:keepLines w:val="0"/>
              <w:pageBreakBefore w:val="0"/>
              <w:widowControl/>
              <w:kinsoku/>
              <w:wordWrap/>
              <w:overflowPunct/>
              <w:topLinePunct w:val="0"/>
              <w:autoSpaceDE/>
              <w:autoSpaceDN/>
              <w:bidi w:val="0"/>
              <w:spacing w:line="560" w:lineRule="atLeast"/>
              <w:jc w:val="center"/>
              <w:rPr>
                <w:rFonts w:ascii="宋体" w:hAnsi="宋体" w:eastAsia="宋体" w:cs="宋体"/>
                <w:color w:val="auto"/>
                <w:kern w:val="0"/>
                <w:sz w:val="18"/>
                <w:szCs w:val="18"/>
                <w:highlight w:val="none"/>
              </w:rPr>
            </w:pPr>
          </w:p>
        </w:tc>
        <w:tc>
          <w:tcPr>
            <w:tcW w:w="751" w:type="dxa"/>
            <w:shd w:val="clear" w:color="auto" w:fill="FFFFFF"/>
            <w:noWrap w:val="0"/>
            <w:vAlign w:val="center"/>
          </w:tcPr>
          <w:p w14:paraId="1E012646">
            <w:pPr>
              <w:keepNext w:val="0"/>
              <w:keepLines w:val="0"/>
              <w:pageBreakBefore w:val="0"/>
              <w:widowControl/>
              <w:kinsoku/>
              <w:wordWrap/>
              <w:overflowPunct/>
              <w:topLinePunct w:val="0"/>
              <w:autoSpaceDE/>
              <w:autoSpaceDN/>
              <w:bidi w:val="0"/>
              <w:spacing w:line="560" w:lineRule="atLeas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分配</w:t>
            </w:r>
          </w:p>
          <w:p w14:paraId="52D64985">
            <w:pPr>
              <w:keepNext w:val="0"/>
              <w:keepLines w:val="0"/>
              <w:pageBreakBefore w:val="0"/>
              <w:widowControl/>
              <w:kinsoku/>
              <w:wordWrap/>
              <w:overflowPunct/>
              <w:topLinePunct w:val="0"/>
              <w:autoSpaceDE/>
              <w:autoSpaceDN/>
              <w:bidi w:val="0"/>
              <w:spacing w:line="560" w:lineRule="atLeast"/>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合理性</w:t>
            </w:r>
          </w:p>
        </w:tc>
        <w:tc>
          <w:tcPr>
            <w:tcW w:w="2027" w:type="dxa"/>
            <w:shd w:val="clear" w:color="auto" w:fill="FFFFFF"/>
            <w:noWrap w:val="0"/>
            <w:vAlign w:val="center"/>
          </w:tcPr>
          <w:p w14:paraId="002F0F41">
            <w:pPr>
              <w:keepNext w:val="0"/>
              <w:keepLines w:val="0"/>
              <w:pageBreakBefore w:val="0"/>
              <w:widowControl/>
              <w:kinsoku/>
              <w:wordWrap/>
              <w:overflowPunct/>
              <w:topLinePunct w:val="0"/>
              <w:autoSpaceDE/>
              <w:autoSpaceDN/>
              <w:bidi w:val="0"/>
              <w:spacing w:line="560" w:lineRule="atLeas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项目预算资金分配是否有测算依据，与补助单位或地方实际是否相适应，用以反映和考核项目预算资金分配的科学性、合理性情况。</w:t>
            </w:r>
          </w:p>
        </w:tc>
        <w:tc>
          <w:tcPr>
            <w:tcW w:w="4466" w:type="dxa"/>
            <w:shd w:val="clear" w:color="auto" w:fill="FFFFFF"/>
            <w:noWrap w:val="0"/>
            <w:vAlign w:val="center"/>
          </w:tcPr>
          <w:p w14:paraId="727B499C">
            <w:pPr>
              <w:keepNext w:val="0"/>
              <w:keepLines w:val="0"/>
              <w:pageBreakBefore w:val="0"/>
              <w:widowControl/>
              <w:kinsoku/>
              <w:wordWrap/>
              <w:overflowPunct/>
              <w:topLinePunct w:val="0"/>
              <w:autoSpaceDE/>
              <w:autoSpaceDN/>
              <w:bidi w:val="0"/>
              <w:spacing w:line="560" w:lineRule="atLeas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评价要点：</w:t>
            </w:r>
            <w:r>
              <w:rPr>
                <w:rFonts w:hint="eastAsia" w:ascii="宋体" w:hAnsi="宋体" w:eastAsia="宋体" w:cs="宋体"/>
                <w:color w:val="auto"/>
                <w:kern w:val="0"/>
                <w:sz w:val="18"/>
                <w:szCs w:val="18"/>
                <w:highlight w:val="none"/>
              </w:rPr>
              <w:br w:type="textWrapping"/>
            </w:r>
            <w:r>
              <w:rPr>
                <w:rFonts w:hint="eastAsia" w:ascii="宋体" w:hAnsi="宋体" w:eastAsia="宋体" w:cs="宋体"/>
                <w:color w:val="auto"/>
                <w:kern w:val="0"/>
                <w:sz w:val="18"/>
                <w:szCs w:val="18"/>
                <w:highlight w:val="none"/>
              </w:rPr>
              <w:t>①预算资金分配依据是否充分；</w:t>
            </w:r>
            <w:r>
              <w:rPr>
                <w:rFonts w:hint="eastAsia" w:ascii="宋体" w:hAnsi="宋体" w:eastAsia="宋体" w:cs="宋体"/>
                <w:color w:val="auto"/>
                <w:kern w:val="0"/>
                <w:sz w:val="18"/>
                <w:szCs w:val="18"/>
                <w:highlight w:val="none"/>
              </w:rPr>
              <w:br w:type="textWrapping"/>
            </w:r>
            <w:r>
              <w:rPr>
                <w:rFonts w:hint="eastAsia" w:ascii="宋体" w:hAnsi="宋体" w:eastAsia="宋体" w:cs="宋体"/>
                <w:color w:val="auto"/>
                <w:kern w:val="0"/>
                <w:sz w:val="18"/>
                <w:szCs w:val="18"/>
                <w:highlight w:val="none"/>
              </w:rPr>
              <w:t>②资金分配额度是否合理，与项目单位或地方实际是否相适应。资金</w:t>
            </w:r>
          </w:p>
        </w:tc>
        <w:tc>
          <w:tcPr>
            <w:tcW w:w="1119" w:type="dxa"/>
            <w:shd w:val="clear" w:color="auto" w:fill="FFFFFF"/>
            <w:noWrap w:val="0"/>
            <w:vAlign w:val="center"/>
          </w:tcPr>
          <w:p w14:paraId="0B14D09B">
            <w:pPr>
              <w:keepNext w:val="0"/>
              <w:keepLines w:val="0"/>
              <w:pageBreakBefore w:val="0"/>
              <w:widowControl/>
              <w:kinsoku/>
              <w:wordWrap/>
              <w:overflowPunct/>
              <w:topLinePunct w:val="0"/>
              <w:autoSpaceDE/>
              <w:autoSpaceDN/>
              <w:bidi w:val="0"/>
              <w:spacing w:line="560" w:lineRule="atLeas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2</w:t>
            </w:r>
          </w:p>
        </w:tc>
        <w:tc>
          <w:tcPr>
            <w:tcW w:w="1174" w:type="dxa"/>
            <w:shd w:val="clear" w:color="auto" w:fill="FFFFFF"/>
            <w:noWrap w:val="0"/>
            <w:vAlign w:val="center"/>
          </w:tcPr>
          <w:p w14:paraId="5A347D92">
            <w:pPr>
              <w:keepNext w:val="0"/>
              <w:keepLines w:val="0"/>
              <w:pageBreakBefore w:val="0"/>
              <w:widowControl/>
              <w:kinsoku/>
              <w:wordWrap/>
              <w:overflowPunct/>
              <w:topLinePunct w:val="0"/>
              <w:autoSpaceDE/>
              <w:autoSpaceDN/>
              <w:bidi w:val="0"/>
              <w:spacing w:line="560" w:lineRule="atLeast"/>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2</w:t>
            </w:r>
          </w:p>
        </w:tc>
      </w:tr>
      <w:tr w14:paraId="163DBD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25" w:hRule="atLeast"/>
          <w:jc w:val="center"/>
        </w:trPr>
        <w:tc>
          <w:tcPr>
            <w:tcW w:w="722" w:type="dxa"/>
            <w:vMerge w:val="restart"/>
            <w:shd w:val="clear" w:color="auto" w:fill="FFFFFF"/>
            <w:noWrap w:val="0"/>
            <w:vAlign w:val="center"/>
          </w:tcPr>
          <w:p w14:paraId="550A9811">
            <w:pPr>
              <w:keepNext w:val="0"/>
              <w:keepLines w:val="0"/>
              <w:pageBreakBefore w:val="0"/>
              <w:kinsoku/>
              <w:wordWrap/>
              <w:overflowPunct/>
              <w:topLinePunct w:val="0"/>
              <w:autoSpaceDE/>
              <w:autoSpaceDN/>
              <w:bidi w:val="0"/>
              <w:spacing w:line="560" w:lineRule="atLeas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过程</w:t>
            </w:r>
          </w:p>
        </w:tc>
        <w:tc>
          <w:tcPr>
            <w:tcW w:w="661" w:type="dxa"/>
            <w:vMerge w:val="restart"/>
            <w:shd w:val="clear" w:color="auto" w:fill="FFFFFF"/>
            <w:noWrap w:val="0"/>
            <w:vAlign w:val="center"/>
          </w:tcPr>
          <w:p w14:paraId="0D84A253">
            <w:pPr>
              <w:keepNext w:val="0"/>
              <w:keepLines w:val="0"/>
              <w:pageBreakBefore w:val="0"/>
              <w:widowControl/>
              <w:kinsoku/>
              <w:wordWrap/>
              <w:overflowPunct/>
              <w:topLinePunct w:val="0"/>
              <w:autoSpaceDE/>
              <w:autoSpaceDN/>
              <w:bidi w:val="0"/>
              <w:spacing w:line="560" w:lineRule="atLeas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资金管理</w:t>
            </w:r>
          </w:p>
        </w:tc>
        <w:tc>
          <w:tcPr>
            <w:tcW w:w="751" w:type="dxa"/>
            <w:shd w:val="clear" w:color="auto" w:fill="FFFFFF"/>
            <w:noWrap w:val="0"/>
            <w:vAlign w:val="center"/>
          </w:tcPr>
          <w:p w14:paraId="16CE9B60">
            <w:pPr>
              <w:keepNext w:val="0"/>
              <w:keepLines w:val="0"/>
              <w:pageBreakBefore w:val="0"/>
              <w:widowControl/>
              <w:kinsoku/>
              <w:wordWrap/>
              <w:overflowPunct/>
              <w:topLinePunct w:val="0"/>
              <w:autoSpaceDE/>
              <w:autoSpaceDN/>
              <w:bidi w:val="0"/>
              <w:spacing w:line="560" w:lineRule="atLeast"/>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资金到位率</w:t>
            </w:r>
          </w:p>
        </w:tc>
        <w:tc>
          <w:tcPr>
            <w:tcW w:w="2027" w:type="dxa"/>
            <w:shd w:val="clear" w:color="000000" w:fill="FFFFFF"/>
            <w:noWrap w:val="0"/>
            <w:vAlign w:val="center"/>
          </w:tcPr>
          <w:p w14:paraId="60C772D7">
            <w:pPr>
              <w:keepNext w:val="0"/>
              <w:keepLines w:val="0"/>
              <w:pageBreakBefore w:val="0"/>
              <w:widowControl/>
              <w:kinsoku/>
              <w:wordWrap/>
              <w:overflowPunct/>
              <w:topLinePunct w:val="0"/>
              <w:autoSpaceDE/>
              <w:autoSpaceDN/>
              <w:bidi w:val="0"/>
              <w:spacing w:line="560" w:lineRule="atLeas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实际到位资金与预算资金的比率，用以反映和考核资金落实情况对项目实施的总体保障程度。</w:t>
            </w:r>
          </w:p>
        </w:tc>
        <w:tc>
          <w:tcPr>
            <w:tcW w:w="4466" w:type="dxa"/>
            <w:shd w:val="clear" w:color="000000" w:fill="FFFFFF"/>
            <w:noWrap w:val="0"/>
            <w:vAlign w:val="center"/>
          </w:tcPr>
          <w:p w14:paraId="1C6280C0">
            <w:pPr>
              <w:keepNext w:val="0"/>
              <w:keepLines w:val="0"/>
              <w:pageBreakBefore w:val="0"/>
              <w:widowControl/>
              <w:kinsoku/>
              <w:wordWrap/>
              <w:overflowPunct/>
              <w:topLinePunct w:val="0"/>
              <w:autoSpaceDE/>
              <w:autoSpaceDN/>
              <w:bidi w:val="0"/>
              <w:spacing w:line="560" w:lineRule="atLeas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资金到位率=（实际到位资金/预算资金）×100%。</w:t>
            </w:r>
          </w:p>
          <w:p w14:paraId="30C8E2F5">
            <w:pPr>
              <w:keepNext w:val="0"/>
              <w:keepLines w:val="0"/>
              <w:pageBreakBefore w:val="0"/>
              <w:widowControl/>
              <w:kinsoku/>
              <w:wordWrap/>
              <w:overflowPunct/>
              <w:topLinePunct w:val="0"/>
              <w:autoSpaceDE/>
              <w:autoSpaceDN/>
              <w:bidi w:val="0"/>
              <w:spacing w:line="560" w:lineRule="atLeas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实际到位资金：一定时期（本年度或项目期）内落实到具体项目的资金。</w:t>
            </w:r>
          </w:p>
          <w:p w14:paraId="03645060">
            <w:pPr>
              <w:keepNext w:val="0"/>
              <w:keepLines w:val="0"/>
              <w:pageBreakBefore w:val="0"/>
              <w:widowControl/>
              <w:kinsoku/>
              <w:wordWrap/>
              <w:overflowPunct/>
              <w:topLinePunct w:val="0"/>
              <w:autoSpaceDE/>
              <w:autoSpaceDN/>
              <w:bidi w:val="0"/>
              <w:spacing w:line="560" w:lineRule="atLeas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预算资金：一定时期（本年度或项目期）内预算安排到具体项目的资金。</w:t>
            </w:r>
          </w:p>
        </w:tc>
        <w:tc>
          <w:tcPr>
            <w:tcW w:w="1119" w:type="dxa"/>
            <w:shd w:val="clear" w:color="000000" w:fill="FFFFFF"/>
            <w:noWrap w:val="0"/>
            <w:vAlign w:val="center"/>
          </w:tcPr>
          <w:p w14:paraId="13921048">
            <w:pPr>
              <w:keepNext w:val="0"/>
              <w:keepLines w:val="0"/>
              <w:pageBreakBefore w:val="0"/>
              <w:widowControl/>
              <w:kinsoku/>
              <w:wordWrap/>
              <w:overflowPunct/>
              <w:topLinePunct w:val="0"/>
              <w:autoSpaceDE/>
              <w:autoSpaceDN/>
              <w:bidi w:val="0"/>
              <w:spacing w:line="560" w:lineRule="atLeast"/>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3</w:t>
            </w:r>
          </w:p>
        </w:tc>
        <w:tc>
          <w:tcPr>
            <w:tcW w:w="1174" w:type="dxa"/>
            <w:shd w:val="clear" w:color="000000" w:fill="FFFFFF"/>
            <w:noWrap w:val="0"/>
            <w:vAlign w:val="center"/>
          </w:tcPr>
          <w:p w14:paraId="4131EB4C">
            <w:pPr>
              <w:keepNext w:val="0"/>
              <w:keepLines w:val="0"/>
              <w:pageBreakBefore w:val="0"/>
              <w:widowControl/>
              <w:kinsoku/>
              <w:wordWrap/>
              <w:overflowPunct/>
              <w:topLinePunct w:val="0"/>
              <w:autoSpaceDE/>
              <w:autoSpaceDN/>
              <w:bidi w:val="0"/>
              <w:spacing w:line="560" w:lineRule="atLeast"/>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3</w:t>
            </w:r>
          </w:p>
        </w:tc>
      </w:tr>
      <w:tr w14:paraId="4C4652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07" w:hRule="atLeast"/>
          <w:jc w:val="center"/>
        </w:trPr>
        <w:tc>
          <w:tcPr>
            <w:tcW w:w="722" w:type="dxa"/>
            <w:vMerge w:val="continue"/>
            <w:shd w:val="clear" w:color="auto" w:fill="FFFFFF"/>
            <w:noWrap w:val="0"/>
            <w:vAlign w:val="center"/>
          </w:tcPr>
          <w:p w14:paraId="453ED2CE">
            <w:pPr>
              <w:keepNext w:val="0"/>
              <w:keepLines w:val="0"/>
              <w:pageBreakBefore w:val="0"/>
              <w:kinsoku/>
              <w:wordWrap/>
              <w:overflowPunct/>
              <w:topLinePunct w:val="0"/>
              <w:autoSpaceDE/>
              <w:autoSpaceDN/>
              <w:bidi w:val="0"/>
              <w:spacing w:line="560" w:lineRule="atLeast"/>
              <w:jc w:val="center"/>
              <w:rPr>
                <w:rFonts w:hint="eastAsia" w:ascii="宋体" w:hAnsi="宋体" w:eastAsia="宋体" w:cs="宋体"/>
                <w:color w:val="auto"/>
                <w:kern w:val="0"/>
                <w:sz w:val="18"/>
                <w:szCs w:val="18"/>
                <w:highlight w:val="none"/>
              </w:rPr>
            </w:pPr>
          </w:p>
        </w:tc>
        <w:tc>
          <w:tcPr>
            <w:tcW w:w="661" w:type="dxa"/>
            <w:vMerge w:val="continue"/>
            <w:shd w:val="clear" w:color="auto" w:fill="FFFFFF"/>
            <w:noWrap w:val="0"/>
            <w:vAlign w:val="center"/>
          </w:tcPr>
          <w:p w14:paraId="2EDA4C46">
            <w:pPr>
              <w:keepNext w:val="0"/>
              <w:keepLines w:val="0"/>
              <w:pageBreakBefore w:val="0"/>
              <w:kinsoku/>
              <w:wordWrap/>
              <w:overflowPunct/>
              <w:topLinePunct w:val="0"/>
              <w:autoSpaceDE/>
              <w:autoSpaceDN/>
              <w:bidi w:val="0"/>
              <w:spacing w:line="560" w:lineRule="atLeast"/>
              <w:jc w:val="center"/>
              <w:rPr>
                <w:rFonts w:hint="eastAsia" w:ascii="宋体" w:hAnsi="宋体" w:eastAsia="宋体" w:cs="宋体"/>
                <w:color w:val="auto"/>
                <w:kern w:val="0"/>
                <w:sz w:val="18"/>
                <w:szCs w:val="18"/>
                <w:highlight w:val="none"/>
              </w:rPr>
            </w:pPr>
          </w:p>
        </w:tc>
        <w:tc>
          <w:tcPr>
            <w:tcW w:w="751" w:type="dxa"/>
            <w:shd w:val="clear" w:color="auto" w:fill="FFFFFF"/>
            <w:noWrap w:val="0"/>
            <w:vAlign w:val="center"/>
          </w:tcPr>
          <w:p w14:paraId="0499C429">
            <w:pPr>
              <w:keepNext w:val="0"/>
              <w:keepLines w:val="0"/>
              <w:pageBreakBefore w:val="0"/>
              <w:widowControl/>
              <w:kinsoku/>
              <w:wordWrap/>
              <w:overflowPunct/>
              <w:topLinePunct w:val="0"/>
              <w:autoSpaceDE/>
              <w:autoSpaceDN/>
              <w:bidi w:val="0"/>
              <w:spacing w:line="560" w:lineRule="atLeast"/>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预算执行率</w:t>
            </w:r>
          </w:p>
        </w:tc>
        <w:tc>
          <w:tcPr>
            <w:tcW w:w="2027" w:type="dxa"/>
            <w:shd w:val="clear" w:color="auto" w:fill="FFFFFF"/>
            <w:noWrap w:val="0"/>
            <w:vAlign w:val="center"/>
          </w:tcPr>
          <w:p w14:paraId="75DF627B">
            <w:pPr>
              <w:keepNext w:val="0"/>
              <w:keepLines w:val="0"/>
              <w:pageBreakBefore w:val="0"/>
              <w:widowControl/>
              <w:kinsoku/>
              <w:wordWrap/>
              <w:overflowPunct/>
              <w:topLinePunct w:val="0"/>
              <w:autoSpaceDE/>
              <w:autoSpaceDN/>
              <w:bidi w:val="0"/>
              <w:spacing w:line="560" w:lineRule="atLeas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项目预算资金是否按照计划执行，用以反映或考核项目预算执行情况。</w:t>
            </w:r>
          </w:p>
        </w:tc>
        <w:tc>
          <w:tcPr>
            <w:tcW w:w="4466" w:type="dxa"/>
            <w:shd w:val="clear" w:color="auto" w:fill="FFFFFF"/>
            <w:noWrap w:val="0"/>
            <w:vAlign w:val="center"/>
          </w:tcPr>
          <w:p w14:paraId="43DF50DA">
            <w:pPr>
              <w:keepNext w:val="0"/>
              <w:keepLines w:val="0"/>
              <w:pageBreakBefore w:val="0"/>
              <w:widowControl/>
              <w:kinsoku/>
              <w:wordWrap/>
              <w:overflowPunct/>
              <w:topLinePunct w:val="0"/>
              <w:autoSpaceDE/>
              <w:autoSpaceDN/>
              <w:bidi w:val="0"/>
              <w:spacing w:line="560" w:lineRule="atLeas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预算执行率=（实际支出资金/实际到位资金）×100%。</w:t>
            </w:r>
            <w:r>
              <w:rPr>
                <w:rFonts w:hint="eastAsia" w:ascii="宋体" w:hAnsi="宋体" w:eastAsia="宋体" w:cs="宋体"/>
                <w:color w:val="auto"/>
                <w:kern w:val="0"/>
                <w:sz w:val="18"/>
                <w:szCs w:val="18"/>
                <w:highlight w:val="none"/>
              </w:rPr>
              <w:br w:type="textWrapping"/>
            </w:r>
            <w:r>
              <w:rPr>
                <w:rFonts w:hint="eastAsia" w:ascii="宋体" w:hAnsi="宋体" w:eastAsia="宋体" w:cs="宋体"/>
                <w:color w:val="auto"/>
                <w:kern w:val="0"/>
                <w:sz w:val="18"/>
                <w:szCs w:val="18"/>
                <w:highlight w:val="none"/>
              </w:rPr>
              <w:t>实际支出资金：一定时期（本年度或项目期）内项目实际拨付的资金。</w:t>
            </w:r>
          </w:p>
        </w:tc>
        <w:tc>
          <w:tcPr>
            <w:tcW w:w="1119" w:type="dxa"/>
            <w:shd w:val="clear" w:color="auto" w:fill="FFFFFF"/>
            <w:noWrap w:val="0"/>
            <w:vAlign w:val="center"/>
          </w:tcPr>
          <w:p w14:paraId="104FD9FB">
            <w:pPr>
              <w:keepNext w:val="0"/>
              <w:keepLines w:val="0"/>
              <w:pageBreakBefore w:val="0"/>
              <w:widowControl/>
              <w:kinsoku/>
              <w:wordWrap/>
              <w:overflowPunct/>
              <w:topLinePunct w:val="0"/>
              <w:autoSpaceDE/>
              <w:autoSpaceDN/>
              <w:bidi w:val="0"/>
              <w:spacing w:line="560" w:lineRule="atLeast"/>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3</w:t>
            </w:r>
          </w:p>
        </w:tc>
        <w:tc>
          <w:tcPr>
            <w:tcW w:w="1174" w:type="dxa"/>
            <w:shd w:val="clear" w:color="auto" w:fill="FFFFFF"/>
            <w:noWrap w:val="0"/>
            <w:vAlign w:val="center"/>
          </w:tcPr>
          <w:p w14:paraId="20E07C4F">
            <w:pPr>
              <w:keepNext w:val="0"/>
              <w:keepLines w:val="0"/>
              <w:pageBreakBefore w:val="0"/>
              <w:widowControl/>
              <w:kinsoku/>
              <w:wordWrap/>
              <w:overflowPunct/>
              <w:topLinePunct w:val="0"/>
              <w:autoSpaceDE/>
              <w:autoSpaceDN/>
              <w:bidi w:val="0"/>
              <w:spacing w:line="560" w:lineRule="atLeast"/>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3</w:t>
            </w:r>
          </w:p>
        </w:tc>
      </w:tr>
      <w:tr w14:paraId="5E99BD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33" w:hRule="atLeast"/>
          <w:jc w:val="center"/>
        </w:trPr>
        <w:tc>
          <w:tcPr>
            <w:tcW w:w="722" w:type="dxa"/>
            <w:vMerge w:val="restart"/>
            <w:shd w:val="clear" w:color="auto" w:fill="FFFFFF"/>
            <w:noWrap w:val="0"/>
            <w:vAlign w:val="center"/>
          </w:tcPr>
          <w:p w14:paraId="6CFA221C">
            <w:pPr>
              <w:keepNext w:val="0"/>
              <w:keepLines w:val="0"/>
              <w:pageBreakBefore w:val="0"/>
              <w:widowControl/>
              <w:kinsoku/>
              <w:wordWrap/>
              <w:overflowPunct/>
              <w:topLinePunct w:val="0"/>
              <w:autoSpaceDE/>
              <w:autoSpaceDN/>
              <w:bidi w:val="0"/>
              <w:spacing w:line="560" w:lineRule="atLeast"/>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w:t>
            </w:r>
          </w:p>
          <w:p w14:paraId="1640E41F">
            <w:pPr>
              <w:keepNext w:val="0"/>
              <w:keepLines w:val="0"/>
              <w:pageBreakBefore w:val="0"/>
              <w:kinsoku/>
              <w:wordWrap/>
              <w:overflowPunct/>
              <w:topLinePunct w:val="0"/>
              <w:autoSpaceDE/>
              <w:autoSpaceDN/>
              <w:bidi w:val="0"/>
              <w:spacing w:line="560" w:lineRule="atLeast"/>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过程　</w:t>
            </w:r>
          </w:p>
        </w:tc>
        <w:tc>
          <w:tcPr>
            <w:tcW w:w="661" w:type="dxa"/>
            <w:shd w:val="clear" w:color="auto" w:fill="FFFFFF"/>
            <w:noWrap w:val="0"/>
            <w:vAlign w:val="center"/>
          </w:tcPr>
          <w:p w14:paraId="5176B24A">
            <w:pPr>
              <w:keepNext w:val="0"/>
              <w:keepLines w:val="0"/>
              <w:pageBreakBefore w:val="0"/>
              <w:widowControl/>
              <w:kinsoku/>
              <w:wordWrap/>
              <w:overflowPunct/>
              <w:topLinePunct w:val="0"/>
              <w:autoSpaceDE/>
              <w:autoSpaceDN/>
              <w:bidi w:val="0"/>
              <w:spacing w:line="560" w:lineRule="atLeast"/>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资金管理</w:t>
            </w:r>
          </w:p>
        </w:tc>
        <w:tc>
          <w:tcPr>
            <w:tcW w:w="751" w:type="dxa"/>
            <w:shd w:val="clear" w:color="auto" w:fill="FFFFFF"/>
            <w:noWrap w:val="0"/>
            <w:vAlign w:val="center"/>
          </w:tcPr>
          <w:p w14:paraId="3BE01C9A">
            <w:pPr>
              <w:keepNext w:val="0"/>
              <w:keepLines w:val="0"/>
              <w:pageBreakBefore w:val="0"/>
              <w:widowControl/>
              <w:kinsoku/>
              <w:wordWrap/>
              <w:overflowPunct/>
              <w:topLinePunct w:val="0"/>
              <w:autoSpaceDE/>
              <w:autoSpaceDN/>
              <w:bidi w:val="0"/>
              <w:spacing w:line="560" w:lineRule="atLeas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资金使用</w:t>
            </w:r>
          </w:p>
          <w:p w14:paraId="0F459913">
            <w:pPr>
              <w:keepNext w:val="0"/>
              <w:keepLines w:val="0"/>
              <w:pageBreakBefore w:val="0"/>
              <w:widowControl/>
              <w:kinsoku/>
              <w:wordWrap/>
              <w:overflowPunct/>
              <w:topLinePunct w:val="0"/>
              <w:autoSpaceDE/>
              <w:autoSpaceDN/>
              <w:bidi w:val="0"/>
              <w:spacing w:line="560" w:lineRule="atLeast"/>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合规性</w:t>
            </w:r>
          </w:p>
        </w:tc>
        <w:tc>
          <w:tcPr>
            <w:tcW w:w="2027" w:type="dxa"/>
            <w:shd w:val="clear" w:color="000000" w:fill="FFFFFF"/>
            <w:noWrap w:val="0"/>
            <w:vAlign w:val="center"/>
          </w:tcPr>
          <w:p w14:paraId="606898BC">
            <w:pPr>
              <w:keepNext w:val="0"/>
              <w:keepLines w:val="0"/>
              <w:pageBreakBefore w:val="0"/>
              <w:widowControl/>
              <w:kinsoku/>
              <w:wordWrap/>
              <w:overflowPunct/>
              <w:topLinePunct w:val="0"/>
              <w:autoSpaceDE/>
              <w:autoSpaceDN/>
              <w:bidi w:val="0"/>
              <w:spacing w:line="560" w:lineRule="atLeas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项目资金使用是否符合相关的财务管理制度规定，用以反映和考核项目资金的规范运行情况。</w:t>
            </w:r>
          </w:p>
        </w:tc>
        <w:tc>
          <w:tcPr>
            <w:tcW w:w="4466" w:type="dxa"/>
            <w:shd w:val="clear" w:color="000000" w:fill="FFFFFF"/>
            <w:noWrap w:val="0"/>
            <w:vAlign w:val="center"/>
          </w:tcPr>
          <w:p w14:paraId="66DD0866">
            <w:pPr>
              <w:keepNext w:val="0"/>
              <w:keepLines w:val="0"/>
              <w:pageBreakBefore w:val="0"/>
              <w:widowControl/>
              <w:kinsoku/>
              <w:wordWrap/>
              <w:overflowPunct/>
              <w:topLinePunct w:val="0"/>
              <w:autoSpaceDE/>
              <w:autoSpaceDN/>
              <w:bidi w:val="0"/>
              <w:spacing w:line="560" w:lineRule="atLeas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评价要点：</w:t>
            </w:r>
            <w:r>
              <w:rPr>
                <w:rFonts w:hint="eastAsia" w:ascii="宋体" w:hAnsi="宋体" w:eastAsia="宋体" w:cs="宋体"/>
                <w:color w:val="auto"/>
                <w:kern w:val="0"/>
                <w:sz w:val="18"/>
                <w:szCs w:val="18"/>
                <w:highlight w:val="none"/>
              </w:rPr>
              <w:br w:type="textWrapping"/>
            </w:r>
            <w:r>
              <w:rPr>
                <w:rFonts w:hint="eastAsia" w:ascii="宋体" w:hAnsi="宋体" w:eastAsia="宋体" w:cs="宋体"/>
                <w:color w:val="auto"/>
                <w:kern w:val="0"/>
                <w:sz w:val="18"/>
                <w:szCs w:val="18"/>
                <w:highlight w:val="none"/>
              </w:rPr>
              <w:t>①是否符合国家财经法规和财务管理制度以及有关专项资金管理办法的规定；</w:t>
            </w:r>
            <w:r>
              <w:rPr>
                <w:rFonts w:hint="eastAsia" w:ascii="宋体" w:hAnsi="宋体" w:eastAsia="宋体" w:cs="宋体"/>
                <w:color w:val="auto"/>
                <w:kern w:val="0"/>
                <w:sz w:val="18"/>
                <w:szCs w:val="18"/>
                <w:highlight w:val="none"/>
              </w:rPr>
              <w:br w:type="textWrapping"/>
            </w:r>
            <w:r>
              <w:rPr>
                <w:rFonts w:hint="eastAsia" w:ascii="宋体" w:hAnsi="宋体" w:eastAsia="宋体" w:cs="宋体"/>
                <w:color w:val="auto"/>
                <w:kern w:val="0"/>
                <w:sz w:val="18"/>
                <w:szCs w:val="18"/>
                <w:highlight w:val="none"/>
              </w:rPr>
              <w:t>②资金的拨付是否有完整的审批程序和手续；</w:t>
            </w:r>
            <w:r>
              <w:rPr>
                <w:rFonts w:hint="eastAsia" w:ascii="宋体" w:hAnsi="宋体" w:eastAsia="宋体" w:cs="宋体"/>
                <w:color w:val="auto"/>
                <w:kern w:val="0"/>
                <w:sz w:val="18"/>
                <w:szCs w:val="18"/>
                <w:highlight w:val="none"/>
              </w:rPr>
              <w:br w:type="textWrapping"/>
            </w:r>
            <w:r>
              <w:rPr>
                <w:rFonts w:hint="eastAsia" w:ascii="宋体" w:hAnsi="宋体" w:eastAsia="宋体" w:cs="宋体"/>
                <w:color w:val="auto"/>
                <w:kern w:val="0"/>
                <w:sz w:val="18"/>
                <w:szCs w:val="18"/>
                <w:highlight w:val="none"/>
              </w:rPr>
              <w:t>③是否符合项目预算批复或合同规定的用途；</w:t>
            </w:r>
            <w:r>
              <w:rPr>
                <w:rFonts w:hint="eastAsia" w:ascii="宋体" w:hAnsi="宋体" w:eastAsia="宋体" w:cs="宋体"/>
                <w:color w:val="auto"/>
                <w:kern w:val="0"/>
                <w:sz w:val="18"/>
                <w:szCs w:val="18"/>
                <w:highlight w:val="none"/>
              </w:rPr>
              <w:br w:type="textWrapping"/>
            </w:r>
            <w:r>
              <w:rPr>
                <w:rFonts w:hint="eastAsia" w:ascii="宋体" w:hAnsi="宋体" w:eastAsia="宋体" w:cs="宋体"/>
                <w:color w:val="auto"/>
                <w:kern w:val="0"/>
                <w:sz w:val="18"/>
                <w:szCs w:val="18"/>
                <w:highlight w:val="none"/>
              </w:rPr>
              <w:t>④是否存在截留、挤占、挪用、虚列支出等情况。</w:t>
            </w:r>
          </w:p>
        </w:tc>
        <w:tc>
          <w:tcPr>
            <w:tcW w:w="1119" w:type="dxa"/>
            <w:shd w:val="clear" w:color="000000" w:fill="FFFFFF"/>
            <w:noWrap w:val="0"/>
            <w:vAlign w:val="center"/>
          </w:tcPr>
          <w:p w14:paraId="1E3557E2">
            <w:pPr>
              <w:keepNext w:val="0"/>
              <w:keepLines w:val="0"/>
              <w:pageBreakBefore w:val="0"/>
              <w:widowControl/>
              <w:kinsoku/>
              <w:wordWrap/>
              <w:overflowPunct/>
              <w:topLinePunct w:val="0"/>
              <w:autoSpaceDE/>
              <w:autoSpaceDN/>
              <w:bidi w:val="0"/>
              <w:spacing w:line="560" w:lineRule="atLeast"/>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3</w:t>
            </w:r>
          </w:p>
        </w:tc>
        <w:tc>
          <w:tcPr>
            <w:tcW w:w="1174" w:type="dxa"/>
            <w:shd w:val="clear" w:color="000000" w:fill="FFFFFF"/>
            <w:noWrap w:val="0"/>
            <w:vAlign w:val="center"/>
          </w:tcPr>
          <w:p w14:paraId="7BC56CB5">
            <w:pPr>
              <w:keepNext w:val="0"/>
              <w:keepLines w:val="0"/>
              <w:pageBreakBefore w:val="0"/>
              <w:widowControl/>
              <w:kinsoku/>
              <w:wordWrap/>
              <w:overflowPunct/>
              <w:topLinePunct w:val="0"/>
              <w:autoSpaceDE/>
              <w:autoSpaceDN/>
              <w:bidi w:val="0"/>
              <w:spacing w:line="560" w:lineRule="atLeast"/>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3</w:t>
            </w:r>
          </w:p>
        </w:tc>
      </w:tr>
      <w:tr w14:paraId="3E535B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5" w:hRule="atLeast"/>
          <w:jc w:val="center"/>
        </w:trPr>
        <w:tc>
          <w:tcPr>
            <w:tcW w:w="722" w:type="dxa"/>
            <w:vMerge w:val="continue"/>
            <w:shd w:val="clear" w:color="auto" w:fill="FFFFFF"/>
            <w:noWrap w:val="0"/>
            <w:vAlign w:val="center"/>
          </w:tcPr>
          <w:p w14:paraId="72FB0115">
            <w:pPr>
              <w:keepNext w:val="0"/>
              <w:keepLines w:val="0"/>
              <w:pageBreakBefore w:val="0"/>
              <w:kinsoku/>
              <w:wordWrap/>
              <w:overflowPunct/>
              <w:topLinePunct w:val="0"/>
              <w:autoSpaceDE/>
              <w:autoSpaceDN/>
              <w:bidi w:val="0"/>
              <w:spacing w:line="560" w:lineRule="atLeast"/>
              <w:jc w:val="center"/>
              <w:rPr>
                <w:rFonts w:ascii="宋体" w:hAnsi="宋体" w:eastAsia="宋体" w:cs="宋体"/>
                <w:color w:val="auto"/>
                <w:kern w:val="0"/>
                <w:sz w:val="18"/>
                <w:szCs w:val="18"/>
                <w:highlight w:val="none"/>
              </w:rPr>
            </w:pPr>
          </w:p>
        </w:tc>
        <w:tc>
          <w:tcPr>
            <w:tcW w:w="661" w:type="dxa"/>
            <w:vMerge w:val="restart"/>
            <w:shd w:val="clear" w:color="auto" w:fill="FFFFFF"/>
            <w:noWrap w:val="0"/>
            <w:vAlign w:val="center"/>
          </w:tcPr>
          <w:p w14:paraId="0A6488B3">
            <w:pPr>
              <w:keepNext w:val="0"/>
              <w:keepLines w:val="0"/>
              <w:pageBreakBefore w:val="0"/>
              <w:widowControl/>
              <w:kinsoku/>
              <w:wordWrap/>
              <w:overflowPunct/>
              <w:topLinePunct w:val="0"/>
              <w:autoSpaceDE/>
              <w:autoSpaceDN/>
              <w:bidi w:val="0"/>
              <w:spacing w:line="560" w:lineRule="atLeast"/>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组织实施</w:t>
            </w:r>
          </w:p>
          <w:p w14:paraId="37AE7AE9">
            <w:pPr>
              <w:keepNext w:val="0"/>
              <w:keepLines w:val="0"/>
              <w:pageBreakBefore w:val="0"/>
              <w:kinsoku/>
              <w:wordWrap/>
              <w:overflowPunct/>
              <w:topLinePunct w:val="0"/>
              <w:autoSpaceDE/>
              <w:autoSpaceDN/>
              <w:bidi w:val="0"/>
              <w:spacing w:line="560" w:lineRule="atLeast"/>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w:t>
            </w:r>
          </w:p>
        </w:tc>
        <w:tc>
          <w:tcPr>
            <w:tcW w:w="751" w:type="dxa"/>
            <w:shd w:val="clear" w:color="auto" w:fill="FFFFFF"/>
            <w:noWrap w:val="0"/>
            <w:vAlign w:val="center"/>
          </w:tcPr>
          <w:p w14:paraId="486BA390">
            <w:pPr>
              <w:keepNext w:val="0"/>
              <w:keepLines w:val="0"/>
              <w:pageBreakBefore w:val="0"/>
              <w:widowControl/>
              <w:kinsoku/>
              <w:wordWrap/>
              <w:overflowPunct/>
              <w:topLinePunct w:val="0"/>
              <w:autoSpaceDE/>
              <w:autoSpaceDN/>
              <w:bidi w:val="0"/>
              <w:spacing w:line="560" w:lineRule="atLeas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管理制度</w:t>
            </w:r>
          </w:p>
          <w:p w14:paraId="2B8FD3C5">
            <w:pPr>
              <w:keepNext w:val="0"/>
              <w:keepLines w:val="0"/>
              <w:pageBreakBefore w:val="0"/>
              <w:widowControl/>
              <w:kinsoku/>
              <w:wordWrap/>
              <w:overflowPunct/>
              <w:topLinePunct w:val="0"/>
              <w:autoSpaceDE/>
              <w:autoSpaceDN/>
              <w:bidi w:val="0"/>
              <w:spacing w:line="560" w:lineRule="atLeast"/>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健全性</w:t>
            </w:r>
          </w:p>
        </w:tc>
        <w:tc>
          <w:tcPr>
            <w:tcW w:w="2027" w:type="dxa"/>
            <w:shd w:val="clear" w:color="000000" w:fill="FFFFFF"/>
            <w:noWrap w:val="0"/>
            <w:vAlign w:val="center"/>
          </w:tcPr>
          <w:p w14:paraId="46F01B04">
            <w:pPr>
              <w:keepNext w:val="0"/>
              <w:keepLines w:val="0"/>
              <w:pageBreakBefore w:val="0"/>
              <w:widowControl/>
              <w:kinsoku/>
              <w:wordWrap/>
              <w:overflowPunct/>
              <w:topLinePunct w:val="0"/>
              <w:autoSpaceDE/>
              <w:autoSpaceDN/>
              <w:bidi w:val="0"/>
              <w:spacing w:line="560" w:lineRule="atLeas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项目实施单位的财务和业务管理制度是否健全，用以反映和考核财务和业务管理制度对项目顺利实施的保障情况。</w:t>
            </w:r>
          </w:p>
        </w:tc>
        <w:tc>
          <w:tcPr>
            <w:tcW w:w="4466" w:type="dxa"/>
            <w:shd w:val="clear" w:color="000000" w:fill="FFFFFF"/>
            <w:noWrap w:val="0"/>
            <w:vAlign w:val="center"/>
          </w:tcPr>
          <w:p w14:paraId="5858BBF7">
            <w:pPr>
              <w:keepNext w:val="0"/>
              <w:keepLines w:val="0"/>
              <w:pageBreakBefore w:val="0"/>
              <w:widowControl/>
              <w:kinsoku/>
              <w:wordWrap/>
              <w:overflowPunct/>
              <w:topLinePunct w:val="0"/>
              <w:autoSpaceDE/>
              <w:autoSpaceDN/>
              <w:bidi w:val="0"/>
              <w:spacing w:line="560" w:lineRule="atLeas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评价要点：</w:t>
            </w:r>
            <w:r>
              <w:rPr>
                <w:rFonts w:hint="eastAsia" w:ascii="宋体" w:hAnsi="宋体" w:eastAsia="宋体" w:cs="宋体"/>
                <w:color w:val="auto"/>
                <w:kern w:val="0"/>
                <w:sz w:val="18"/>
                <w:szCs w:val="18"/>
                <w:highlight w:val="none"/>
              </w:rPr>
              <w:br w:type="textWrapping"/>
            </w:r>
            <w:r>
              <w:rPr>
                <w:rFonts w:hint="eastAsia" w:ascii="宋体" w:hAnsi="宋体" w:eastAsia="宋体" w:cs="宋体"/>
                <w:color w:val="auto"/>
                <w:kern w:val="0"/>
                <w:sz w:val="18"/>
                <w:szCs w:val="18"/>
                <w:highlight w:val="none"/>
              </w:rPr>
              <w:t>①是否已制定或具有相应的财务和业务管理制度；</w:t>
            </w:r>
            <w:r>
              <w:rPr>
                <w:rFonts w:hint="eastAsia" w:ascii="宋体" w:hAnsi="宋体" w:eastAsia="宋体" w:cs="宋体"/>
                <w:color w:val="auto"/>
                <w:kern w:val="0"/>
                <w:sz w:val="18"/>
                <w:szCs w:val="18"/>
                <w:highlight w:val="none"/>
              </w:rPr>
              <w:br w:type="textWrapping"/>
            </w:r>
            <w:r>
              <w:rPr>
                <w:rFonts w:hint="eastAsia" w:ascii="宋体" w:hAnsi="宋体" w:eastAsia="宋体" w:cs="宋体"/>
                <w:color w:val="auto"/>
                <w:kern w:val="0"/>
                <w:sz w:val="18"/>
                <w:szCs w:val="18"/>
                <w:highlight w:val="none"/>
              </w:rPr>
              <w:t>②财务和业务管理制度是否合法、合规、完整。</w:t>
            </w:r>
          </w:p>
        </w:tc>
        <w:tc>
          <w:tcPr>
            <w:tcW w:w="1119" w:type="dxa"/>
            <w:shd w:val="clear" w:color="000000" w:fill="FFFFFF"/>
            <w:noWrap w:val="0"/>
            <w:vAlign w:val="center"/>
          </w:tcPr>
          <w:p w14:paraId="47F632F8">
            <w:pPr>
              <w:keepNext w:val="0"/>
              <w:keepLines w:val="0"/>
              <w:pageBreakBefore w:val="0"/>
              <w:widowControl/>
              <w:kinsoku/>
              <w:wordWrap/>
              <w:overflowPunct/>
              <w:topLinePunct w:val="0"/>
              <w:autoSpaceDE/>
              <w:autoSpaceDN/>
              <w:bidi w:val="0"/>
              <w:spacing w:line="560" w:lineRule="atLeast"/>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3</w:t>
            </w:r>
          </w:p>
        </w:tc>
        <w:tc>
          <w:tcPr>
            <w:tcW w:w="1174" w:type="dxa"/>
            <w:shd w:val="clear" w:color="000000" w:fill="FFFFFF"/>
            <w:noWrap w:val="0"/>
            <w:vAlign w:val="center"/>
          </w:tcPr>
          <w:p w14:paraId="1760900B">
            <w:pPr>
              <w:keepNext w:val="0"/>
              <w:keepLines w:val="0"/>
              <w:pageBreakBefore w:val="0"/>
              <w:widowControl/>
              <w:kinsoku/>
              <w:wordWrap/>
              <w:overflowPunct/>
              <w:topLinePunct w:val="0"/>
              <w:autoSpaceDE/>
              <w:autoSpaceDN/>
              <w:bidi w:val="0"/>
              <w:spacing w:line="560" w:lineRule="atLeast"/>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3</w:t>
            </w:r>
          </w:p>
        </w:tc>
      </w:tr>
      <w:tr w14:paraId="2BF7F3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87" w:hRule="atLeast"/>
          <w:jc w:val="center"/>
        </w:trPr>
        <w:tc>
          <w:tcPr>
            <w:tcW w:w="722" w:type="dxa"/>
            <w:vMerge w:val="continue"/>
            <w:shd w:val="clear" w:color="auto" w:fill="FFFFFF"/>
            <w:noWrap w:val="0"/>
            <w:vAlign w:val="center"/>
          </w:tcPr>
          <w:p w14:paraId="7874B2A0">
            <w:pPr>
              <w:keepNext w:val="0"/>
              <w:keepLines w:val="0"/>
              <w:pageBreakBefore w:val="0"/>
              <w:widowControl/>
              <w:kinsoku/>
              <w:wordWrap/>
              <w:overflowPunct/>
              <w:topLinePunct w:val="0"/>
              <w:autoSpaceDE/>
              <w:autoSpaceDN/>
              <w:bidi w:val="0"/>
              <w:spacing w:line="560" w:lineRule="atLeast"/>
              <w:jc w:val="center"/>
              <w:rPr>
                <w:rFonts w:ascii="宋体" w:hAnsi="宋体" w:eastAsia="宋体" w:cs="宋体"/>
                <w:color w:val="auto"/>
                <w:kern w:val="0"/>
                <w:sz w:val="18"/>
                <w:szCs w:val="18"/>
                <w:highlight w:val="none"/>
              </w:rPr>
            </w:pPr>
          </w:p>
        </w:tc>
        <w:tc>
          <w:tcPr>
            <w:tcW w:w="661" w:type="dxa"/>
            <w:vMerge w:val="continue"/>
            <w:shd w:val="clear" w:color="auto" w:fill="FFFFFF"/>
            <w:noWrap w:val="0"/>
            <w:vAlign w:val="center"/>
          </w:tcPr>
          <w:p w14:paraId="07206521">
            <w:pPr>
              <w:keepNext w:val="0"/>
              <w:keepLines w:val="0"/>
              <w:pageBreakBefore w:val="0"/>
              <w:widowControl/>
              <w:kinsoku/>
              <w:wordWrap/>
              <w:overflowPunct/>
              <w:topLinePunct w:val="0"/>
              <w:autoSpaceDE/>
              <w:autoSpaceDN/>
              <w:bidi w:val="0"/>
              <w:spacing w:line="560" w:lineRule="atLeast"/>
              <w:jc w:val="center"/>
              <w:rPr>
                <w:rFonts w:ascii="宋体" w:hAnsi="宋体" w:eastAsia="宋体" w:cs="宋体"/>
                <w:color w:val="auto"/>
                <w:kern w:val="0"/>
                <w:sz w:val="18"/>
                <w:szCs w:val="18"/>
                <w:highlight w:val="none"/>
              </w:rPr>
            </w:pPr>
          </w:p>
        </w:tc>
        <w:tc>
          <w:tcPr>
            <w:tcW w:w="751" w:type="dxa"/>
            <w:shd w:val="clear" w:color="auto" w:fill="FFFFFF"/>
            <w:noWrap w:val="0"/>
            <w:vAlign w:val="center"/>
          </w:tcPr>
          <w:p w14:paraId="5F8F7E64">
            <w:pPr>
              <w:keepNext w:val="0"/>
              <w:keepLines w:val="0"/>
              <w:pageBreakBefore w:val="0"/>
              <w:widowControl/>
              <w:kinsoku/>
              <w:wordWrap/>
              <w:overflowPunct/>
              <w:topLinePunct w:val="0"/>
              <w:autoSpaceDE/>
              <w:autoSpaceDN/>
              <w:bidi w:val="0"/>
              <w:spacing w:line="560" w:lineRule="atLeas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制度执行</w:t>
            </w:r>
          </w:p>
          <w:p w14:paraId="39E46416">
            <w:pPr>
              <w:keepNext w:val="0"/>
              <w:keepLines w:val="0"/>
              <w:pageBreakBefore w:val="0"/>
              <w:widowControl/>
              <w:kinsoku/>
              <w:wordWrap/>
              <w:overflowPunct/>
              <w:topLinePunct w:val="0"/>
              <w:autoSpaceDE/>
              <w:autoSpaceDN/>
              <w:bidi w:val="0"/>
              <w:spacing w:line="560" w:lineRule="atLeast"/>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有效性</w:t>
            </w:r>
          </w:p>
        </w:tc>
        <w:tc>
          <w:tcPr>
            <w:tcW w:w="2027" w:type="dxa"/>
            <w:shd w:val="clear" w:color="000000" w:fill="FFFFFF"/>
            <w:noWrap w:val="0"/>
            <w:vAlign w:val="center"/>
          </w:tcPr>
          <w:p w14:paraId="52AF0416">
            <w:pPr>
              <w:keepNext w:val="0"/>
              <w:keepLines w:val="0"/>
              <w:pageBreakBefore w:val="0"/>
              <w:widowControl/>
              <w:kinsoku/>
              <w:wordWrap/>
              <w:overflowPunct/>
              <w:topLinePunct w:val="0"/>
              <w:autoSpaceDE/>
              <w:autoSpaceDN/>
              <w:bidi w:val="0"/>
              <w:spacing w:line="560" w:lineRule="atLeas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项目实施是否符合相关管理规定，用以反映和考核相关管理制度的有效执行情况。</w:t>
            </w:r>
          </w:p>
        </w:tc>
        <w:tc>
          <w:tcPr>
            <w:tcW w:w="4466" w:type="dxa"/>
            <w:shd w:val="clear" w:color="000000" w:fill="FFFFFF"/>
            <w:noWrap w:val="0"/>
            <w:vAlign w:val="center"/>
          </w:tcPr>
          <w:p w14:paraId="07F87BF6">
            <w:pPr>
              <w:keepNext w:val="0"/>
              <w:keepLines w:val="0"/>
              <w:pageBreakBefore w:val="0"/>
              <w:widowControl/>
              <w:kinsoku/>
              <w:wordWrap/>
              <w:overflowPunct/>
              <w:topLinePunct w:val="0"/>
              <w:autoSpaceDE/>
              <w:autoSpaceDN/>
              <w:bidi w:val="0"/>
              <w:spacing w:line="560" w:lineRule="atLeas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评价要点：</w:t>
            </w:r>
            <w:r>
              <w:rPr>
                <w:rFonts w:hint="eastAsia" w:ascii="宋体" w:hAnsi="宋体" w:eastAsia="宋体" w:cs="宋体"/>
                <w:color w:val="auto"/>
                <w:kern w:val="0"/>
                <w:sz w:val="18"/>
                <w:szCs w:val="18"/>
                <w:highlight w:val="none"/>
              </w:rPr>
              <w:br w:type="textWrapping"/>
            </w:r>
            <w:r>
              <w:rPr>
                <w:rFonts w:hint="eastAsia" w:ascii="宋体" w:hAnsi="宋体" w:eastAsia="宋体" w:cs="宋体"/>
                <w:color w:val="auto"/>
                <w:kern w:val="0"/>
                <w:sz w:val="18"/>
                <w:szCs w:val="18"/>
                <w:highlight w:val="none"/>
              </w:rPr>
              <w:t>①是否遵守相关法律法规和相关管理规定；</w:t>
            </w:r>
            <w:r>
              <w:rPr>
                <w:rFonts w:hint="eastAsia" w:ascii="宋体" w:hAnsi="宋体" w:eastAsia="宋体" w:cs="宋体"/>
                <w:color w:val="auto"/>
                <w:kern w:val="0"/>
                <w:sz w:val="18"/>
                <w:szCs w:val="18"/>
                <w:highlight w:val="none"/>
              </w:rPr>
              <w:br w:type="textWrapping"/>
            </w:r>
            <w:r>
              <w:rPr>
                <w:rFonts w:hint="eastAsia" w:ascii="宋体" w:hAnsi="宋体" w:eastAsia="宋体" w:cs="宋体"/>
                <w:color w:val="auto"/>
                <w:kern w:val="0"/>
                <w:sz w:val="18"/>
                <w:szCs w:val="18"/>
                <w:highlight w:val="none"/>
              </w:rPr>
              <w:t>②项目调整及支出调整手续是否完备；</w:t>
            </w:r>
            <w:r>
              <w:rPr>
                <w:rFonts w:hint="eastAsia" w:ascii="宋体" w:hAnsi="宋体" w:eastAsia="宋体" w:cs="宋体"/>
                <w:color w:val="auto"/>
                <w:kern w:val="0"/>
                <w:sz w:val="18"/>
                <w:szCs w:val="18"/>
                <w:highlight w:val="none"/>
              </w:rPr>
              <w:br w:type="textWrapping"/>
            </w:r>
            <w:r>
              <w:rPr>
                <w:rFonts w:hint="eastAsia" w:ascii="宋体" w:hAnsi="宋体" w:eastAsia="宋体" w:cs="宋体"/>
                <w:color w:val="auto"/>
                <w:kern w:val="0"/>
                <w:sz w:val="18"/>
                <w:szCs w:val="18"/>
                <w:highlight w:val="none"/>
              </w:rPr>
              <w:t>③项目合同书、验收报告、技术鉴定等资料是否齐全并及时归档；</w:t>
            </w:r>
            <w:r>
              <w:rPr>
                <w:rFonts w:hint="eastAsia" w:ascii="宋体" w:hAnsi="宋体" w:eastAsia="宋体" w:cs="宋体"/>
                <w:color w:val="auto"/>
                <w:kern w:val="0"/>
                <w:sz w:val="18"/>
                <w:szCs w:val="18"/>
                <w:highlight w:val="none"/>
              </w:rPr>
              <w:br w:type="textWrapping"/>
            </w:r>
            <w:r>
              <w:rPr>
                <w:rFonts w:hint="eastAsia" w:ascii="宋体" w:hAnsi="宋体" w:eastAsia="宋体" w:cs="宋体"/>
                <w:color w:val="auto"/>
                <w:kern w:val="0"/>
                <w:sz w:val="18"/>
                <w:szCs w:val="18"/>
                <w:highlight w:val="none"/>
              </w:rPr>
              <w:t>④项目实施的人员条件、场地设备、信息支撑等是否落实到位。</w:t>
            </w:r>
          </w:p>
        </w:tc>
        <w:tc>
          <w:tcPr>
            <w:tcW w:w="1119" w:type="dxa"/>
            <w:shd w:val="clear" w:color="000000" w:fill="FFFFFF"/>
            <w:noWrap w:val="0"/>
            <w:vAlign w:val="center"/>
          </w:tcPr>
          <w:p w14:paraId="145DD521">
            <w:pPr>
              <w:keepNext w:val="0"/>
              <w:keepLines w:val="0"/>
              <w:pageBreakBefore w:val="0"/>
              <w:widowControl/>
              <w:kinsoku/>
              <w:wordWrap/>
              <w:overflowPunct/>
              <w:topLinePunct w:val="0"/>
              <w:autoSpaceDE/>
              <w:autoSpaceDN/>
              <w:bidi w:val="0"/>
              <w:spacing w:line="560" w:lineRule="atLeast"/>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3</w:t>
            </w:r>
          </w:p>
        </w:tc>
        <w:tc>
          <w:tcPr>
            <w:tcW w:w="1174" w:type="dxa"/>
            <w:shd w:val="clear" w:color="000000" w:fill="FFFFFF"/>
            <w:noWrap w:val="0"/>
            <w:vAlign w:val="center"/>
          </w:tcPr>
          <w:p w14:paraId="7E860740">
            <w:pPr>
              <w:keepNext w:val="0"/>
              <w:keepLines w:val="0"/>
              <w:pageBreakBefore w:val="0"/>
              <w:widowControl/>
              <w:kinsoku/>
              <w:wordWrap/>
              <w:overflowPunct/>
              <w:topLinePunct w:val="0"/>
              <w:autoSpaceDE/>
              <w:autoSpaceDN/>
              <w:bidi w:val="0"/>
              <w:spacing w:line="560" w:lineRule="atLeast"/>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3</w:t>
            </w:r>
          </w:p>
        </w:tc>
      </w:tr>
      <w:tr w14:paraId="5BC010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80" w:hRule="atLeast"/>
          <w:jc w:val="center"/>
        </w:trPr>
        <w:tc>
          <w:tcPr>
            <w:tcW w:w="722" w:type="dxa"/>
            <w:shd w:val="clear" w:color="auto" w:fill="FFFFFF"/>
            <w:noWrap w:val="0"/>
            <w:vAlign w:val="center"/>
          </w:tcPr>
          <w:p w14:paraId="69BAC72D">
            <w:pPr>
              <w:keepNext w:val="0"/>
              <w:keepLines w:val="0"/>
              <w:pageBreakBefore w:val="0"/>
              <w:widowControl/>
              <w:kinsoku/>
              <w:wordWrap/>
              <w:overflowPunct/>
              <w:topLinePunct w:val="0"/>
              <w:autoSpaceDE/>
              <w:autoSpaceDN/>
              <w:bidi w:val="0"/>
              <w:spacing w:line="560" w:lineRule="atLeast"/>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产出</w:t>
            </w:r>
          </w:p>
        </w:tc>
        <w:tc>
          <w:tcPr>
            <w:tcW w:w="661" w:type="dxa"/>
            <w:shd w:val="clear" w:color="auto" w:fill="FFFFFF"/>
            <w:noWrap w:val="0"/>
            <w:vAlign w:val="center"/>
          </w:tcPr>
          <w:p w14:paraId="02179212">
            <w:pPr>
              <w:keepNext w:val="0"/>
              <w:keepLines w:val="0"/>
              <w:pageBreakBefore w:val="0"/>
              <w:widowControl/>
              <w:kinsoku/>
              <w:wordWrap/>
              <w:overflowPunct/>
              <w:topLinePunct w:val="0"/>
              <w:autoSpaceDE/>
              <w:autoSpaceDN/>
              <w:bidi w:val="0"/>
              <w:spacing w:line="560" w:lineRule="atLeast"/>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产出数量</w:t>
            </w:r>
          </w:p>
        </w:tc>
        <w:tc>
          <w:tcPr>
            <w:tcW w:w="751" w:type="dxa"/>
            <w:shd w:val="clear" w:color="auto" w:fill="FFFFFF"/>
            <w:noWrap w:val="0"/>
            <w:vAlign w:val="center"/>
          </w:tcPr>
          <w:p w14:paraId="1F335FB0">
            <w:pPr>
              <w:keepNext w:val="0"/>
              <w:keepLines w:val="0"/>
              <w:pageBreakBefore w:val="0"/>
              <w:widowControl/>
              <w:kinsoku/>
              <w:wordWrap/>
              <w:overflowPunct/>
              <w:topLinePunct w:val="0"/>
              <w:autoSpaceDE/>
              <w:autoSpaceDN/>
              <w:bidi w:val="0"/>
              <w:spacing w:line="560" w:lineRule="atLeast"/>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实际完成率</w:t>
            </w:r>
          </w:p>
        </w:tc>
        <w:tc>
          <w:tcPr>
            <w:tcW w:w="2027" w:type="dxa"/>
            <w:shd w:val="clear" w:color="000000" w:fill="FFFFFF"/>
            <w:noWrap w:val="0"/>
            <w:vAlign w:val="center"/>
          </w:tcPr>
          <w:p w14:paraId="43AC4EE2">
            <w:pPr>
              <w:keepNext w:val="0"/>
              <w:keepLines w:val="0"/>
              <w:pageBreakBefore w:val="0"/>
              <w:widowControl/>
              <w:kinsoku/>
              <w:wordWrap/>
              <w:overflowPunct/>
              <w:topLinePunct w:val="0"/>
              <w:autoSpaceDE/>
              <w:autoSpaceDN/>
              <w:bidi w:val="0"/>
              <w:spacing w:line="560" w:lineRule="atLeas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项目实施的实际产出数与计划产出数的比率，用以反映和考核项目产出数量目标的实现程度。</w:t>
            </w:r>
          </w:p>
        </w:tc>
        <w:tc>
          <w:tcPr>
            <w:tcW w:w="4466" w:type="dxa"/>
            <w:shd w:val="clear" w:color="000000" w:fill="FFFFFF"/>
            <w:noWrap w:val="0"/>
            <w:vAlign w:val="center"/>
          </w:tcPr>
          <w:p w14:paraId="1762AB99">
            <w:pPr>
              <w:keepNext w:val="0"/>
              <w:keepLines w:val="0"/>
              <w:pageBreakBefore w:val="0"/>
              <w:widowControl/>
              <w:kinsoku/>
              <w:wordWrap/>
              <w:overflowPunct/>
              <w:topLinePunct w:val="0"/>
              <w:autoSpaceDE/>
              <w:autoSpaceDN/>
              <w:bidi w:val="0"/>
              <w:spacing w:line="560" w:lineRule="atLeas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实际完成率=（实际产出数/计划产出数）×100%。</w:t>
            </w:r>
            <w:r>
              <w:rPr>
                <w:rFonts w:hint="eastAsia" w:ascii="宋体" w:hAnsi="宋体" w:eastAsia="宋体" w:cs="宋体"/>
                <w:color w:val="auto"/>
                <w:kern w:val="0"/>
                <w:sz w:val="18"/>
                <w:szCs w:val="18"/>
                <w:highlight w:val="none"/>
              </w:rPr>
              <w:br w:type="textWrapping"/>
            </w:r>
            <w:r>
              <w:rPr>
                <w:rFonts w:hint="eastAsia" w:ascii="宋体" w:hAnsi="宋体" w:eastAsia="宋体" w:cs="宋体"/>
                <w:color w:val="auto"/>
                <w:kern w:val="0"/>
                <w:sz w:val="18"/>
                <w:szCs w:val="18"/>
                <w:highlight w:val="none"/>
              </w:rPr>
              <w:t>实际产出数：一定时期（本年度或项目期）内项目实际产出的产品或提供的服务数量。</w:t>
            </w:r>
            <w:r>
              <w:rPr>
                <w:rFonts w:hint="eastAsia" w:ascii="宋体" w:hAnsi="宋体" w:eastAsia="宋体" w:cs="宋体"/>
                <w:color w:val="auto"/>
                <w:kern w:val="0"/>
                <w:sz w:val="18"/>
                <w:szCs w:val="18"/>
                <w:highlight w:val="none"/>
              </w:rPr>
              <w:br w:type="textWrapping"/>
            </w:r>
            <w:r>
              <w:rPr>
                <w:rFonts w:hint="eastAsia" w:ascii="宋体" w:hAnsi="宋体" w:eastAsia="宋体" w:cs="宋体"/>
                <w:color w:val="auto"/>
                <w:kern w:val="0"/>
                <w:sz w:val="18"/>
                <w:szCs w:val="18"/>
                <w:highlight w:val="none"/>
              </w:rPr>
              <w:t>计划产出数：项目绩效目标确定的在一定时期（本年度或项目期）内计划产出的产品或提供的服务数量。</w:t>
            </w:r>
          </w:p>
        </w:tc>
        <w:tc>
          <w:tcPr>
            <w:tcW w:w="1119" w:type="dxa"/>
            <w:shd w:val="clear" w:color="000000" w:fill="FFFFFF"/>
            <w:noWrap w:val="0"/>
            <w:vAlign w:val="center"/>
          </w:tcPr>
          <w:p w14:paraId="53DFB8A7">
            <w:pPr>
              <w:keepNext w:val="0"/>
              <w:keepLines w:val="0"/>
              <w:pageBreakBefore w:val="0"/>
              <w:widowControl/>
              <w:kinsoku/>
              <w:wordWrap/>
              <w:overflowPunct/>
              <w:topLinePunct w:val="0"/>
              <w:autoSpaceDE/>
              <w:autoSpaceDN/>
              <w:bidi w:val="0"/>
              <w:spacing w:line="560" w:lineRule="atLeas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15</w:t>
            </w:r>
          </w:p>
        </w:tc>
        <w:tc>
          <w:tcPr>
            <w:tcW w:w="1174" w:type="dxa"/>
            <w:shd w:val="clear" w:color="000000" w:fill="FFFFFF"/>
            <w:noWrap w:val="0"/>
            <w:vAlign w:val="center"/>
          </w:tcPr>
          <w:p w14:paraId="2103B6BC">
            <w:pPr>
              <w:keepNext w:val="0"/>
              <w:keepLines w:val="0"/>
              <w:pageBreakBefore w:val="0"/>
              <w:widowControl/>
              <w:kinsoku/>
              <w:wordWrap/>
              <w:overflowPunct/>
              <w:topLinePunct w:val="0"/>
              <w:autoSpaceDE/>
              <w:autoSpaceDN/>
              <w:bidi w:val="0"/>
              <w:spacing w:line="560" w:lineRule="atLeas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15</w:t>
            </w:r>
          </w:p>
        </w:tc>
      </w:tr>
      <w:tr w14:paraId="687524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87" w:hRule="atLeast"/>
          <w:jc w:val="center"/>
        </w:trPr>
        <w:tc>
          <w:tcPr>
            <w:tcW w:w="722" w:type="dxa"/>
            <w:vMerge w:val="restart"/>
            <w:shd w:val="clear" w:color="auto" w:fill="FFFFFF"/>
            <w:noWrap w:val="0"/>
            <w:vAlign w:val="center"/>
          </w:tcPr>
          <w:p w14:paraId="645DAA68">
            <w:pPr>
              <w:keepNext w:val="0"/>
              <w:keepLines w:val="0"/>
              <w:pageBreakBefore w:val="0"/>
              <w:widowControl/>
              <w:kinsoku/>
              <w:wordWrap/>
              <w:overflowPunct/>
              <w:topLinePunct w:val="0"/>
              <w:autoSpaceDE/>
              <w:autoSpaceDN/>
              <w:bidi w:val="0"/>
              <w:spacing w:line="560" w:lineRule="atLeast"/>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产出</w:t>
            </w:r>
          </w:p>
        </w:tc>
        <w:tc>
          <w:tcPr>
            <w:tcW w:w="661" w:type="dxa"/>
            <w:shd w:val="clear" w:color="auto" w:fill="FFFFFF"/>
            <w:noWrap w:val="0"/>
            <w:vAlign w:val="center"/>
          </w:tcPr>
          <w:p w14:paraId="47978B04">
            <w:pPr>
              <w:keepNext w:val="0"/>
              <w:keepLines w:val="0"/>
              <w:pageBreakBefore w:val="0"/>
              <w:widowControl/>
              <w:kinsoku/>
              <w:wordWrap/>
              <w:overflowPunct/>
              <w:topLinePunct w:val="0"/>
              <w:autoSpaceDE/>
              <w:autoSpaceDN/>
              <w:bidi w:val="0"/>
              <w:spacing w:line="560" w:lineRule="atLeast"/>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产出质量</w:t>
            </w:r>
          </w:p>
        </w:tc>
        <w:tc>
          <w:tcPr>
            <w:tcW w:w="751" w:type="dxa"/>
            <w:shd w:val="clear" w:color="auto" w:fill="FFFFFF"/>
            <w:noWrap w:val="0"/>
            <w:vAlign w:val="center"/>
          </w:tcPr>
          <w:p w14:paraId="20CAEFFE">
            <w:pPr>
              <w:keepNext w:val="0"/>
              <w:keepLines w:val="0"/>
              <w:pageBreakBefore w:val="0"/>
              <w:widowControl/>
              <w:kinsoku/>
              <w:wordWrap/>
              <w:overflowPunct/>
              <w:topLinePunct w:val="0"/>
              <w:autoSpaceDE/>
              <w:autoSpaceDN/>
              <w:bidi w:val="0"/>
              <w:spacing w:line="560" w:lineRule="atLeast"/>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质量达标率</w:t>
            </w:r>
          </w:p>
        </w:tc>
        <w:tc>
          <w:tcPr>
            <w:tcW w:w="2027" w:type="dxa"/>
            <w:shd w:val="clear" w:color="000000" w:fill="FFFFFF"/>
            <w:noWrap w:val="0"/>
            <w:vAlign w:val="center"/>
          </w:tcPr>
          <w:p w14:paraId="27BF2A68">
            <w:pPr>
              <w:keepNext w:val="0"/>
              <w:keepLines w:val="0"/>
              <w:pageBreakBefore w:val="0"/>
              <w:widowControl/>
              <w:kinsoku/>
              <w:wordWrap/>
              <w:overflowPunct/>
              <w:topLinePunct w:val="0"/>
              <w:autoSpaceDE/>
              <w:autoSpaceDN/>
              <w:bidi w:val="0"/>
              <w:spacing w:line="560" w:lineRule="atLeas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项目完成的质量达标产出数与实际产出数的比率，用以反映和考核项目产出质量目标的实现程度。</w:t>
            </w:r>
          </w:p>
        </w:tc>
        <w:tc>
          <w:tcPr>
            <w:tcW w:w="4466" w:type="dxa"/>
            <w:shd w:val="clear" w:color="000000" w:fill="FFFFFF"/>
            <w:noWrap w:val="0"/>
            <w:vAlign w:val="center"/>
          </w:tcPr>
          <w:p w14:paraId="2DA6CF06">
            <w:pPr>
              <w:keepNext w:val="0"/>
              <w:keepLines w:val="0"/>
              <w:pageBreakBefore w:val="0"/>
              <w:widowControl/>
              <w:kinsoku/>
              <w:wordWrap/>
              <w:overflowPunct/>
              <w:topLinePunct w:val="0"/>
              <w:autoSpaceDE/>
              <w:autoSpaceDN/>
              <w:bidi w:val="0"/>
              <w:spacing w:line="560" w:lineRule="atLeas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质量达标率=（质量达标产出数/实际产出数）×100%。</w:t>
            </w:r>
          </w:p>
          <w:p w14:paraId="30F31B66">
            <w:pPr>
              <w:keepNext w:val="0"/>
              <w:keepLines w:val="0"/>
              <w:pageBreakBefore w:val="0"/>
              <w:widowControl/>
              <w:kinsoku/>
              <w:wordWrap/>
              <w:overflowPunct/>
              <w:topLinePunct w:val="0"/>
              <w:autoSpaceDE/>
              <w:autoSpaceDN/>
              <w:bidi w:val="0"/>
              <w:spacing w:line="560" w:lineRule="atLeas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119" w:type="dxa"/>
            <w:shd w:val="clear" w:color="000000" w:fill="FFFFFF"/>
            <w:noWrap w:val="0"/>
            <w:vAlign w:val="center"/>
          </w:tcPr>
          <w:p w14:paraId="6B4E71D6">
            <w:pPr>
              <w:keepNext w:val="0"/>
              <w:keepLines w:val="0"/>
              <w:pageBreakBefore w:val="0"/>
              <w:widowControl/>
              <w:kinsoku/>
              <w:wordWrap/>
              <w:overflowPunct/>
              <w:topLinePunct w:val="0"/>
              <w:autoSpaceDE/>
              <w:autoSpaceDN/>
              <w:bidi w:val="0"/>
              <w:spacing w:line="560" w:lineRule="atLeas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10</w:t>
            </w:r>
          </w:p>
        </w:tc>
        <w:tc>
          <w:tcPr>
            <w:tcW w:w="1174" w:type="dxa"/>
            <w:shd w:val="clear" w:color="000000" w:fill="FFFFFF"/>
            <w:noWrap w:val="0"/>
            <w:vAlign w:val="center"/>
          </w:tcPr>
          <w:p w14:paraId="21D52152">
            <w:pPr>
              <w:keepNext w:val="0"/>
              <w:keepLines w:val="0"/>
              <w:pageBreakBefore w:val="0"/>
              <w:widowControl/>
              <w:kinsoku/>
              <w:wordWrap/>
              <w:overflowPunct/>
              <w:topLinePunct w:val="0"/>
              <w:autoSpaceDE/>
              <w:autoSpaceDN/>
              <w:bidi w:val="0"/>
              <w:spacing w:line="560" w:lineRule="atLeas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10</w:t>
            </w:r>
          </w:p>
        </w:tc>
      </w:tr>
      <w:tr w14:paraId="6849DA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86" w:hRule="atLeast"/>
          <w:jc w:val="center"/>
        </w:trPr>
        <w:tc>
          <w:tcPr>
            <w:tcW w:w="722" w:type="dxa"/>
            <w:vMerge w:val="continue"/>
            <w:shd w:val="clear" w:color="auto" w:fill="FFFFFF"/>
            <w:noWrap w:val="0"/>
            <w:vAlign w:val="center"/>
          </w:tcPr>
          <w:p w14:paraId="32BB2E0E">
            <w:pPr>
              <w:keepNext w:val="0"/>
              <w:keepLines w:val="0"/>
              <w:pageBreakBefore w:val="0"/>
              <w:kinsoku/>
              <w:wordWrap/>
              <w:overflowPunct/>
              <w:topLinePunct w:val="0"/>
              <w:autoSpaceDE/>
              <w:autoSpaceDN/>
              <w:bidi w:val="0"/>
              <w:spacing w:line="560" w:lineRule="atLeast"/>
              <w:jc w:val="center"/>
              <w:rPr>
                <w:rFonts w:ascii="宋体" w:hAnsi="宋体" w:eastAsia="宋体" w:cs="宋体"/>
                <w:color w:val="auto"/>
                <w:kern w:val="0"/>
                <w:sz w:val="18"/>
                <w:szCs w:val="18"/>
                <w:highlight w:val="none"/>
              </w:rPr>
            </w:pPr>
          </w:p>
        </w:tc>
        <w:tc>
          <w:tcPr>
            <w:tcW w:w="661" w:type="dxa"/>
            <w:shd w:val="clear" w:color="auto" w:fill="FFFFFF"/>
            <w:noWrap w:val="0"/>
            <w:vAlign w:val="center"/>
          </w:tcPr>
          <w:p w14:paraId="7474EEFA">
            <w:pPr>
              <w:keepNext w:val="0"/>
              <w:keepLines w:val="0"/>
              <w:pageBreakBefore w:val="0"/>
              <w:kinsoku/>
              <w:wordWrap/>
              <w:overflowPunct/>
              <w:topLinePunct w:val="0"/>
              <w:autoSpaceDE/>
              <w:autoSpaceDN/>
              <w:bidi w:val="0"/>
              <w:spacing w:line="560" w:lineRule="atLeast"/>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产出时效</w:t>
            </w:r>
          </w:p>
        </w:tc>
        <w:tc>
          <w:tcPr>
            <w:tcW w:w="751" w:type="dxa"/>
            <w:shd w:val="clear" w:color="auto" w:fill="FFFFFF"/>
            <w:noWrap w:val="0"/>
            <w:vAlign w:val="center"/>
          </w:tcPr>
          <w:p w14:paraId="5428D496">
            <w:pPr>
              <w:keepNext w:val="0"/>
              <w:keepLines w:val="0"/>
              <w:pageBreakBefore w:val="0"/>
              <w:widowControl/>
              <w:kinsoku/>
              <w:wordWrap/>
              <w:overflowPunct/>
              <w:topLinePunct w:val="0"/>
              <w:autoSpaceDE/>
              <w:autoSpaceDN/>
              <w:bidi w:val="0"/>
              <w:spacing w:line="560" w:lineRule="atLeast"/>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完成及时性</w:t>
            </w:r>
          </w:p>
        </w:tc>
        <w:tc>
          <w:tcPr>
            <w:tcW w:w="2027" w:type="dxa"/>
            <w:shd w:val="clear" w:color="000000" w:fill="FFFFFF"/>
            <w:noWrap w:val="0"/>
            <w:vAlign w:val="center"/>
          </w:tcPr>
          <w:p w14:paraId="3AF33915">
            <w:pPr>
              <w:keepNext w:val="0"/>
              <w:keepLines w:val="0"/>
              <w:pageBreakBefore w:val="0"/>
              <w:widowControl/>
              <w:kinsoku/>
              <w:wordWrap/>
              <w:overflowPunct/>
              <w:topLinePunct w:val="0"/>
              <w:autoSpaceDE/>
              <w:autoSpaceDN/>
              <w:bidi w:val="0"/>
              <w:spacing w:line="560" w:lineRule="atLeas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项目实际完成时间与计划完成时间的比较，用以反映和考核项目产出时效目标的实现程度。</w:t>
            </w:r>
          </w:p>
        </w:tc>
        <w:tc>
          <w:tcPr>
            <w:tcW w:w="4466" w:type="dxa"/>
            <w:shd w:val="clear" w:color="000000" w:fill="FFFFFF"/>
            <w:noWrap w:val="0"/>
            <w:vAlign w:val="center"/>
          </w:tcPr>
          <w:p w14:paraId="4E95AF43">
            <w:pPr>
              <w:keepNext w:val="0"/>
              <w:keepLines w:val="0"/>
              <w:pageBreakBefore w:val="0"/>
              <w:widowControl/>
              <w:kinsoku/>
              <w:wordWrap/>
              <w:overflowPunct/>
              <w:topLinePunct w:val="0"/>
              <w:autoSpaceDE/>
              <w:autoSpaceDN/>
              <w:bidi w:val="0"/>
              <w:spacing w:line="560" w:lineRule="atLeas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实际完成时间：项目实施单位完成该项目实际所耗用的时间。</w:t>
            </w:r>
            <w:r>
              <w:rPr>
                <w:rFonts w:hint="eastAsia" w:ascii="宋体" w:hAnsi="宋体" w:eastAsia="宋体" w:cs="宋体"/>
                <w:color w:val="auto"/>
                <w:kern w:val="0"/>
                <w:sz w:val="18"/>
                <w:szCs w:val="18"/>
                <w:highlight w:val="none"/>
              </w:rPr>
              <w:br w:type="textWrapping"/>
            </w:r>
            <w:r>
              <w:rPr>
                <w:rFonts w:hint="eastAsia" w:ascii="宋体" w:hAnsi="宋体" w:eastAsia="宋体" w:cs="宋体"/>
                <w:color w:val="auto"/>
                <w:kern w:val="0"/>
                <w:sz w:val="18"/>
                <w:szCs w:val="18"/>
                <w:highlight w:val="none"/>
              </w:rPr>
              <w:t>计划完成时间：按照项目实施计划或相关规定完成该项目所需的时间。</w:t>
            </w:r>
          </w:p>
        </w:tc>
        <w:tc>
          <w:tcPr>
            <w:tcW w:w="1119" w:type="dxa"/>
            <w:shd w:val="clear" w:color="000000" w:fill="FFFFFF"/>
            <w:noWrap w:val="0"/>
            <w:vAlign w:val="center"/>
          </w:tcPr>
          <w:p w14:paraId="3DF1B70E">
            <w:pPr>
              <w:keepNext w:val="0"/>
              <w:keepLines w:val="0"/>
              <w:pageBreakBefore w:val="0"/>
              <w:widowControl/>
              <w:kinsoku/>
              <w:wordWrap/>
              <w:overflowPunct/>
              <w:topLinePunct w:val="0"/>
              <w:autoSpaceDE/>
              <w:autoSpaceDN/>
              <w:bidi w:val="0"/>
              <w:spacing w:line="560" w:lineRule="atLeas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15</w:t>
            </w:r>
          </w:p>
        </w:tc>
        <w:tc>
          <w:tcPr>
            <w:tcW w:w="1174" w:type="dxa"/>
            <w:shd w:val="clear" w:color="000000" w:fill="FFFFFF"/>
            <w:noWrap w:val="0"/>
            <w:vAlign w:val="center"/>
          </w:tcPr>
          <w:p w14:paraId="0EECBABC">
            <w:pPr>
              <w:keepNext w:val="0"/>
              <w:keepLines w:val="0"/>
              <w:pageBreakBefore w:val="0"/>
              <w:widowControl/>
              <w:kinsoku/>
              <w:wordWrap/>
              <w:overflowPunct/>
              <w:topLinePunct w:val="0"/>
              <w:autoSpaceDE/>
              <w:autoSpaceDN/>
              <w:bidi w:val="0"/>
              <w:spacing w:line="560" w:lineRule="atLeas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15</w:t>
            </w:r>
          </w:p>
        </w:tc>
      </w:tr>
      <w:tr w14:paraId="551712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33" w:hRule="atLeast"/>
          <w:jc w:val="center"/>
        </w:trPr>
        <w:tc>
          <w:tcPr>
            <w:tcW w:w="722" w:type="dxa"/>
            <w:vMerge w:val="continue"/>
            <w:shd w:val="clear" w:color="auto" w:fill="FFFFFF"/>
            <w:noWrap w:val="0"/>
            <w:vAlign w:val="center"/>
          </w:tcPr>
          <w:p w14:paraId="55975DDD">
            <w:pPr>
              <w:keepNext w:val="0"/>
              <w:keepLines w:val="0"/>
              <w:pageBreakBefore w:val="0"/>
              <w:widowControl/>
              <w:kinsoku/>
              <w:wordWrap/>
              <w:overflowPunct/>
              <w:topLinePunct w:val="0"/>
              <w:autoSpaceDE/>
              <w:autoSpaceDN/>
              <w:bidi w:val="0"/>
              <w:spacing w:line="560" w:lineRule="atLeast"/>
              <w:jc w:val="center"/>
              <w:rPr>
                <w:rFonts w:ascii="宋体" w:hAnsi="宋体" w:eastAsia="宋体" w:cs="宋体"/>
                <w:color w:val="auto"/>
                <w:kern w:val="0"/>
                <w:sz w:val="18"/>
                <w:szCs w:val="18"/>
                <w:highlight w:val="none"/>
              </w:rPr>
            </w:pPr>
          </w:p>
        </w:tc>
        <w:tc>
          <w:tcPr>
            <w:tcW w:w="661" w:type="dxa"/>
            <w:shd w:val="clear" w:color="auto" w:fill="FFFFFF"/>
            <w:noWrap w:val="0"/>
            <w:vAlign w:val="center"/>
          </w:tcPr>
          <w:p w14:paraId="3D912D37">
            <w:pPr>
              <w:keepNext w:val="0"/>
              <w:keepLines w:val="0"/>
              <w:pageBreakBefore w:val="0"/>
              <w:widowControl/>
              <w:kinsoku/>
              <w:wordWrap/>
              <w:overflowPunct/>
              <w:topLinePunct w:val="0"/>
              <w:autoSpaceDE/>
              <w:autoSpaceDN/>
              <w:bidi w:val="0"/>
              <w:spacing w:line="560" w:lineRule="atLeast"/>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产出成本</w:t>
            </w:r>
          </w:p>
        </w:tc>
        <w:tc>
          <w:tcPr>
            <w:tcW w:w="751" w:type="dxa"/>
            <w:shd w:val="clear" w:color="auto" w:fill="FFFFFF"/>
            <w:noWrap w:val="0"/>
            <w:vAlign w:val="center"/>
          </w:tcPr>
          <w:p w14:paraId="61170F70">
            <w:pPr>
              <w:keepNext w:val="0"/>
              <w:keepLines w:val="0"/>
              <w:pageBreakBefore w:val="0"/>
              <w:widowControl/>
              <w:kinsoku/>
              <w:wordWrap/>
              <w:overflowPunct/>
              <w:topLinePunct w:val="0"/>
              <w:autoSpaceDE/>
              <w:autoSpaceDN/>
              <w:bidi w:val="0"/>
              <w:spacing w:line="560" w:lineRule="atLeast"/>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成本节约率</w:t>
            </w:r>
          </w:p>
        </w:tc>
        <w:tc>
          <w:tcPr>
            <w:tcW w:w="2027" w:type="dxa"/>
            <w:shd w:val="clear" w:color="000000" w:fill="FFFFFF"/>
            <w:noWrap w:val="0"/>
            <w:vAlign w:val="center"/>
          </w:tcPr>
          <w:p w14:paraId="6564BEEE">
            <w:pPr>
              <w:keepNext w:val="0"/>
              <w:keepLines w:val="0"/>
              <w:pageBreakBefore w:val="0"/>
              <w:widowControl/>
              <w:kinsoku/>
              <w:wordWrap/>
              <w:overflowPunct/>
              <w:topLinePunct w:val="0"/>
              <w:autoSpaceDE/>
              <w:autoSpaceDN/>
              <w:bidi w:val="0"/>
              <w:spacing w:line="560" w:lineRule="atLeas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完成项目计划工作目标的实际节约成本与计划成本的比率，用以反映和考核项目的成本节约程度。</w:t>
            </w:r>
          </w:p>
        </w:tc>
        <w:tc>
          <w:tcPr>
            <w:tcW w:w="4466" w:type="dxa"/>
            <w:shd w:val="clear" w:color="000000" w:fill="FFFFFF"/>
            <w:noWrap w:val="0"/>
            <w:vAlign w:val="center"/>
          </w:tcPr>
          <w:p w14:paraId="5A00538C">
            <w:pPr>
              <w:keepNext w:val="0"/>
              <w:keepLines w:val="0"/>
              <w:pageBreakBefore w:val="0"/>
              <w:widowControl/>
              <w:kinsoku/>
              <w:wordWrap/>
              <w:overflowPunct/>
              <w:topLinePunct w:val="0"/>
              <w:autoSpaceDE/>
              <w:autoSpaceDN/>
              <w:bidi w:val="0"/>
              <w:spacing w:line="560" w:lineRule="atLeas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br w:type="textWrapping"/>
            </w:r>
            <w:r>
              <w:rPr>
                <w:rFonts w:hint="eastAsia" w:ascii="宋体" w:hAnsi="宋体" w:eastAsia="宋体" w:cs="宋体"/>
                <w:color w:val="auto"/>
                <w:kern w:val="0"/>
                <w:sz w:val="18"/>
                <w:szCs w:val="18"/>
                <w:highlight w:val="none"/>
              </w:rPr>
              <w:t>成本节约率=[（计划成本-实际成本）/计划成本]×100%。</w:t>
            </w:r>
            <w:r>
              <w:rPr>
                <w:rFonts w:hint="eastAsia" w:ascii="宋体" w:hAnsi="宋体" w:eastAsia="宋体" w:cs="宋体"/>
                <w:color w:val="auto"/>
                <w:kern w:val="0"/>
                <w:sz w:val="18"/>
                <w:szCs w:val="18"/>
                <w:highlight w:val="none"/>
              </w:rPr>
              <w:br w:type="textWrapping"/>
            </w:r>
            <w:r>
              <w:rPr>
                <w:rFonts w:hint="eastAsia" w:ascii="宋体" w:hAnsi="宋体" w:eastAsia="宋体" w:cs="宋体"/>
                <w:color w:val="auto"/>
                <w:kern w:val="0"/>
                <w:sz w:val="18"/>
                <w:szCs w:val="18"/>
                <w:highlight w:val="none"/>
              </w:rPr>
              <w:t>实际成本：项目实施单位如期、保质、保量完成既定工作目标实际所耗费的支出。</w:t>
            </w:r>
            <w:r>
              <w:rPr>
                <w:rFonts w:hint="eastAsia" w:ascii="宋体" w:hAnsi="宋体" w:eastAsia="宋体" w:cs="宋体"/>
                <w:color w:val="auto"/>
                <w:kern w:val="0"/>
                <w:sz w:val="18"/>
                <w:szCs w:val="18"/>
                <w:highlight w:val="none"/>
              </w:rPr>
              <w:br w:type="textWrapping"/>
            </w:r>
            <w:r>
              <w:rPr>
                <w:rFonts w:hint="eastAsia" w:ascii="宋体" w:hAnsi="宋体" w:eastAsia="宋体" w:cs="宋体"/>
                <w:color w:val="auto"/>
                <w:kern w:val="0"/>
                <w:sz w:val="18"/>
                <w:szCs w:val="18"/>
                <w:highlight w:val="none"/>
              </w:rPr>
              <w:t>计划成本：项目实施单位为完成工作目标计划安排的支出，一般以项目预算为参考。</w:t>
            </w:r>
          </w:p>
        </w:tc>
        <w:tc>
          <w:tcPr>
            <w:tcW w:w="1119" w:type="dxa"/>
            <w:shd w:val="clear" w:color="000000" w:fill="FFFFFF"/>
            <w:noWrap w:val="0"/>
            <w:vAlign w:val="center"/>
          </w:tcPr>
          <w:p w14:paraId="589A7A35">
            <w:pPr>
              <w:keepNext w:val="0"/>
              <w:keepLines w:val="0"/>
              <w:pageBreakBefore w:val="0"/>
              <w:widowControl/>
              <w:kinsoku/>
              <w:wordWrap/>
              <w:overflowPunct/>
              <w:topLinePunct w:val="0"/>
              <w:autoSpaceDE/>
              <w:autoSpaceDN/>
              <w:bidi w:val="0"/>
              <w:spacing w:line="560" w:lineRule="atLeas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10</w:t>
            </w:r>
          </w:p>
        </w:tc>
        <w:tc>
          <w:tcPr>
            <w:tcW w:w="1174" w:type="dxa"/>
            <w:shd w:val="clear" w:color="000000" w:fill="FFFFFF"/>
            <w:noWrap w:val="0"/>
            <w:vAlign w:val="center"/>
          </w:tcPr>
          <w:p w14:paraId="5C56AAD5">
            <w:pPr>
              <w:keepNext w:val="0"/>
              <w:keepLines w:val="0"/>
              <w:pageBreakBefore w:val="0"/>
              <w:widowControl/>
              <w:kinsoku/>
              <w:wordWrap/>
              <w:overflowPunct/>
              <w:topLinePunct w:val="0"/>
              <w:autoSpaceDE/>
              <w:autoSpaceDN/>
              <w:bidi w:val="0"/>
              <w:spacing w:line="560" w:lineRule="atLeast"/>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7</w:t>
            </w:r>
          </w:p>
        </w:tc>
      </w:tr>
      <w:tr w14:paraId="7641A4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93" w:hRule="atLeast"/>
          <w:jc w:val="center"/>
        </w:trPr>
        <w:tc>
          <w:tcPr>
            <w:tcW w:w="722" w:type="dxa"/>
            <w:vMerge w:val="restart"/>
            <w:shd w:val="clear" w:color="auto" w:fill="FFFFFF"/>
            <w:noWrap w:val="0"/>
            <w:vAlign w:val="center"/>
          </w:tcPr>
          <w:p w14:paraId="5672BA12">
            <w:pPr>
              <w:keepNext w:val="0"/>
              <w:keepLines w:val="0"/>
              <w:pageBreakBefore w:val="0"/>
              <w:widowControl/>
              <w:kinsoku/>
              <w:wordWrap/>
              <w:overflowPunct/>
              <w:topLinePunct w:val="0"/>
              <w:autoSpaceDE/>
              <w:autoSpaceDN/>
              <w:bidi w:val="0"/>
              <w:spacing w:line="560" w:lineRule="atLeast"/>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效益　</w:t>
            </w:r>
          </w:p>
        </w:tc>
        <w:tc>
          <w:tcPr>
            <w:tcW w:w="661" w:type="dxa"/>
            <w:vMerge w:val="restart"/>
            <w:shd w:val="clear" w:color="auto" w:fill="FFFFFF"/>
            <w:noWrap w:val="0"/>
            <w:vAlign w:val="center"/>
          </w:tcPr>
          <w:p w14:paraId="5196E54A">
            <w:pPr>
              <w:keepNext w:val="0"/>
              <w:keepLines w:val="0"/>
              <w:pageBreakBefore w:val="0"/>
              <w:widowControl/>
              <w:kinsoku/>
              <w:wordWrap/>
              <w:overflowPunct/>
              <w:topLinePunct w:val="0"/>
              <w:autoSpaceDE/>
              <w:autoSpaceDN/>
              <w:bidi w:val="0"/>
              <w:spacing w:line="560" w:lineRule="atLeast"/>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项目效益　</w:t>
            </w:r>
          </w:p>
        </w:tc>
        <w:tc>
          <w:tcPr>
            <w:tcW w:w="751" w:type="dxa"/>
            <w:shd w:val="clear" w:color="auto" w:fill="FFFFFF"/>
            <w:noWrap w:val="0"/>
            <w:vAlign w:val="center"/>
          </w:tcPr>
          <w:p w14:paraId="42293444">
            <w:pPr>
              <w:keepNext w:val="0"/>
              <w:keepLines w:val="0"/>
              <w:pageBreakBefore w:val="0"/>
              <w:widowControl/>
              <w:kinsoku/>
              <w:wordWrap/>
              <w:overflowPunct/>
              <w:topLinePunct w:val="0"/>
              <w:autoSpaceDE/>
              <w:autoSpaceDN/>
              <w:bidi w:val="0"/>
              <w:spacing w:line="560" w:lineRule="atLeast"/>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实施效益</w:t>
            </w:r>
          </w:p>
        </w:tc>
        <w:tc>
          <w:tcPr>
            <w:tcW w:w="2027" w:type="dxa"/>
            <w:shd w:val="clear" w:color="auto" w:fill="FFFFFF"/>
            <w:noWrap w:val="0"/>
            <w:vAlign w:val="center"/>
          </w:tcPr>
          <w:p w14:paraId="6A47D487">
            <w:pPr>
              <w:keepNext w:val="0"/>
              <w:keepLines w:val="0"/>
              <w:pageBreakBefore w:val="0"/>
              <w:widowControl/>
              <w:kinsoku/>
              <w:wordWrap/>
              <w:overflowPunct/>
              <w:topLinePunct w:val="0"/>
              <w:autoSpaceDE/>
              <w:autoSpaceDN/>
              <w:bidi w:val="0"/>
              <w:spacing w:line="560" w:lineRule="atLeast"/>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项目实施所产生的效益。</w:t>
            </w:r>
          </w:p>
        </w:tc>
        <w:tc>
          <w:tcPr>
            <w:tcW w:w="4466" w:type="dxa"/>
            <w:shd w:val="clear" w:color="auto" w:fill="FFFFFF"/>
            <w:noWrap w:val="0"/>
            <w:vAlign w:val="center"/>
          </w:tcPr>
          <w:p w14:paraId="0631D80F">
            <w:pPr>
              <w:keepNext w:val="0"/>
              <w:keepLines w:val="0"/>
              <w:pageBreakBefore w:val="0"/>
              <w:widowControl/>
              <w:kinsoku/>
              <w:wordWrap/>
              <w:overflowPunct/>
              <w:topLinePunct w:val="0"/>
              <w:autoSpaceDE/>
              <w:autoSpaceDN/>
              <w:bidi w:val="0"/>
              <w:spacing w:line="560" w:lineRule="atLeas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项目实施所产生的社会效益、经济效益、生态效益、可持续影响等。可根据项目实际情况有选择地设置和细化。</w:t>
            </w:r>
          </w:p>
        </w:tc>
        <w:tc>
          <w:tcPr>
            <w:tcW w:w="1119" w:type="dxa"/>
            <w:shd w:val="clear" w:color="auto" w:fill="FFFFFF"/>
            <w:noWrap w:val="0"/>
            <w:vAlign w:val="center"/>
          </w:tcPr>
          <w:p w14:paraId="4EF8E1AA">
            <w:pPr>
              <w:keepNext w:val="0"/>
              <w:keepLines w:val="0"/>
              <w:pageBreakBefore w:val="0"/>
              <w:widowControl/>
              <w:kinsoku/>
              <w:wordWrap/>
              <w:overflowPunct/>
              <w:topLinePunct w:val="0"/>
              <w:autoSpaceDE/>
              <w:autoSpaceDN/>
              <w:bidi w:val="0"/>
              <w:spacing w:line="560" w:lineRule="atLeas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10</w:t>
            </w:r>
          </w:p>
        </w:tc>
        <w:tc>
          <w:tcPr>
            <w:tcW w:w="1174" w:type="dxa"/>
            <w:shd w:val="clear" w:color="auto" w:fill="FFFFFF"/>
            <w:noWrap w:val="0"/>
            <w:vAlign w:val="center"/>
          </w:tcPr>
          <w:p w14:paraId="45866ABF">
            <w:pPr>
              <w:keepNext w:val="0"/>
              <w:keepLines w:val="0"/>
              <w:pageBreakBefore w:val="0"/>
              <w:widowControl/>
              <w:kinsoku/>
              <w:wordWrap/>
              <w:overflowPunct/>
              <w:topLinePunct w:val="0"/>
              <w:autoSpaceDE/>
              <w:autoSpaceDN/>
              <w:bidi w:val="0"/>
              <w:spacing w:line="560" w:lineRule="atLeast"/>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8</w:t>
            </w:r>
          </w:p>
        </w:tc>
      </w:tr>
      <w:tr w14:paraId="1F4C2F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71" w:hRule="atLeast"/>
          <w:jc w:val="center"/>
        </w:trPr>
        <w:tc>
          <w:tcPr>
            <w:tcW w:w="722" w:type="dxa"/>
            <w:vMerge w:val="continue"/>
            <w:shd w:val="clear" w:color="auto" w:fill="FFFFFF"/>
            <w:noWrap w:val="0"/>
            <w:vAlign w:val="center"/>
          </w:tcPr>
          <w:p w14:paraId="3CC75A9D">
            <w:pPr>
              <w:keepNext w:val="0"/>
              <w:keepLines w:val="0"/>
              <w:pageBreakBefore w:val="0"/>
              <w:widowControl/>
              <w:kinsoku/>
              <w:wordWrap/>
              <w:overflowPunct/>
              <w:topLinePunct w:val="0"/>
              <w:autoSpaceDE/>
              <w:autoSpaceDN/>
              <w:bidi w:val="0"/>
              <w:spacing w:line="560" w:lineRule="atLeast"/>
              <w:jc w:val="center"/>
              <w:rPr>
                <w:rFonts w:ascii="宋体" w:hAnsi="宋体" w:eastAsia="宋体" w:cs="宋体"/>
                <w:color w:val="auto"/>
                <w:kern w:val="0"/>
                <w:sz w:val="18"/>
                <w:szCs w:val="18"/>
                <w:highlight w:val="none"/>
              </w:rPr>
            </w:pPr>
          </w:p>
        </w:tc>
        <w:tc>
          <w:tcPr>
            <w:tcW w:w="661" w:type="dxa"/>
            <w:vMerge w:val="continue"/>
            <w:shd w:val="clear" w:color="auto" w:fill="FFFFFF"/>
            <w:noWrap w:val="0"/>
            <w:vAlign w:val="center"/>
          </w:tcPr>
          <w:p w14:paraId="0FBA29BD">
            <w:pPr>
              <w:keepNext w:val="0"/>
              <w:keepLines w:val="0"/>
              <w:pageBreakBefore w:val="0"/>
              <w:widowControl/>
              <w:kinsoku/>
              <w:wordWrap/>
              <w:overflowPunct/>
              <w:topLinePunct w:val="0"/>
              <w:autoSpaceDE/>
              <w:autoSpaceDN/>
              <w:bidi w:val="0"/>
              <w:spacing w:line="560" w:lineRule="atLeast"/>
              <w:jc w:val="center"/>
              <w:rPr>
                <w:rFonts w:ascii="宋体" w:hAnsi="宋体" w:eastAsia="宋体" w:cs="宋体"/>
                <w:color w:val="auto"/>
                <w:kern w:val="0"/>
                <w:sz w:val="18"/>
                <w:szCs w:val="18"/>
                <w:highlight w:val="none"/>
              </w:rPr>
            </w:pPr>
          </w:p>
        </w:tc>
        <w:tc>
          <w:tcPr>
            <w:tcW w:w="751" w:type="dxa"/>
            <w:shd w:val="clear" w:color="auto" w:fill="FFFFFF"/>
            <w:noWrap w:val="0"/>
            <w:vAlign w:val="center"/>
          </w:tcPr>
          <w:p w14:paraId="225193C1">
            <w:pPr>
              <w:keepNext w:val="0"/>
              <w:keepLines w:val="0"/>
              <w:pageBreakBefore w:val="0"/>
              <w:widowControl/>
              <w:kinsoku/>
              <w:wordWrap/>
              <w:overflowPunct/>
              <w:topLinePunct w:val="0"/>
              <w:autoSpaceDE/>
              <w:autoSpaceDN/>
              <w:bidi w:val="0"/>
              <w:spacing w:line="560" w:lineRule="atLeast"/>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满意度</w:t>
            </w:r>
          </w:p>
        </w:tc>
        <w:tc>
          <w:tcPr>
            <w:tcW w:w="2027" w:type="dxa"/>
            <w:shd w:val="clear" w:color="000000" w:fill="FFFFFF"/>
            <w:noWrap w:val="0"/>
            <w:vAlign w:val="center"/>
          </w:tcPr>
          <w:p w14:paraId="23A0FAF9">
            <w:pPr>
              <w:keepNext w:val="0"/>
              <w:keepLines w:val="0"/>
              <w:pageBreakBefore w:val="0"/>
              <w:widowControl/>
              <w:kinsoku/>
              <w:wordWrap/>
              <w:overflowPunct/>
              <w:topLinePunct w:val="0"/>
              <w:autoSpaceDE/>
              <w:autoSpaceDN/>
              <w:bidi w:val="0"/>
              <w:spacing w:line="560" w:lineRule="atLeas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社会公众或服务对象对项目实施效果的满意程度。</w:t>
            </w:r>
          </w:p>
        </w:tc>
        <w:tc>
          <w:tcPr>
            <w:tcW w:w="4466" w:type="dxa"/>
            <w:shd w:val="clear" w:color="000000" w:fill="FFFFFF"/>
            <w:noWrap w:val="0"/>
            <w:vAlign w:val="center"/>
          </w:tcPr>
          <w:p w14:paraId="6D50AE12">
            <w:pPr>
              <w:keepNext w:val="0"/>
              <w:keepLines w:val="0"/>
              <w:pageBreakBefore w:val="0"/>
              <w:widowControl/>
              <w:kinsoku/>
              <w:wordWrap/>
              <w:overflowPunct/>
              <w:topLinePunct w:val="0"/>
              <w:autoSpaceDE/>
              <w:autoSpaceDN/>
              <w:bidi w:val="0"/>
              <w:spacing w:line="560" w:lineRule="atLeas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社会公众或服务对象是指因该项目实施而受到影响的部门（单位）、群体或个人。一般采取社会调查的方式。</w:t>
            </w:r>
          </w:p>
        </w:tc>
        <w:tc>
          <w:tcPr>
            <w:tcW w:w="1119" w:type="dxa"/>
            <w:shd w:val="clear" w:color="000000" w:fill="FFFFFF"/>
            <w:noWrap w:val="0"/>
            <w:vAlign w:val="center"/>
          </w:tcPr>
          <w:p w14:paraId="26469EE6">
            <w:pPr>
              <w:keepNext w:val="0"/>
              <w:keepLines w:val="0"/>
              <w:pageBreakBefore w:val="0"/>
              <w:widowControl/>
              <w:kinsoku/>
              <w:wordWrap/>
              <w:overflowPunct/>
              <w:topLinePunct w:val="0"/>
              <w:autoSpaceDE/>
              <w:autoSpaceDN/>
              <w:bidi w:val="0"/>
              <w:spacing w:line="560" w:lineRule="atLeas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10</w:t>
            </w:r>
          </w:p>
        </w:tc>
        <w:tc>
          <w:tcPr>
            <w:tcW w:w="1174" w:type="dxa"/>
            <w:shd w:val="clear" w:color="000000" w:fill="FFFFFF"/>
            <w:noWrap w:val="0"/>
            <w:vAlign w:val="center"/>
          </w:tcPr>
          <w:p w14:paraId="627FD22B">
            <w:pPr>
              <w:keepNext w:val="0"/>
              <w:keepLines w:val="0"/>
              <w:pageBreakBefore w:val="0"/>
              <w:widowControl/>
              <w:kinsoku/>
              <w:wordWrap/>
              <w:overflowPunct/>
              <w:topLinePunct w:val="0"/>
              <w:autoSpaceDE/>
              <w:autoSpaceDN/>
              <w:bidi w:val="0"/>
              <w:spacing w:line="560" w:lineRule="atLeas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10</w:t>
            </w:r>
          </w:p>
        </w:tc>
      </w:tr>
    </w:tbl>
    <w:p w14:paraId="5151223D">
      <w:pPr>
        <w:pStyle w:val="19"/>
        <w:rPr>
          <w:rFonts w:hint="default"/>
          <w:color w:val="auto"/>
          <w:highlight w:val="none"/>
          <w:lang w:val="en-US" w:eastAsia="zh-CN"/>
        </w:rPr>
      </w:pPr>
    </w:p>
    <w:p w14:paraId="0EAD9382">
      <w:pPr>
        <w:rPr>
          <w:color w:val="auto"/>
          <w:highlight w:val="none"/>
        </w:rPr>
      </w:pPr>
    </w:p>
    <w:p w14:paraId="1BDBB430">
      <w:pPr>
        <w:spacing w:line="540" w:lineRule="exact"/>
        <w:ind w:firstLine="640"/>
        <w:rPr>
          <w:rStyle w:val="23"/>
          <w:rFonts w:ascii="黑体" w:hAnsi="黑体" w:eastAsia="黑体"/>
          <w:bCs w:val="0"/>
          <w:color w:val="auto"/>
          <w:spacing w:val="-4"/>
          <w:sz w:val="32"/>
          <w:szCs w:val="32"/>
          <w:highlight w:val="none"/>
        </w:rPr>
      </w:pPr>
    </w:p>
    <w:p w14:paraId="04DAB361">
      <w:pPr>
        <w:spacing w:line="540" w:lineRule="exact"/>
        <w:ind w:firstLine="640"/>
        <w:rPr>
          <w:rStyle w:val="23"/>
          <w:rFonts w:ascii="黑体" w:hAnsi="黑体" w:eastAsia="黑体"/>
          <w:bCs w:val="0"/>
          <w:color w:val="auto"/>
          <w:spacing w:val="-4"/>
          <w:sz w:val="32"/>
          <w:szCs w:val="32"/>
          <w:highlight w:val="none"/>
        </w:rPr>
      </w:pPr>
    </w:p>
    <w:p w14:paraId="3B80B344">
      <w:pPr>
        <w:spacing w:line="540" w:lineRule="exact"/>
        <w:ind w:firstLine="640"/>
        <w:rPr>
          <w:rStyle w:val="23"/>
          <w:rFonts w:ascii="黑体" w:hAnsi="黑体" w:eastAsia="黑体"/>
          <w:bCs w:val="0"/>
          <w:color w:val="auto"/>
          <w:spacing w:val="-4"/>
          <w:sz w:val="32"/>
          <w:szCs w:val="32"/>
          <w:highlight w:val="none"/>
        </w:rPr>
      </w:pPr>
    </w:p>
    <w:p w14:paraId="349C81F1">
      <w:pPr>
        <w:spacing w:line="540" w:lineRule="exact"/>
        <w:rPr>
          <w:rStyle w:val="23"/>
          <w:rFonts w:hint="eastAsia" w:ascii="仿宋_GB2312" w:hAnsi="仿宋_GB2312" w:eastAsia="仿宋_GB2312" w:cs="仿宋_GB2312"/>
          <w:b w:val="0"/>
          <w:bCs/>
          <w:color w:val="auto"/>
          <w:spacing w:val="-4"/>
          <w:sz w:val="32"/>
          <w:szCs w:val="32"/>
          <w:highlight w:val="none"/>
          <w:lang w:eastAsia="zh-CN"/>
        </w:rPr>
      </w:pPr>
    </w:p>
    <w:p w14:paraId="378E8E11">
      <w:pPr>
        <w:spacing w:line="540" w:lineRule="exact"/>
        <w:rPr>
          <w:rStyle w:val="23"/>
          <w:rFonts w:hint="eastAsia" w:ascii="仿宋_GB2312" w:hAnsi="仿宋_GB2312" w:eastAsia="仿宋_GB2312" w:cs="仿宋_GB2312"/>
          <w:b w:val="0"/>
          <w:bCs/>
          <w:color w:val="auto"/>
          <w:spacing w:val="-4"/>
          <w:sz w:val="32"/>
          <w:szCs w:val="32"/>
          <w:highlight w:val="none"/>
          <w:lang w:eastAsia="zh-CN"/>
        </w:rPr>
      </w:pPr>
    </w:p>
    <w:p w14:paraId="1BDD0621">
      <w:pPr>
        <w:spacing w:line="540" w:lineRule="exact"/>
        <w:rPr>
          <w:rStyle w:val="23"/>
          <w:rFonts w:hint="eastAsia" w:ascii="仿宋_GB2312" w:hAnsi="仿宋_GB2312" w:eastAsia="仿宋_GB2312" w:cs="仿宋_GB2312"/>
          <w:b w:val="0"/>
          <w:bCs/>
          <w:color w:val="auto"/>
          <w:spacing w:val="-4"/>
          <w:sz w:val="32"/>
          <w:szCs w:val="32"/>
          <w:highlight w:val="none"/>
          <w:lang w:eastAsia="zh-CN"/>
        </w:rPr>
      </w:pPr>
    </w:p>
    <w:p w14:paraId="3272325A">
      <w:pPr>
        <w:spacing w:line="540" w:lineRule="exact"/>
        <w:rPr>
          <w:rStyle w:val="23"/>
          <w:rFonts w:hint="eastAsia" w:ascii="仿宋_GB2312" w:hAnsi="仿宋_GB2312" w:eastAsia="仿宋_GB2312" w:cs="仿宋_GB2312"/>
          <w:b w:val="0"/>
          <w:bCs/>
          <w:color w:val="auto"/>
          <w:spacing w:val="-4"/>
          <w:sz w:val="32"/>
          <w:szCs w:val="32"/>
          <w:highlight w:val="none"/>
          <w:lang w:eastAsia="zh-CN"/>
        </w:rPr>
      </w:pPr>
    </w:p>
    <w:p w14:paraId="383D235E">
      <w:pPr>
        <w:spacing w:line="540" w:lineRule="exact"/>
        <w:rPr>
          <w:rStyle w:val="23"/>
          <w:rFonts w:hint="eastAsia" w:ascii="仿宋_GB2312" w:hAnsi="仿宋_GB2312" w:eastAsia="仿宋_GB2312" w:cs="仿宋_GB2312"/>
          <w:b w:val="0"/>
          <w:bCs/>
          <w:color w:val="auto"/>
          <w:spacing w:val="-4"/>
          <w:sz w:val="32"/>
          <w:szCs w:val="32"/>
          <w:highlight w:val="none"/>
          <w:lang w:val="en-US" w:eastAsia="zh-CN"/>
        </w:rPr>
      </w:pPr>
      <w:r>
        <w:rPr>
          <w:rStyle w:val="23"/>
          <w:rFonts w:hint="eastAsia" w:ascii="仿宋_GB2312" w:hAnsi="仿宋_GB2312" w:eastAsia="仿宋_GB2312" w:cs="仿宋_GB2312"/>
          <w:b w:val="0"/>
          <w:bCs/>
          <w:color w:val="auto"/>
          <w:spacing w:val="-4"/>
          <w:sz w:val="32"/>
          <w:szCs w:val="32"/>
          <w:highlight w:val="none"/>
          <w:lang w:eastAsia="zh-CN"/>
        </w:rPr>
        <w:t>附件</w:t>
      </w:r>
      <w:r>
        <w:rPr>
          <w:rStyle w:val="23"/>
          <w:rFonts w:hint="eastAsia" w:ascii="仿宋_GB2312" w:hAnsi="仿宋_GB2312" w:eastAsia="仿宋_GB2312" w:cs="仿宋_GB2312"/>
          <w:b w:val="0"/>
          <w:bCs/>
          <w:color w:val="auto"/>
          <w:spacing w:val="-4"/>
          <w:sz w:val="32"/>
          <w:szCs w:val="32"/>
          <w:highlight w:val="none"/>
          <w:lang w:val="en-US" w:eastAsia="zh-CN"/>
        </w:rPr>
        <w:t>2：</w:t>
      </w:r>
    </w:p>
    <w:tbl>
      <w:tblPr>
        <w:tblStyle w:val="21"/>
        <w:tblW w:w="8800" w:type="dxa"/>
        <w:tblInd w:w="0" w:type="dxa"/>
        <w:shd w:val="clear" w:color="auto" w:fill="auto"/>
        <w:tblLayout w:type="fixed"/>
        <w:tblCellMar>
          <w:top w:w="0" w:type="dxa"/>
          <w:left w:w="0" w:type="dxa"/>
          <w:bottom w:w="0" w:type="dxa"/>
          <w:right w:w="0" w:type="dxa"/>
        </w:tblCellMar>
      </w:tblPr>
      <w:tblGrid>
        <w:gridCol w:w="679"/>
        <w:gridCol w:w="679"/>
        <w:gridCol w:w="679"/>
        <w:gridCol w:w="679"/>
        <w:gridCol w:w="679"/>
        <w:gridCol w:w="509"/>
        <w:gridCol w:w="1959"/>
        <w:gridCol w:w="1626"/>
        <w:gridCol w:w="1311"/>
      </w:tblGrid>
      <w:tr w14:paraId="1A9E5B06">
        <w:tblPrEx>
          <w:tblCellMar>
            <w:top w:w="0" w:type="dxa"/>
            <w:left w:w="0" w:type="dxa"/>
            <w:bottom w:w="0" w:type="dxa"/>
            <w:right w:w="0" w:type="dxa"/>
          </w:tblCellMar>
        </w:tblPrEx>
        <w:trPr>
          <w:trHeight w:val="452" w:hRule="atLeast"/>
        </w:trPr>
        <w:tc>
          <w:tcPr>
            <w:tcW w:w="8800" w:type="dxa"/>
            <w:gridSpan w:val="9"/>
            <w:tcBorders>
              <w:top w:val="nil"/>
              <w:left w:val="nil"/>
              <w:bottom w:val="nil"/>
              <w:right w:val="nil"/>
            </w:tcBorders>
            <w:shd w:val="clear" w:color="auto" w:fill="auto"/>
            <w:tcMar>
              <w:top w:w="15" w:type="dxa"/>
              <w:left w:w="15" w:type="dxa"/>
              <w:right w:w="15" w:type="dxa"/>
            </w:tcMar>
            <w:vAlign w:val="center"/>
          </w:tcPr>
          <w:p w14:paraId="1C499A35">
            <w:pPr>
              <w:keepNext w:val="0"/>
              <w:keepLines w:val="0"/>
              <w:widowControl/>
              <w:suppressLineNumbers w:val="0"/>
              <w:jc w:val="center"/>
              <w:textAlignment w:val="center"/>
              <w:rPr>
                <w:rFonts w:hint="eastAsia" w:ascii="宋体" w:hAnsi="宋体" w:eastAsia="宋体" w:cs="宋体"/>
                <w:b/>
                <w:i w:val="0"/>
                <w:color w:val="000000"/>
                <w:sz w:val="32"/>
                <w:szCs w:val="32"/>
                <w:highlight w:val="none"/>
                <w:u w:val="none"/>
              </w:rPr>
            </w:pPr>
            <w:r>
              <w:rPr>
                <w:rFonts w:hint="eastAsia" w:ascii="宋体" w:hAnsi="宋体" w:eastAsia="宋体" w:cs="宋体"/>
                <w:b/>
                <w:i w:val="0"/>
                <w:color w:val="000000"/>
                <w:kern w:val="0"/>
                <w:sz w:val="44"/>
                <w:szCs w:val="44"/>
                <w:u w:val="none"/>
                <w:lang w:val="en-US" w:eastAsia="zh-CN" w:bidi="ar"/>
              </w:rPr>
              <w:t>项目支出绩效自评表</w:t>
            </w:r>
          </w:p>
        </w:tc>
      </w:tr>
      <w:tr w14:paraId="10751ED5">
        <w:tblPrEx>
          <w:tblCellMar>
            <w:top w:w="0" w:type="dxa"/>
            <w:left w:w="0" w:type="dxa"/>
            <w:bottom w:w="0" w:type="dxa"/>
            <w:right w:w="0" w:type="dxa"/>
          </w:tblCellMar>
        </w:tblPrEx>
        <w:trPr>
          <w:trHeight w:val="314" w:hRule="atLeast"/>
        </w:trPr>
        <w:tc>
          <w:tcPr>
            <w:tcW w:w="8800" w:type="dxa"/>
            <w:gridSpan w:val="9"/>
            <w:tcBorders>
              <w:top w:val="nil"/>
              <w:left w:val="nil"/>
              <w:bottom w:val="nil"/>
              <w:right w:val="nil"/>
            </w:tcBorders>
            <w:shd w:val="clear" w:color="auto" w:fill="auto"/>
            <w:tcMar>
              <w:top w:w="15" w:type="dxa"/>
              <w:left w:w="15" w:type="dxa"/>
              <w:right w:w="15" w:type="dxa"/>
            </w:tcMar>
            <w:vAlign w:val="center"/>
          </w:tcPr>
          <w:p w14:paraId="5B66D17F">
            <w:pPr>
              <w:keepNext w:val="0"/>
              <w:keepLines w:val="0"/>
              <w:widowControl/>
              <w:suppressLineNumbers w:val="0"/>
              <w:jc w:val="center"/>
              <w:textAlignment w:val="center"/>
              <w:rPr>
                <w:rFonts w:hint="eastAsia" w:ascii="宋体" w:hAnsi="宋体" w:eastAsia="宋体" w:cs="宋体"/>
                <w:i w:val="0"/>
                <w:color w:val="000000"/>
                <w:sz w:val="32"/>
                <w:szCs w:val="32"/>
                <w:highlight w:val="none"/>
                <w:u w:val="none"/>
              </w:rPr>
            </w:pPr>
            <w:r>
              <w:rPr>
                <w:rFonts w:hint="eastAsia" w:ascii="宋体" w:hAnsi="宋体" w:eastAsia="宋体" w:cs="宋体"/>
                <w:i w:val="0"/>
                <w:color w:val="000000"/>
                <w:kern w:val="0"/>
                <w:sz w:val="32"/>
                <w:szCs w:val="32"/>
                <w:u w:val="none"/>
                <w:lang w:val="en-US" w:eastAsia="zh-CN" w:bidi="ar"/>
              </w:rPr>
              <w:t>（   2020 年度）</w:t>
            </w:r>
          </w:p>
        </w:tc>
      </w:tr>
      <w:tr w14:paraId="2D883494">
        <w:tblPrEx>
          <w:shd w:val="clear" w:color="auto" w:fill="auto"/>
          <w:tblCellMar>
            <w:top w:w="0" w:type="dxa"/>
            <w:left w:w="0" w:type="dxa"/>
            <w:bottom w:w="0" w:type="dxa"/>
            <w:right w:w="0" w:type="dxa"/>
          </w:tblCellMar>
        </w:tblPrEx>
        <w:trPr>
          <w:trHeight w:val="324" w:hRule="atLeast"/>
        </w:trPr>
        <w:tc>
          <w:tcPr>
            <w:tcW w:w="8800" w:type="dxa"/>
            <w:gridSpan w:val="9"/>
            <w:tcBorders>
              <w:top w:val="nil"/>
              <w:left w:val="nil"/>
              <w:bottom w:val="nil"/>
              <w:right w:val="nil"/>
            </w:tcBorders>
            <w:shd w:val="clear" w:color="auto" w:fill="auto"/>
            <w:tcMar>
              <w:top w:w="15" w:type="dxa"/>
              <w:left w:w="15" w:type="dxa"/>
              <w:right w:w="15" w:type="dxa"/>
            </w:tcMar>
            <w:vAlign w:val="center"/>
          </w:tcPr>
          <w:p w14:paraId="4EB69518">
            <w:pPr>
              <w:jc w:val="center"/>
              <w:rPr>
                <w:rFonts w:hint="eastAsia" w:ascii="宋体" w:hAnsi="宋体" w:eastAsia="宋体" w:cs="宋体"/>
                <w:i w:val="0"/>
                <w:color w:val="000000"/>
                <w:sz w:val="22"/>
                <w:szCs w:val="22"/>
                <w:highlight w:val="none"/>
                <w:u w:val="none"/>
              </w:rPr>
            </w:pPr>
          </w:p>
        </w:tc>
      </w:tr>
      <w:tr w14:paraId="76865DA1">
        <w:tblPrEx>
          <w:tblCellMar>
            <w:top w:w="0" w:type="dxa"/>
            <w:left w:w="0" w:type="dxa"/>
            <w:bottom w:w="0" w:type="dxa"/>
            <w:right w:w="0" w:type="dxa"/>
          </w:tblCellMar>
        </w:tblPrEx>
        <w:trPr>
          <w:trHeight w:val="352" w:hRule="atLeast"/>
        </w:trPr>
        <w:tc>
          <w:tcPr>
            <w:tcW w:w="13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AFC0F8">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项目名称</w:t>
            </w:r>
          </w:p>
        </w:tc>
        <w:tc>
          <w:tcPr>
            <w:tcW w:w="7442" w:type="dxa"/>
            <w:gridSpan w:val="7"/>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14:paraId="22C050A2">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2019年部门整体支出绩效自评及项目支出绩效自评审核服务</w:t>
            </w:r>
          </w:p>
        </w:tc>
      </w:tr>
      <w:tr w14:paraId="25EF7DC8">
        <w:tblPrEx>
          <w:tblCellMar>
            <w:top w:w="0" w:type="dxa"/>
            <w:left w:w="0" w:type="dxa"/>
            <w:bottom w:w="0" w:type="dxa"/>
            <w:right w:w="0" w:type="dxa"/>
          </w:tblCellMar>
        </w:tblPrEx>
        <w:trPr>
          <w:trHeight w:val="352" w:hRule="atLeast"/>
        </w:trPr>
        <w:tc>
          <w:tcPr>
            <w:tcW w:w="13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480E6C">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主管部门</w:t>
            </w:r>
          </w:p>
        </w:tc>
        <w:tc>
          <w:tcPr>
            <w:tcW w:w="450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E99F09">
            <w:pPr>
              <w:jc w:val="center"/>
              <w:rPr>
                <w:rFonts w:hint="eastAsia" w:ascii="宋体" w:hAnsi="宋体" w:eastAsia="宋体" w:cs="宋体"/>
                <w:i w:val="0"/>
                <w:color w:val="000000"/>
                <w:sz w:val="18"/>
                <w:szCs w:val="18"/>
                <w:highlight w:val="none"/>
                <w:u w:val="none"/>
              </w:rPr>
            </w:pPr>
          </w:p>
        </w:tc>
        <w:tc>
          <w:tcPr>
            <w:tcW w:w="16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0A92C8">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实施单位</w:t>
            </w:r>
          </w:p>
        </w:tc>
        <w:tc>
          <w:tcPr>
            <w:tcW w:w="1311" w:type="dxa"/>
            <w:tcBorders>
              <w:top w:val="single" w:color="000000" w:sz="4" w:space="0"/>
              <w:left w:val="nil"/>
              <w:bottom w:val="single" w:color="000000" w:sz="4" w:space="0"/>
              <w:right w:val="nil"/>
            </w:tcBorders>
            <w:shd w:val="clear" w:color="auto" w:fill="auto"/>
            <w:tcMar>
              <w:top w:w="15" w:type="dxa"/>
              <w:left w:w="15" w:type="dxa"/>
              <w:right w:w="15" w:type="dxa"/>
            </w:tcMar>
            <w:vAlign w:val="center"/>
          </w:tcPr>
          <w:p w14:paraId="0275B450">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塔城地区财政局</w:t>
            </w:r>
          </w:p>
        </w:tc>
      </w:tr>
      <w:tr w14:paraId="55296B4D">
        <w:tblPrEx>
          <w:tblCellMar>
            <w:top w:w="0" w:type="dxa"/>
            <w:left w:w="0" w:type="dxa"/>
            <w:bottom w:w="0" w:type="dxa"/>
            <w:right w:w="0" w:type="dxa"/>
          </w:tblCellMar>
        </w:tblPrEx>
        <w:trPr>
          <w:trHeight w:val="633" w:hRule="atLeast"/>
        </w:trPr>
        <w:tc>
          <w:tcPr>
            <w:tcW w:w="13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8F92B4">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项目资金</w:t>
            </w:r>
          </w:p>
        </w:tc>
        <w:tc>
          <w:tcPr>
            <w:tcW w:w="679" w:type="dxa"/>
            <w:tcBorders>
              <w:top w:val="nil"/>
              <w:left w:val="nil"/>
              <w:bottom w:val="nil"/>
              <w:right w:val="nil"/>
            </w:tcBorders>
            <w:shd w:val="clear" w:color="auto" w:fill="auto"/>
            <w:noWrap/>
            <w:tcMar>
              <w:top w:w="15" w:type="dxa"/>
              <w:left w:w="15" w:type="dxa"/>
              <w:right w:w="15" w:type="dxa"/>
            </w:tcMar>
            <w:vAlign w:val="bottom"/>
          </w:tcPr>
          <w:p w14:paraId="4BAB574D">
            <w:pPr>
              <w:rPr>
                <w:rFonts w:hint="eastAsia" w:ascii="Arial" w:hAnsi="Arial" w:cs="Arial"/>
                <w:i w:val="0"/>
                <w:color w:val="000000"/>
                <w:sz w:val="20"/>
                <w:szCs w:val="20"/>
                <w:highlight w:val="none"/>
                <w:u w:val="none"/>
              </w:rPr>
            </w:pPr>
          </w:p>
        </w:tc>
        <w:tc>
          <w:tcPr>
            <w:tcW w:w="679" w:type="dxa"/>
            <w:tcBorders>
              <w:top w:val="nil"/>
              <w:left w:val="nil"/>
              <w:bottom w:val="nil"/>
              <w:right w:val="nil"/>
            </w:tcBorders>
            <w:shd w:val="clear" w:color="auto" w:fill="auto"/>
            <w:noWrap/>
            <w:tcMar>
              <w:top w:w="15" w:type="dxa"/>
              <w:left w:w="15" w:type="dxa"/>
              <w:right w:w="15" w:type="dxa"/>
            </w:tcMar>
            <w:vAlign w:val="bottom"/>
          </w:tcPr>
          <w:p w14:paraId="1B0C649D">
            <w:pPr>
              <w:rPr>
                <w:rFonts w:hint="default" w:ascii="Arial" w:hAnsi="Arial" w:cs="Arial"/>
                <w:i w:val="0"/>
                <w:color w:val="000000"/>
                <w:sz w:val="20"/>
                <w:szCs w:val="20"/>
                <w:highlight w:val="none"/>
                <w:u w:val="none"/>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C25143">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年初预算数</w:t>
            </w:r>
          </w:p>
        </w:tc>
        <w:tc>
          <w:tcPr>
            <w:tcW w:w="246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0C9658">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全年预算数</w:t>
            </w:r>
          </w:p>
        </w:tc>
        <w:tc>
          <w:tcPr>
            <w:tcW w:w="16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2BC6A8">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全年执行数</w:t>
            </w:r>
          </w:p>
        </w:tc>
        <w:tc>
          <w:tcPr>
            <w:tcW w:w="13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956510">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执行率</w:t>
            </w:r>
          </w:p>
        </w:tc>
      </w:tr>
      <w:tr w14:paraId="4369EFC7">
        <w:tblPrEx>
          <w:shd w:val="clear" w:color="auto" w:fill="auto"/>
          <w:tblCellMar>
            <w:top w:w="0" w:type="dxa"/>
            <w:left w:w="0" w:type="dxa"/>
            <w:bottom w:w="0" w:type="dxa"/>
            <w:right w:w="0" w:type="dxa"/>
          </w:tblCellMar>
        </w:tblPrEx>
        <w:trPr>
          <w:trHeight w:val="352" w:hRule="atLeast"/>
        </w:trPr>
        <w:tc>
          <w:tcPr>
            <w:tcW w:w="13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6E020E">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（万元）</w:t>
            </w:r>
          </w:p>
        </w:tc>
        <w:tc>
          <w:tcPr>
            <w:tcW w:w="13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D367F0">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年度资金总额</w:t>
            </w:r>
          </w:p>
        </w:tc>
        <w:tc>
          <w:tcPr>
            <w:tcW w:w="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08EECD">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197</w:t>
            </w:r>
          </w:p>
        </w:tc>
        <w:tc>
          <w:tcPr>
            <w:tcW w:w="246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9B991B">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205.69</w:t>
            </w:r>
          </w:p>
        </w:tc>
        <w:tc>
          <w:tcPr>
            <w:tcW w:w="16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35B756">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205.69</w:t>
            </w:r>
          </w:p>
        </w:tc>
        <w:tc>
          <w:tcPr>
            <w:tcW w:w="13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C9F820">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100.00%</w:t>
            </w:r>
          </w:p>
        </w:tc>
      </w:tr>
      <w:tr w14:paraId="1CE21C8C">
        <w:tblPrEx>
          <w:tblCellMar>
            <w:top w:w="0" w:type="dxa"/>
            <w:left w:w="0" w:type="dxa"/>
            <w:bottom w:w="0" w:type="dxa"/>
            <w:right w:w="0" w:type="dxa"/>
          </w:tblCellMar>
        </w:tblPrEx>
        <w:trPr>
          <w:trHeight w:val="623" w:hRule="atLeast"/>
        </w:trPr>
        <w:tc>
          <w:tcPr>
            <w:tcW w:w="1358"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DEDBFFF">
            <w:pPr>
              <w:jc w:val="center"/>
              <w:rPr>
                <w:rFonts w:hint="eastAsia" w:ascii="宋体" w:hAnsi="宋体" w:eastAsia="宋体" w:cs="宋体"/>
                <w:i w:val="0"/>
                <w:color w:val="000000"/>
                <w:sz w:val="22"/>
                <w:szCs w:val="22"/>
                <w:highlight w:val="none"/>
                <w:u w:val="none"/>
              </w:rPr>
            </w:pPr>
          </w:p>
        </w:tc>
        <w:tc>
          <w:tcPr>
            <w:tcW w:w="1358"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925A83B">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其中：当年财政拨款</w:t>
            </w:r>
          </w:p>
        </w:tc>
        <w:tc>
          <w:tcPr>
            <w:tcW w:w="679"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D9649CE">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197.00</w:t>
            </w:r>
          </w:p>
        </w:tc>
        <w:tc>
          <w:tcPr>
            <w:tcW w:w="2468"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46A0D77">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205.69</w:t>
            </w:r>
          </w:p>
        </w:tc>
        <w:tc>
          <w:tcPr>
            <w:tcW w:w="162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BDD5A60">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205.69</w:t>
            </w:r>
          </w:p>
        </w:tc>
        <w:tc>
          <w:tcPr>
            <w:tcW w:w="131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51F7677">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w:t>
            </w:r>
          </w:p>
        </w:tc>
      </w:tr>
      <w:tr w14:paraId="1B5A779F">
        <w:tblPrEx>
          <w:tblCellMar>
            <w:top w:w="0" w:type="dxa"/>
            <w:left w:w="0" w:type="dxa"/>
            <w:bottom w:w="0" w:type="dxa"/>
            <w:right w:w="0" w:type="dxa"/>
          </w:tblCellMar>
        </w:tblPrEx>
        <w:trPr>
          <w:trHeight w:val="623" w:hRule="atLeast"/>
        </w:trPr>
        <w:tc>
          <w:tcPr>
            <w:tcW w:w="13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B82770">
            <w:pPr>
              <w:jc w:val="center"/>
              <w:rPr>
                <w:rFonts w:hint="eastAsia" w:ascii="宋体" w:hAnsi="宋体" w:eastAsia="宋体" w:cs="宋体"/>
                <w:i w:val="0"/>
                <w:color w:val="000000"/>
                <w:sz w:val="22"/>
                <w:szCs w:val="22"/>
                <w:highlight w:val="none"/>
                <w:u w:val="none"/>
              </w:rPr>
            </w:pPr>
          </w:p>
        </w:tc>
        <w:tc>
          <w:tcPr>
            <w:tcW w:w="13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21C281">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 xml:space="preserve">      上年结转资金</w:t>
            </w:r>
          </w:p>
        </w:tc>
        <w:tc>
          <w:tcPr>
            <w:tcW w:w="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FFB876">
            <w:pPr>
              <w:jc w:val="center"/>
              <w:rPr>
                <w:rFonts w:hint="eastAsia" w:ascii="宋体" w:hAnsi="宋体" w:eastAsia="宋体" w:cs="宋体"/>
                <w:i w:val="0"/>
                <w:color w:val="000000"/>
                <w:sz w:val="18"/>
                <w:szCs w:val="18"/>
                <w:highlight w:val="none"/>
                <w:u w:val="none"/>
              </w:rPr>
            </w:pPr>
          </w:p>
        </w:tc>
        <w:tc>
          <w:tcPr>
            <w:tcW w:w="246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9EF75C">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0</w:t>
            </w:r>
          </w:p>
        </w:tc>
        <w:tc>
          <w:tcPr>
            <w:tcW w:w="16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91ADCD">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w:t>
            </w:r>
          </w:p>
        </w:tc>
        <w:tc>
          <w:tcPr>
            <w:tcW w:w="13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C9EAFF">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w:t>
            </w:r>
          </w:p>
        </w:tc>
      </w:tr>
      <w:tr w14:paraId="4270BEDF">
        <w:tblPrEx>
          <w:shd w:val="clear" w:color="auto" w:fill="auto"/>
          <w:tblCellMar>
            <w:top w:w="0" w:type="dxa"/>
            <w:left w:w="0" w:type="dxa"/>
            <w:bottom w:w="0" w:type="dxa"/>
            <w:right w:w="0" w:type="dxa"/>
          </w:tblCellMar>
        </w:tblPrEx>
        <w:trPr>
          <w:trHeight w:val="352" w:hRule="atLeast"/>
        </w:trPr>
        <w:tc>
          <w:tcPr>
            <w:tcW w:w="13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D685A0">
            <w:pPr>
              <w:jc w:val="center"/>
              <w:rPr>
                <w:rFonts w:hint="eastAsia" w:ascii="宋体" w:hAnsi="宋体" w:eastAsia="宋体" w:cs="宋体"/>
                <w:i w:val="0"/>
                <w:color w:val="000000"/>
                <w:sz w:val="22"/>
                <w:szCs w:val="22"/>
                <w:highlight w:val="none"/>
                <w:u w:val="none"/>
              </w:rPr>
            </w:pPr>
          </w:p>
        </w:tc>
        <w:tc>
          <w:tcPr>
            <w:tcW w:w="13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647292">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 xml:space="preserve">  其他资金</w:t>
            </w:r>
          </w:p>
        </w:tc>
        <w:tc>
          <w:tcPr>
            <w:tcW w:w="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DE781F">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0</w:t>
            </w:r>
          </w:p>
        </w:tc>
        <w:tc>
          <w:tcPr>
            <w:tcW w:w="246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498B34">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0</w:t>
            </w:r>
          </w:p>
        </w:tc>
        <w:tc>
          <w:tcPr>
            <w:tcW w:w="16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95D57C">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w:t>
            </w:r>
          </w:p>
        </w:tc>
        <w:tc>
          <w:tcPr>
            <w:tcW w:w="13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E3B85C">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w:t>
            </w:r>
          </w:p>
        </w:tc>
      </w:tr>
      <w:tr w14:paraId="2D0A09E1">
        <w:tblPrEx>
          <w:shd w:val="clear" w:color="auto" w:fill="auto"/>
          <w:tblCellMar>
            <w:top w:w="0" w:type="dxa"/>
            <w:left w:w="0" w:type="dxa"/>
            <w:bottom w:w="0" w:type="dxa"/>
            <w:right w:w="0" w:type="dxa"/>
          </w:tblCellMar>
        </w:tblPrEx>
        <w:trPr>
          <w:trHeight w:val="46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7EC99F">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年度总体目标</w:t>
            </w:r>
          </w:p>
        </w:tc>
        <w:tc>
          <w:tcPr>
            <w:tcW w:w="518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8FA195">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预期目标</w:t>
            </w:r>
          </w:p>
        </w:tc>
        <w:tc>
          <w:tcPr>
            <w:tcW w:w="293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C84647">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实际完成情况</w:t>
            </w:r>
          </w:p>
        </w:tc>
      </w:tr>
      <w:tr w14:paraId="080DBB20">
        <w:tblPrEx>
          <w:shd w:val="clear" w:color="auto" w:fill="auto"/>
          <w:tblCellMar>
            <w:top w:w="0" w:type="dxa"/>
            <w:left w:w="0" w:type="dxa"/>
            <w:bottom w:w="0" w:type="dxa"/>
            <w:right w:w="0" w:type="dxa"/>
          </w:tblCellMar>
        </w:tblPrEx>
        <w:trPr>
          <w:trHeight w:val="3792"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E2D5DE">
            <w:pPr>
              <w:jc w:val="center"/>
              <w:rPr>
                <w:rFonts w:hint="eastAsia" w:ascii="宋体" w:hAnsi="宋体" w:eastAsia="宋体" w:cs="宋体"/>
                <w:i w:val="0"/>
                <w:color w:val="000000"/>
                <w:sz w:val="18"/>
                <w:szCs w:val="18"/>
                <w:highlight w:val="none"/>
                <w:u w:val="none"/>
              </w:rPr>
            </w:pPr>
          </w:p>
        </w:tc>
        <w:tc>
          <w:tcPr>
            <w:tcW w:w="518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A87A66">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目标1：完成地区本级及5县2市2019年部门整体支出绩效自评审核及项目支出绩效自评审核工作。</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目标2：按5县、2市、本级分别出具审定的部门整体支出绩效自评表及汇总审核报告、审定的项目支出      绩效自评表及汇总审核报告。</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目标3：对各部门评价的项目支出总额20%的重点项目的“项目支出绩效评价报告”进行审核并出具审核报告。</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目标4：保证绩效自评审核结果真实、科学、完整，其结果可应用于塔城地区2020年度财政预算安排参考。</w:t>
            </w:r>
          </w:p>
        </w:tc>
        <w:tc>
          <w:tcPr>
            <w:tcW w:w="293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BE552B">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目标1：完成地区本级及5县2市2019年部门整体支出绩效自评审核及项目支出绩效自评审核工作。</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目标2：按5县、2市、本级分别出具审定的部门整体支出绩效自评表及汇总审核报告、审定的项目支出      绩效自评表及汇总审核报告。</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目标3：对各部门评价的项目支出总额20%的重点项目的“项目支出绩效评价报告”进行审核并出具审核报告。</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目标4：保证绩效自评审核结果真实、科学、完整，其结果可应用于塔城地区2020年度财政预算安排参考。</w:t>
            </w:r>
          </w:p>
        </w:tc>
      </w:tr>
      <w:tr w14:paraId="0FE30B23">
        <w:tblPrEx>
          <w:shd w:val="clear" w:color="auto" w:fill="auto"/>
          <w:tblCellMar>
            <w:top w:w="0" w:type="dxa"/>
            <w:left w:w="0" w:type="dxa"/>
            <w:bottom w:w="0" w:type="dxa"/>
            <w:right w:w="0" w:type="dxa"/>
          </w:tblCellMar>
        </w:tblPrEx>
        <w:trPr>
          <w:trHeight w:val="442"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B332FA">
            <w:pPr>
              <w:jc w:val="center"/>
              <w:rPr>
                <w:rFonts w:hint="eastAsia" w:ascii="宋体" w:hAnsi="宋体" w:eastAsia="宋体" w:cs="宋体"/>
                <w:i w:val="0"/>
                <w:color w:val="000000"/>
                <w:sz w:val="18"/>
                <w:szCs w:val="18"/>
                <w:highlight w:val="none"/>
                <w:u w:val="none"/>
              </w:rPr>
            </w:pPr>
          </w:p>
        </w:tc>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CBE26E">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一级指标</w:t>
            </w:r>
          </w:p>
        </w:tc>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D37409">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二级指标</w:t>
            </w:r>
          </w:p>
        </w:tc>
        <w:tc>
          <w:tcPr>
            <w:tcW w:w="1867"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1C52AE">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三级指标</w:t>
            </w:r>
          </w:p>
        </w:tc>
        <w:tc>
          <w:tcPr>
            <w:tcW w:w="195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3E1934">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年度指标值</w:t>
            </w:r>
          </w:p>
        </w:tc>
        <w:tc>
          <w:tcPr>
            <w:tcW w:w="162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95B94A">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实际完成值</w:t>
            </w:r>
          </w:p>
        </w:tc>
        <w:tc>
          <w:tcPr>
            <w:tcW w:w="131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E6B249">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偏差原因分析及改进措施</w:t>
            </w:r>
          </w:p>
        </w:tc>
      </w:tr>
      <w:tr w14:paraId="07284530">
        <w:tblPrEx>
          <w:tblCellMar>
            <w:top w:w="0" w:type="dxa"/>
            <w:left w:w="0" w:type="dxa"/>
            <w:bottom w:w="0" w:type="dxa"/>
            <w:right w:w="0" w:type="dxa"/>
          </w:tblCellMar>
        </w:tblPrEx>
        <w:trPr>
          <w:trHeight w:val="335"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371BBE">
            <w:pPr>
              <w:jc w:val="center"/>
              <w:rPr>
                <w:rFonts w:hint="eastAsia" w:ascii="宋体" w:hAnsi="宋体" w:eastAsia="宋体" w:cs="宋体"/>
                <w:i w:val="0"/>
                <w:color w:val="000000"/>
                <w:sz w:val="18"/>
                <w:szCs w:val="18"/>
                <w:highlight w:val="none"/>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E873DF">
            <w:pPr>
              <w:jc w:val="center"/>
              <w:rPr>
                <w:rFonts w:hint="eastAsia" w:ascii="宋体" w:hAnsi="宋体" w:eastAsia="宋体" w:cs="宋体"/>
                <w:i w:val="0"/>
                <w:color w:val="000000"/>
                <w:sz w:val="18"/>
                <w:szCs w:val="18"/>
                <w:highlight w:val="none"/>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072DA9">
            <w:pPr>
              <w:jc w:val="center"/>
              <w:rPr>
                <w:rFonts w:hint="eastAsia" w:ascii="宋体" w:hAnsi="宋体" w:eastAsia="宋体" w:cs="宋体"/>
                <w:i w:val="0"/>
                <w:color w:val="000000"/>
                <w:sz w:val="18"/>
                <w:szCs w:val="18"/>
                <w:highlight w:val="none"/>
                <w:u w:val="none"/>
              </w:rPr>
            </w:pPr>
          </w:p>
        </w:tc>
        <w:tc>
          <w:tcPr>
            <w:tcW w:w="0" w:type="auto"/>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75626C">
            <w:pPr>
              <w:jc w:val="center"/>
              <w:rPr>
                <w:rFonts w:hint="eastAsia" w:ascii="宋体" w:hAnsi="宋体" w:eastAsia="宋体" w:cs="宋体"/>
                <w:i w:val="0"/>
                <w:color w:val="000000"/>
                <w:sz w:val="18"/>
                <w:szCs w:val="18"/>
                <w:highlight w:val="none"/>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FD0FA2">
            <w:pPr>
              <w:jc w:val="center"/>
              <w:rPr>
                <w:rFonts w:hint="eastAsia" w:ascii="宋体" w:hAnsi="宋体" w:eastAsia="宋体" w:cs="宋体"/>
                <w:i w:val="0"/>
                <w:color w:val="000000"/>
                <w:sz w:val="18"/>
                <w:szCs w:val="18"/>
                <w:highlight w:val="none"/>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EF1AEF">
            <w:pPr>
              <w:jc w:val="center"/>
              <w:rPr>
                <w:rFonts w:hint="eastAsia" w:ascii="宋体" w:hAnsi="宋体" w:eastAsia="宋体" w:cs="宋体"/>
                <w:i w:val="0"/>
                <w:color w:val="000000"/>
                <w:sz w:val="18"/>
                <w:szCs w:val="18"/>
                <w:highlight w:val="none"/>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2D77A0">
            <w:pPr>
              <w:jc w:val="center"/>
              <w:rPr>
                <w:rFonts w:hint="eastAsia" w:ascii="宋体" w:hAnsi="宋体" w:eastAsia="宋体" w:cs="宋体"/>
                <w:i w:val="0"/>
                <w:color w:val="000000"/>
                <w:sz w:val="18"/>
                <w:szCs w:val="18"/>
                <w:highlight w:val="none"/>
                <w:u w:val="none"/>
              </w:rPr>
            </w:pPr>
          </w:p>
        </w:tc>
      </w:tr>
      <w:tr w14:paraId="4A162C04">
        <w:tblPrEx>
          <w:tblCellMar>
            <w:top w:w="0" w:type="dxa"/>
            <w:left w:w="0" w:type="dxa"/>
            <w:bottom w:w="0" w:type="dxa"/>
            <w:right w:w="0" w:type="dxa"/>
          </w:tblCellMar>
        </w:tblPrEx>
        <w:trPr>
          <w:trHeight w:val="647"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A79D0A">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年度绩效指标完成情况</w:t>
            </w:r>
          </w:p>
        </w:tc>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43DC27">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产出指标</w:t>
            </w:r>
          </w:p>
        </w:tc>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857EAF">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数量指标</w:t>
            </w:r>
          </w:p>
        </w:tc>
        <w:tc>
          <w:tcPr>
            <w:tcW w:w="186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AB569A">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覆盖的县市</w:t>
            </w:r>
          </w:p>
        </w:tc>
        <w:tc>
          <w:tcPr>
            <w:tcW w:w="1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D62614">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=8个</w:t>
            </w:r>
          </w:p>
        </w:tc>
        <w:tc>
          <w:tcPr>
            <w:tcW w:w="16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F715CA">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8个</w:t>
            </w:r>
          </w:p>
        </w:tc>
        <w:tc>
          <w:tcPr>
            <w:tcW w:w="13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5E5189">
            <w:pPr>
              <w:jc w:val="center"/>
            </w:pPr>
          </w:p>
        </w:tc>
      </w:tr>
      <w:tr w14:paraId="378ED5E1">
        <w:tblPrEx>
          <w:tblCellMar>
            <w:top w:w="0" w:type="dxa"/>
            <w:left w:w="0" w:type="dxa"/>
            <w:bottom w:w="0" w:type="dxa"/>
            <w:right w:w="0" w:type="dxa"/>
          </w:tblCellMar>
        </w:tblPrEx>
        <w:trPr>
          <w:trHeight w:val="683"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655E7E">
            <w:pPr>
              <w:jc w:val="center"/>
              <w:rPr>
                <w:rFonts w:hint="eastAsia" w:ascii="宋体" w:hAnsi="宋体" w:eastAsia="宋体" w:cs="宋体"/>
                <w:i w:val="0"/>
                <w:color w:val="000000"/>
                <w:sz w:val="18"/>
                <w:szCs w:val="18"/>
                <w:highlight w:val="none"/>
                <w:u w:val="none"/>
              </w:rPr>
            </w:pPr>
          </w:p>
        </w:tc>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7B087A">
            <w:pPr>
              <w:jc w:val="center"/>
              <w:rPr>
                <w:rFonts w:hint="eastAsia" w:ascii="宋体" w:hAnsi="宋体" w:eastAsia="宋体" w:cs="宋体"/>
                <w:i w:val="0"/>
                <w:color w:val="000000"/>
                <w:sz w:val="18"/>
                <w:szCs w:val="18"/>
                <w:highlight w:val="none"/>
                <w:u w:val="none"/>
              </w:rPr>
            </w:pPr>
          </w:p>
        </w:tc>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884E6E">
            <w:pPr>
              <w:jc w:val="center"/>
              <w:rPr>
                <w:rFonts w:hint="eastAsia" w:ascii="宋体" w:hAnsi="宋体" w:eastAsia="宋体" w:cs="宋体"/>
                <w:i w:val="0"/>
                <w:color w:val="000000"/>
                <w:sz w:val="18"/>
                <w:szCs w:val="18"/>
                <w:highlight w:val="none"/>
                <w:u w:val="none"/>
              </w:rPr>
            </w:pPr>
          </w:p>
        </w:tc>
        <w:tc>
          <w:tcPr>
            <w:tcW w:w="186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52D338">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审核的部门整体支出绩效自评数量</w:t>
            </w:r>
          </w:p>
        </w:tc>
        <w:tc>
          <w:tcPr>
            <w:tcW w:w="1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D4F361">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≥1000</w:t>
            </w:r>
          </w:p>
        </w:tc>
        <w:tc>
          <w:tcPr>
            <w:tcW w:w="16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A491F5">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1068</w:t>
            </w:r>
          </w:p>
        </w:tc>
        <w:tc>
          <w:tcPr>
            <w:tcW w:w="13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CE2E4F">
            <w:pPr>
              <w:jc w:val="center"/>
            </w:pPr>
          </w:p>
        </w:tc>
      </w:tr>
      <w:tr w14:paraId="1D36EA70">
        <w:tblPrEx>
          <w:tblCellMar>
            <w:top w:w="0" w:type="dxa"/>
            <w:left w:w="0" w:type="dxa"/>
            <w:bottom w:w="0" w:type="dxa"/>
            <w:right w:w="0" w:type="dxa"/>
          </w:tblCellMar>
        </w:tblPrEx>
        <w:trPr>
          <w:trHeight w:val="623"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191A07">
            <w:pPr>
              <w:jc w:val="center"/>
              <w:rPr>
                <w:rFonts w:hint="eastAsia" w:ascii="宋体" w:hAnsi="宋体" w:eastAsia="宋体" w:cs="宋体"/>
                <w:i w:val="0"/>
                <w:color w:val="000000"/>
                <w:sz w:val="18"/>
                <w:szCs w:val="18"/>
                <w:highlight w:val="none"/>
                <w:u w:val="none"/>
              </w:rPr>
            </w:pPr>
          </w:p>
        </w:tc>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A3E070">
            <w:pPr>
              <w:jc w:val="center"/>
              <w:rPr>
                <w:rFonts w:hint="eastAsia" w:ascii="宋体" w:hAnsi="宋体" w:eastAsia="宋体" w:cs="宋体"/>
                <w:i w:val="0"/>
                <w:color w:val="000000"/>
                <w:sz w:val="18"/>
                <w:szCs w:val="18"/>
                <w:highlight w:val="none"/>
                <w:u w:val="none"/>
              </w:rPr>
            </w:pPr>
          </w:p>
        </w:tc>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6D7BC8">
            <w:pPr>
              <w:jc w:val="center"/>
              <w:rPr>
                <w:rFonts w:hint="eastAsia" w:ascii="宋体" w:hAnsi="宋体" w:eastAsia="宋体" w:cs="宋体"/>
                <w:i w:val="0"/>
                <w:color w:val="000000"/>
                <w:sz w:val="18"/>
                <w:szCs w:val="18"/>
                <w:highlight w:val="none"/>
                <w:u w:val="none"/>
              </w:rPr>
            </w:pPr>
          </w:p>
        </w:tc>
        <w:tc>
          <w:tcPr>
            <w:tcW w:w="186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B569BA">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审核的项目绩效自评数量</w:t>
            </w:r>
          </w:p>
        </w:tc>
        <w:tc>
          <w:tcPr>
            <w:tcW w:w="1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0B0666">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≥8380</w:t>
            </w:r>
          </w:p>
        </w:tc>
        <w:tc>
          <w:tcPr>
            <w:tcW w:w="16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D8E790">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9259</w:t>
            </w:r>
          </w:p>
        </w:tc>
        <w:tc>
          <w:tcPr>
            <w:tcW w:w="13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12BF03">
            <w:pPr>
              <w:jc w:val="center"/>
            </w:pPr>
          </w:p>
        </w:tc>
      </w:tr>
      <w:tr w14:paraId="33B8A5D7">
        <w:tblPrEx>
          <w:tblCellMar>
            <w:top w:w="0" w:type="dxa"/>
            <w:left w:w="0" w:type="dxa"/>
            <w:bottom w:w="0" w:type="dxa"/>
            <w:right w:w="0" w:type="dxa"/>
          </w:tblCellMar>
        </w:tblPrEx>
        <w:trPr>
          <w:trHeight w:val="987"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FF3C6B">
            <w:pPr>
              <w:jc w:val="center"/>
              <w:rPr>
                <w:rFonts w:hint="eastAsia" w:ascii="宋体" w:hAnsi="宋体" w:eastAsia="宋体" w:cs="宋体"/>
                <w:i w:val="0"/>
                <w:color w:val="000000"/>
                <w:sz w:val="18"/>
                <w:szCs w:val="18"/>
                <w:highlight w:val="none"/>
                <w:u w:val="none"/>
              </w:rPr>
            </w:pPr>
          </w:p>
        </w:tc>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9F60F5">
            <w:pPr>
              <w:jc w:val="center"/>
              <w:rPr>
                <w:rFonts w:hint="eastAsia" w:ascii="宋体" w:hAnsi="宋体" w:eastAsia="宋体" w:cs="宋体"/>
                <w:i w:val="0"/>
                <w:color w:val="000000"/>
                <w:sz w:val="18"/>
                <w:szCs w:val="18"/>
                <w:highlight w:val="none"/>
                <w:u w:val="none"/>
              </w:rPr>
            </w:pPr>
          </w:p>
        </w:tc>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A43B38">
            <w:pPr>
              <w:jc w:val="center"/>
              <w:rPr>
                <w:rFonts w:hint="eastAsia" w:ascii="宋体" w:hAnsi="宋体" w:eastAsia="宋体" w:cs="宋体"/>
                <w:i w:val="0"/>
                <w:color w:val="000000"/>
                <w:sz w:val="18"/>
                <w:szCs w:val="18"/>
                <w:highlight w:val="none"/>
                <w:u w:val="none"/>
              </w:rPr>
            </w:pPr>
          </w:p>
        </w:tc>
        <w:tc>
          <w:tcPr>
            <w:tcW w:w="186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72D339">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审核各部门重点评价项目占全部项目的比重</w:t>
            </w:r>
          </w:p>
        </w:tc>
        <w:tc>
          <w:tcPr>
            <w:tcW w:w="1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1F1F10">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≥20%</w:t>
            </w:r>
          </w:p>
        </w:tc>
        <w:tc>
          <w:tcPr>
            <w:tcW w:w="16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028F2F">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≥20%</w:t>
            </w:r>
          </w:p>
        </w:tc>
        <w:tc>
          <w:tcPr>
            <w:tcW w:w="13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19F66D">
            <w:pPr>
              <w:jc w:val="center"/>
            </w:pPr>
          </w:p>
        </w:tc>
      </w:tr>
      <w:tr w14:paraId="202990DE">
        <w:tblPrEx>
          <w:shd w:val="clear" w:color="auto" w:fill="auto"/>
          <w:tblCellMar>
            <w:top w:w="0" w:type="dxa"/>
            <w:left w:w="0" w:type="dxa"/>
            <w:bottom w:w="0" w:type="dxa"/>
            <w:right w:w="0" w:type="dxa"/>
          </w:tblCellMar>
        </w:tblPrEx>
        <w:trPr>
          <w:trHeight w:val="938"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B40886">
            <w:pPr>
              <w:jc w:val="center"/>
              <w:rPr>
                <w:rFonts w:hint="eastAsia" w:ascii="宋体" w:hAnsi="宋体" w:eastAsia="宋体" w:cs="宋体"/>
                <w:i w:val="0"/>
                <w:color w:val="000000"/>
                <w:sz w:val="18"/>
                <w:szCs w:val="18"/>
                <w:highlight w:val="none"/>
                <w:u w:val="none"/>
              </w:rPr>
            </w:pPr>
          </w:p>
        </w:tc>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1A965D">
            <w:pPr>
              <w:jc w:val="center"/>
              <w:rPr>
                <w:rFonts w:hint="eastAsia" w:ascii="宋体" w:hAnsi="宋体" w:eastAsia="宋体" w:cs="宋体"/>
                <w:i w:val="0"/>
                <w:color w:val="000000"/>
                <w:sz w:val="18"/>
                <w:szCs w:val="18"/>
                <w:highlight w:val="none"/>
                <w:u w:val="none"/>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F99DBB">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质量指标</w:t>
            </w:r>
          </w:p>
        </w:tc>
        <w:tc>
          <w:tcPr>
            <w:tcW w:w="186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85BA0F">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按照国家及自治区要求审核</w:t>
            </w:r>
          </w:p>
        </w:tc>
        <w:tc>
          <w:tcPr>
            <w:tcW w:w="1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DBA283">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=100%</w:t>
            </w:r>
          </w:p>
        </w:tc>
        <w:tc>
          <w:tcPr>
            <w:tcW w:w="16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027FEE">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100%</w:t>
            </w:r>
          </w:p>
        </w:tc>
        <w:tc>
          <w:tcPr>
            <w:tcW w:w="13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C2276B">
            <w:pPr>
              <w:jc w:val="center"/>
            </w:pPr>
          </w:p>
        </w:tc>
      </w:tr>
      <w:tr w14:paraId="664057B8">
        <w:tblPrEx>
          <w:tblCellMar>
            <w:top w:w="0" w:type="dxa"/>
            <w:left w:w="0" w:type="dxa"/>
            <w:bottom w:w="0" w:type="dxa"/>
            <w:right w:w="0" w:type="dxa"/>
          </w:tblCellMar>
        </w:tblPrEx>
        <w:trPr>
          <w:trHeight w:val="1122"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B44814">
            <w:pPr>
              <w:jc w:val="center"/>
              <w:rPr>
                <w:rFonts w:hint="eastAsia" w:ascii="宋体" w:hAnsi="宋体" w:eastAsia="宋体" w:cs="宋体"/>
                <w:i w:val="0"/>
                <w:color w:val="000000"/>
                <w:sz w:val="18"/>
                <w:szCs w:val="18"/>
                <w:highlight w:val="none"/>
                <w:u w:val="none"/>
              </w:rPr>
            </w:pPr>
          </w:p>
        </w:tc>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9A1738">
            <w:pPr>
              <w:jc w:val="center"/>
              <w:rPr>
                <w:rFonts w:hint="eastAsia" w:ascii="宋体" w:hAnsi="宋体" w:eastAsia="宋体" w:cs="宋体"/>
                <w:i w:val="0"/>
                <w:color w:val="000000"/>
                <w:sz w:val="18"/>
                <w:szCs w:val="18"/>
                <w:highlight w:val="none"/>
                <w:u w:val="none"/>
              </w:rPr>
            </w:pPr>
          </w:p>
        </w:tc>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62AA3C">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时效指标</w:t>
            </w:r>
          </w:p>
        </w:tc>
        <w:tc>
          <w:tcPr>
            <w:tcW w:w="186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69E664">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审核工作开展时间</w:t>
            </w:r>
          </w:p>
        </w:tc>
        <w:tc>
          <w:tcPr>
            <w:tcW w:w="1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4EDFC4">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2020年3月23日</w:t>
            </w:r>
          </w:p>
        </w:tc>
        <w:tc>
          <w:tcPr>
            <w:tcW w:w="16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6D2143">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2020年3月23日</w:t>
            </w:r>
          </w:p>
        </w:tc>
        <w:tc>
          <w:tcPr>
            <w:tcW w:w="13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4EBDC5">
            <w:pPr>
              <w:jc w:val="center"/>
              <w:rPr>
                <w:rFonts w:hint="eastAsia" w:ascii="宋体" w:hAnsi="宋体" w:eastAsia="宋体" w:cs="宋体"/>
                <w:i w:val="0"/>
                <w:color w:val="000000"/>
                <w:sz w:val="18"/>
                <w:szCs w:val="18"/>
                <w:highlight w:val="none"/>
                <w:u w:val="none"/>
              </w:rPr>
            </w:pPr>
          </w:p>
        </w:tc>
      </w:tr>
      <w:tr w14:paraId="2925626E">
        <w:tblPrEx>
          <w:shd w:val="clear" w:color="auto" w:fill="auto"/>
          <w:tblCellMar>
            <w:top w:w="0" w:type="dxa"/>
            <w:left w:w="0" w:type="dxa"/>
            <w:bottom w:w="0" w:type="dxa"/>
            <w:right w:w="0" w:type="dxa"/>
          </w:tblCellMar>
        </w:tblPrEx>
        <w:trPr>
          <w:trHeight w:val="1122"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EF76DF">
            <w:pPr>
              <w:jc w:val="center"/>
              <w:rPr>
                <w:rFonts w:hint="eastAsia" w:ascii="宋体" w:hAnsi="宋体" w:eastAsia="宋体" w:cs="宋体"/>
                <w:i w:val="0"/>
                <w:color w:val="000000"/>
                <w:sz w:val="18"/>
                <w:szCs w:val="18"/>
                <w:highlight w:val="none"/>
                <w:u w:val="none"/>
              </w:rPr>
            </w:pPr>
          </w:p>
        </w:tc>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8ABF54">
            <w:pPr>
              <w:jc w:val="center"/>
              <w:rPr>
                <w:rFonts w:hint="eastAsia" w:ascii="宋体" w:hAnsi="宋体" w:eastAsia="宋体" w:cs="宋体"/>
                <w:i w:val="0"/>
                <w:color w:val="000000"/>
                <w:sz w:val="18"/>
                <w:szCs w:val="18"/>
                <w:highlight w:val="none"/>
                <w:u w:val="none"/>
              </w:rPr>
            </w:pPr>
          </w:p>
        </w:tc>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A40433">
            <w:pPr>
              <w:jc w:val="center"/>
              <w:rPr>
                <w:rFonts w:hint="eastAsia" w:ascii="宋体" w:hAnsi="宋体" w:eastAsia="宋体" w:cs="宋体"/>
                <w:i w:val="0"/>
                <w:color w:val="000000"/>
                <w:sz w:val="18"/>
                <w:szCs w:val="18"/>
                <w:highlight w:val="none"/>
                <w:u w:val="none"/>
              </w:rPr>
            </w:pPr>
          </w:p>
        </w:tc>
        <w:tc>
          <w:tcPr>
            <w:tcW w:w="186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4099ED">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审核工作结束时间</w:t>
            </w:r>
          </w:p>
        </w:tc>
        <w:tc>
          <w:tcPr>
            <w:tcW w:w="1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01E76E">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2020年4月23日</w:t>
            </w:r>
          </w:p>
        </w:tc>
        <w:tc>
          <w:tcPr>
            <w:tcW w:w="16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4FF747">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2020年4月23日</w:t>
            </w:r>
          </w:p>
        </w:tc>
        <w:tc>
          <w:tcPr>
            <w:tcW w:w="13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91820B">
            <w:pPr>
              <w:jc w:val="center"/>
            </w:pPr>
          </w:p>
        </w:tc>
      </w:tr>
      <w:tr w14:paraId="103DA244">
        <w:tblPrEx>
          <w:tblCellMar>
            <w:top w:w="0" w:type="dxa"/>
            <w:left w:w="0" w:type="dxa"/>
            <w:bottom w:w="0" w:type="dxa"/>
            <w:right w:w="0" w:type="dxa"/>
          </w:tblCellMar>
        </w:tblPrEx>
        <w:trPr>
          <w:trHeight w:val="1011"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A9B9B8">
            <w:pPr>
              <w:jc w:val="center"/>
              <w:rPr>
                <w:rFonts w:hint="eastAsia" w:ascii="宋体" w:hAnsi="宋体" w:eastAsia="宋体" w:cs="宋体"/>
                <w:i w:val="0"/>
                <w:color w:val="000000"/>
                <w:sz w:val="18"/>
                <w:szCs w:val="18"/>
                <w:highlight w:val="none"/>
                <w:u w:val="none"/>
              </w:rPr>
            </w:pPr>
          </w:p>
        </w:tc>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7EBE23">
            <w:pPr>
              <w:jc w:val="center"/>
              <w:rPr>
                <w:rFonts w:hint="eastAsia" w:ascii="宋体" w:hAnsi="宋体" w:eastAsia="宋体" w:cs="宋体"/>
                <w:i w:val="0"/>
                <w:color w:val="000000"/>
                <w:sz w:val="18"/>
                <w:szCs w:val="18"/>
                <w:highlight w:val="none"/>
                <w:u w:val="none"/>
              </w:rPr>
            </w:pPr>
          </w:p>
        </w:tc>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D726A8">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成本指标</w:t>
            </w:r>
          </w:p>
        </w:tc>
        <w:tc>
          <w:tcPr>
            <w:tcW w:w="186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50E674">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审核的部门整体支出绩效自评单位成本</w:t>
            </w:r>
          </w:p>
        </w:tc>
        <w:tc>
          <w:tcPr>
            <w:tcW w:w="1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46FAE5">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=300元/个</w:t>
            </w:r>
          </w:p>
        </w:tc>
        <w:tc>
          <w:tcPr>
            <w:tcW w:w="16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A79AA6">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300元/个</w:t>
            </w:r>
          </w:p>
        </w:tc>
        <w:tc>
          <w:tcPr>
            <w:tcW w:w="13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EFA2C4">
            <w:pPr>
              <w:jc w:val="center"/>
              <w:rPr>
                <w:rFonts w:hint="eastAsia" w:ascii="宋体" w:hAnsi="宋体" w:eastAsia="宋体" w:cs="宋体"/>
                <w:i w:val="0"/>
                <w:color w:val="000000"/>
                <w:sz w:val="18"/>
                <w:szCs w:val="18"/>
                <w:highlight w:val="none"/>
                <w:u w:val="none"/>
              </w:rPr>
            </w:pPr>
          </w:p>
        </w:tc>
      </w:tr>
      <w:tr w14:paraId="392968C7">
        <w:tblPrEx>
          <w:shd w:val="clear" w:color="auto" w:fill="auto"/>
          <w:tblCellMar>
            <w:top w:w="0" w:type="dxa"/>
            <w:left w:w="0" w:type="dxa"/>
            <w:bottom w:w="0" w:type="dxa"/>
            <w:right w:w="0" w:type="dxa"/>
          </w:tblCellMar>
        </w:tblPrEx>
        <w:trPr>
          <w:trHeight w:val="1011"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EAD43B">
            <w:pPr>
              <w:jc w:val="center"/>
              <w:rPr>
                <w:rFonts w:hint="eastAsia" w:ascii="宋体" w:hAnsi="宋体" w:eastAsia="宋体" w:cs="宋体"/>
                <w:i w:val="0"/>
                <w:color w:val="000000"/>
                <w:sz w:val="18"/>
                <w:szCs w:val="18"/>
                <w:highlight w:val="none"/>
                <w:u w:val="none"/>
              </w:rPr>
            </w:pPr>
          </w:p>
        </w:tc>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89742C">
            <w:pPr>
              <w:jc w:val="center"/>
              <w:rPr>
                <w:rFonts w:hint="eastAsia" w:ascii="宋体" w:hAnsi="宋体" w:eastAsia="宋体" w:cs="宋体"/>
                <w:i w:val="0"/>
                <w:color w:val="000000"/>
                <w:sz w:val="18"/>
                <w:szCs w:val="18"/>
                <w:highlight w:val="none"/>
                <w:u w:val="none"/>
              </w:rPr>
            </w:pPr>
          </w:p>
        </w:tc>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686CC8">
            <w:pPr>
              <w:jc w:val="center"/>
              <w:rPr>
                <w:rFonts w:hint="eastAsia" w:ascii="宋体" w:hAnsi="宋体" w:eastAsia="宋体" w:cs="宋体"/>
                <w:i w:val="0"/>
                <w:color w:val="000000"/>
                <w:sz w:val="18"/>
                <w:szCs w:val="18"/>
                <w:highlight w:val="none"/>
                <w:u w:val="none"/>
              </w:rPr>
            </w:pPr>
          </w:p>
        </w:tc>
        <w:tc>
          <w:tcPr>
            <w:tcW w:w="186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2F89A5">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审核的项目支出绩效自评单位成本</w:t>
            </w:r>
          </w:p>
        </w:tc>
        <w:tc>
          <w:tcPr>
            <w:tcW w:w="1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853367">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=200元/个</w:t>
            </w:r>
          </w:p>
        </w:tc>
        <w:tc>
          <w:tcPr>
            <w:tcW w:w="16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74ADCD">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200元/个</w:t>
            </w:r>
          </w:p>
        </w:tc>
        <w:tc>
          <w:tcPr>
            <w:tcW w:w="13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4D910B">
            <w:pPr>
              <w:jc w:val="center"/>
              <w:rPr>
                <w:rFonts w:hint="eastAsia" w:ascii="宋体" w:hAnsi="宋体" w:eastAsia="宋体" w:cs="宋体"/>
                <w:i w:val="0"/>
                <w:color w:val="000000"/>
                <w:sz w:val="18"/>
                <w:szCs w:val="18"/>
                <w:highlight w:val="none"/>
                <w:u w:val="none"/>
              </w:rPr>
            </w:pPr>
          </w:p>
        </w:tc>
      </w:tr>
      <w:tr w14:paraId="76420E4A">
        <w:tblPrEx>
          <w:shd w:val="clear" w:color="auto" w:fill="auto"/>
          <w:tblCellMar>
            <w:top w:w="0" w:type="dxa"/>
            <w:left w:w="0" w:type="dxa"/>
            <w:bottom w:w="0" w:type="dxa"/>
            <w:right w:w="0" w:type="dxa"/>
          </w:tblCellMar>
        </w:tblPrEx>
        <w:trPr>
          <w:trHeight w:val="975"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AF1576">
            <w:pPr>
              <w:jc w:val="center"/>
              <w:rPr>
                <w:rFonts w:hint="eastAsia" w:ascii="宋体" w:hAnsi="宋体" w:eastAsia="宋体" w:cs="宋体"/>
                <w:i w:val="0"/>
                <w:color w:val="000000"/>
                <w:sz w:val="18"/>
                <w:szCs w:val="18"/>
                <w:highlight w:val="none"/>
                <w:u w:val="none"/>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741BB9">
            <w:pPr>
              <w:jc w:val="center"/>
              <w:rPr>
                <w:rFonts w:hint="eastAsia" w:ascii="宋体" w:hAnsi="宋体" w:eastAsia="宋体" w:cs="宋体"/>
                <w:i w:val="0"/>
                <w:color w:val="000000"/>
                <w:sz w:val="18"/>
                <w:szCs w:val="18"/>
                <w:highlight w:val="none"/>
                <w:u w:val="none"/>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6AEBDD">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社会效益指标</w:t>
            </w:r>
          </w:p>
        </w:tc>
        <w:tc>
          <w:tcPr>
            <w:tcW w:w="186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0AC1ED">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提高预算单位绩效管理水平</w:t>
            </w:r>
          </w:p>
        </w:tc>
        <w:tc>
          <w:tcPr>
            <w:tcW w:w="1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2CD4FD">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有效</w:t>
            </w:r>
          </w:p>
        </w:tc>
        <w:tc>
          <w:tcPr>
            <w:tcW w:w="16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7E4B45">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各单位绩效管理水平明显提升</w:t>
            </w:r>
          </w:p>
        </w:tc>
        <w:tc>
          <w:tcPr>
            <w:tcW w:w="13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0E445F">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受</w:t>
            </w:r>
            <w:r>
              <w:rPr>
                <w:rFonts w:hint="eastAsia" w:ascii="宋体" w:hAnsi="宋体" w:cs="宋体"/>
                <w:i w:val="0"/>
                <w:color w:val="000000"/>
                <w:kern w:val="0"/>
                <w:sz w:val="18"/>
                <w:szCs w:val="18"/>
                <w:u w:val="none"/>
                <w:lang w:val="en-US" w:eastAsia="zh-CN" w:bidi="ar"/>
              </w:rPr>
              <w:t>传染病防控</w:t>
            </w:r>
            <w:bookmarkStart w:id="39" w:name="_GoBack"/>
            <w:bookmarkEnd w:id="39"/>
            <w:r>
              <w:rPr>
                <w:rFonts w:hint="eastAsia" w:ascii="宋体" w:hAnsi="宋体" w:eastAsia="宋体" w:cs="宋体"/>
                <w:i w:val="0"/>
                <w:color w:val="000000"/>
                <w:kern w:val="0"/>
                <w:sz w:val="18"/>
                <w:szCs w:val="18"/>
                <w:u w:val="none"/>
                <w:lang w:val="en-US" w:eastAsia="zh-CN" w:bidi="ar"/>
              </w:rPr>
              <w:t>影响，人员流动不便，项目时间紧任务重，对审核中发现问题要求县市举一反三整改，但在完善制度机制上做的不够。仍然存在中支出轻绩效的问题</w:t>
            </w:r>
          </w:p>
        </w:tc>
      </w:tr>
      <w:tr w14:paraId="406910D8">
        <w:tblPrEx>
          <w:shd w:val="clear" w:color="auto" w:fill="auto"/>
          <w:tblCellMar>
            <w:top w:w="0" w:type="dxa"/>
            <w:left w:w="0" w:type="dxa"/>
            <w:bottom w:w="0" w:type="dxa"/>
            <w:right w:w="0" w:type="dxa"/>
          </w:tblCellMar>
        </w:tblPrEx>
        <w:trPr>
          <w:trHeight w:val="1231"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ACC337">
            <w:pPr>
              <w:jc w:val="center"/>
              <w:rPr>
                <w:rFonts w:hint="eastAsia" w:ascii="宋体" w:hAnsi="宋体" w:eastAsia="宋体" w:cs="宋体"/>
                <w:i w:val="0"/>
                <w:color w:val="000000"/>
                <w:sz w:val="18"/>
                <w:szCs w:val="18"/>
                <w:highlight w:val="none"/>
                <w:u w:val="none"/>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13E2E2">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满意度指标</w:t>
            </w:r>
          </w:p>
        </w:tc>
        <w:tc>
          <w:tcPr>
            <w:tcW w:w="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1B555B">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186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5AEBBB">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地区财政、各县市财政满意度</w:t>
            </w:r>
          </w:p>
        </w:tc>
        <w:tc>
          <w:tcPr>
            <w:tcW w:w="1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430E06">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≥95%</w:t>
            </w:r>
          </w:p>
        </w:tc>
        <w:tc>
          <w:tcPr>
            <w:tcW w:w="16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6186B3">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95%</w:t>
            </w:r>
          </w:p>
        </w:tc>
        <w:tc>
          <w:tcPr>
            <w:tcW w:w="13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B42F7C">
            <w:pPr>
              <w:jc w:val="center"/>
              <w:rPr>
                <w:rFonts w:hint="eastAsia" w:ascii="宋体" w:hAnsi="宋体" w:eastAsia="宋体" w:cs="宋体"/>
                <w:i w:val="0"/>
                <w:color w:val="000000"/>
                <w:sz w:val="18"/>
                <w:szCs w:val="18"/>
                <w:highlight w:val="none"/>
                <w:u w:val="none"/>
              </w:rPr>
            </w:pPr>
          </w:p>
        </w:tc>
      </w:tr>
    </w:tbl>
    <w:p w14:paraId="75215F91">
      <w:pPr>
        <w:pStyle w:val="19"/>
        <w:jc w:val="both"/>
        <w:rPr>
          <w:rFonts w:hint="eastAsia"/>
          <w:highlight w:val="none"/>
          <w:lang w:val="en-US" w:eastAsia="zh-CN"/>
        </w:rPr>
      </w:pPr>
    </w:p>
    <w:p w14:paraId="3421F660">
      <w:pPr>
        <w:pageBreakBefore w:val="0"/>
        <w:kinsoku/>
        <w:wordWrap/>
        <w:overflowPunct/>
        <w:topLinePunct w:val="0"/>
        <w:autoSpaceDE/>
        <w:autoSpaceDN/>
        <w:bidi w:val="0"/>
        <w:spacing w:line="560" w:lineRule="exact"/>
        <w:textAlignment w:val="auto"/>
        <w:rPr>
          <w:rStyle w:val="23"/>
          <w:rFonts w:ascii="仿宋" w:hAnsi="仿宋" w:eastAsia="仿宋"/>
          <w:b w:val="0"/>
          <w:color w:val="auto"/>
          <w:spacing w:val="-4"/>
          <w:sz w:val="32"/>
          <w:szCs w:val="32"/>
          <w:highlight w:val="none"/>
        </w:rPr>
      </w:pPr>
    </w:p>
    <w:sectPr>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278E349C-BA20-4599-B5A1-F2CBC1D7BAF0}"/>
  </w:font>
  <w:font w:name="黑体">
    <w:panose1 w:val="02010609060101010101"/>
    <w:charset w:val="86"/>
    <w:family w:val="auto"/>
    <w:pitch w:val="default"/>
    <w:sig w:usb0="800002BF" w:usb1="38CF7CFA" w:usb2="00000016" w:usb3="00000000" w:csb0="00040001" w:csb1="00000000"/>
    <w:embedRegular r:id="rId2" w:fontKey="{38D3F1AE-0DE2-400A-85A5-50AFFF8BEC0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embedRegular r:id="rId3" w:fontKey="{2F36F250-3EC6-4BE3-B42F-736C91345CFD}"/>
  </w:font>
  <w:font w:name="仿宋_GB2312">
    <w:altName w:val="仿宋"/>
    <w:panose1 w:val="02010609030101010101"/>
    <w:charset w:val="86"/>
    <w:family w:val="modern"/>
    <w:pitch w:val="default"/>
    <w:sig w:usb0="00000000" w:usb1="00000000" w:usb2="00000000" w:usb3="00000000" w:csb0="00040000" w:csb1="00000000"/>
    <w:embedRegular r:id="rId4" w:fontKey="{763A4DA3-4F1E-4AA3-9DC2-2B8ECFF605A9}"/>
  </w:font>
  <w:font w:name="华文中宋">
    <w:panose1 w:val="02010600040101010101"/>
    <w:charset w:val="86"/>
    <w:family w:val="auto"/>
    <w:pitch w:val="default"/>
    <w:sig w:usb0="00000287" w:usb1="080F0000" w:usb2="00000000" w:usb3="00000000" w:csb0="0004009F" w:csb1="DFD70000"/>
    <w:embedRegular r:id="rId5" w:fontKey="{2AB7A3CC-9684-4219-BC6A-6C528039D435}"/>
  </w:font>
  <w:font w:name="方正小标宋简体">
    <w:panose1 w:val="02000000000000000000"/>
    <w:charset w:val="86"/>
    <w:family w:val="auto"/>
    <w:pitch w:val="default"/>
    <w:sig w:usb0="00000001" w:usb1="08000000" w:usb2="00000000" w:usb3="00000000" w:csb0="00040000" w:csb1="00000000"/>
    <w:embedRegular r:id="rId6" w:fontKey="{54DD0609-8169-460A-AAFF-03F9611CAE3B}"/>
  </w:font>
  <w:font w:name="仿宋">
    <w:panose1 w:val="02010609060101010101"/>
    <w:charset w:val="86"/>
    <w:family w:val="auto"/>
    <w:pitch w:val="default"/>
    <w:sig w:usb0="800002BF" w:usb1="38CF7CFA" w:usb2="00000016" w:usb3="00000000" w:csb0="00040001" w:csb1="00000000"/>
    <w:embedRegular r:id="rId7" w:fontKey="{B090AA47-BEF0-43C6-85BD-22F707EA2D74}"/>
  </w:font>
  <w:font w:name="楷体_GB2312">
    <w:altName w:val="楷体"/>
    <w:panose1 w:val="02010609030101010101"/>
    <w:charset w:val="86"/>
    <w:family w:val="auto"/>
    <w:pitch w:val="default"/>
    <w:sig w:usb0="00000000" w:usb1="00000000" w:usb2="00000000" w:usb3="00000000" w:csb0="00040000" w:csb1="00000000"/>
    <w:embedRegular r:id="rId8" w:fontKey="{4D911B24-1E3C-4C44-B1F1-52CA66580C3E}"/>
  </w:font>
  <w:font w:name="楷体">
    <w:panose1 w:val="02010609060101010101"/>
    <w:charset w:val="86"/>
    <w:family w:val="auto"/>
    <w:pitch w:val="default"/>
    <w:sig w:usb0="800002BF" w:usb1="38CF7CFA" w:usb2="00000016" w:usb3="00000000" w:csb0="00040001" w:csb1="00000000"/>
    <w:embedRegular r:id="rId9" w:fontKey="{8AD7BCBA-F8B3-4C82-B29E-36674DDD100F}"/>
  </w:font>
  <w:font w:name="方正仿宋_GBK">
    <w:panose1 w:val="02000000000000000000"/>
    <w:charset w:val="86"/>
    <w:family w:val="script"/>
    <w:pitch w:val="default"/>
    <w:sig w:usb0="A00002BF" w:usb1="38CF7CFA" w:usb2="00082016" w:usb3="00000000" w:csb0="00040001" w:csb1="00000000"/>
    <w:embedRegular r:id="rId10" w:fontKey="{F143D0B6-57C9-4A82-A9D8-694BBC4D51C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2BF2E4CA">
        <w:pPr>
          <w:pStyle w:val="14"/>
          <w:jc w:val="center"/>
        </w:pPr>
        <w:r>
          <w:fldChar w:fldCharType="begin"/>
        </w:r>
        <w:r>
          <w:instrText xml:space="preserve">PAGE   \* MERGEFORMAT</w:instrText>
        </w:r>
        <w:r>
          <w:fldChar w:fldCharType="separate"/>
        </w:r>
        <w:r>
          <w:rPr>
            <w:lang w:val="zh-CN"/>
          </w:rPr>
          <w:t>2</w:t>
        </w:r>
        <w:r>
          <w:fldChar w:fldCharType="end"/>
        </w:r>
      </w:p>
    </w:sdtContent>
  </w:sdt>
  <w:p w14:paraId="4E89700B">
    <w:pPr>
      <w:pStyle w:val="1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197275"/>
    <w:multiLevelType w:val="singleLevel"/>
    <w:tmpl w:val="92197275"/>
    <w:lvl w:ilvl="0" w:tentative="0">
      <w:start w:val="2"/>
      <w:numFmt w:val="chineseCounting"/>
      <w:suff w:val="nothing"/>
      <w:lvlText w:val="（%1）"/>
      <w:lvlJc w:val="left"/>
      <w:rPr>
        <w:rFonts w:hint="eastAsia"/>
      </w:rPr>
    </w:lvl>
  </w:abstractNum>
  <w:abstractNum w:abstractNumId="1">
    <w:nsid w:val="9D3D2FA9"/>
    <w:multiLevelType w:val="singleLevel"/>
    <w:tmpl w:val="9D3D2FA9"/>
    <w:lvl w:ilvl="0" w:tentative="0">
      <w:start w:val="6"/>
      <w:numFmt w:val="chineseCounting"/>
      <w:suff w:val="nothing"/>
      <w:lvlText w:val="%1、"/>
      <w:lvlJc w:val="left"/>
      <w:rPr>
        <w:rFonts w:hint="eastAsia"/>
      </w:rPr>
    </w:lvl>
  </w:abstractNum>
  <w:abstractNum w:abstractNumId="2">
    <w:nsid w:val="EE5C6BF8"/>
    <w:multiLevelType w:val="singleLevel"/>
    <w:tmpl w:val="EE5C6BF8"/>
    <w:lvl w:ilvl="0" w:tentative="0">
      <w:start w:val="2"/>
      <w:numFmt w:val="decimal"/>
      <w:suff w:val="nothing"/>
      <w:lvlText w:val="%1、"/>
      <w:lvlJc w:val="left"/>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abstractNum w:abstractNumId="4">
    <w:nsid w:val="3730CCE4"/>
    <w:multiLevelType w:val="singleLevel"/>
    <w:tmpl w:val="3730CCE4"/>
    <w:lvl w:ilvl="0" w:tentative="0">
      <w:start w:val="2"/>
      <w:numFmt w:val="decimal"/>
      <w:suff w:val="nothing"/>
      <w:lvlText w:val="（%1）"/>
      <w:lvlJc w:val="left"/>
    </w:lvl>
  </w:abstractNum>
  <w:abstractNum w:abstractNumId="5">
    <w:nsid w:val="560E4E42"/>
    <w:multiLevelType w:val="singleLevel"/>
    <w:tmpl w:val="560E4E42"/>
    <w:lvl w:ilvl="0" w:tentative="0">
      <w:start w:val="4"/>
      <w:numFmt w:val="decimal"/>
      <w:lvlText w:val="%1."/>
      <w:lvlJc w:val="left"/>
      <w:pPr>
        <w:tabs>
          <w:tab w:val="left" w:pos="312"/>
        </w:tabs>
      </w:pPr>
    </w:lvl>
  </w:abstractNum>
  <w:abstractNum w:abstractNumId="6">
    <w:nsid w:val="6FAA0AB1"/>
    <w:multiLevelType w:val="singleLevel"/>
    <w:tmpl w:val="6FAA0AB1"/>
    <w:lvl w:ilvl="0" w:tentative="0">
      <w:start w:val="2"/>
      <w:numFmt w:val="chineseCounting"/>
      <w:suff w:val="nothing"/>
      <w:lvlText w:val="（%1）"/>
      <w:lvlJc w:val="left"/>
      <w:rPr>
        <w:rFonts w:hint="eastAsia"/>
      </w:rPr>
    </w:lvl>
  </w:abstractNum>
  <w:num w:numId="1">
    <w:abstractNumId w:val="4"/>
  </w:num>
  <w:num w:numId="2">
    <w:abstractNumId w:val="2"/>
  </w:num>
  <w:num w:numId="3">
    <w:abstractNumId w:val="5"/>
  </w:num>
  <w:num w:numId="4">
    <w:abstractNumId w:val="3"/>
  </w:num>
  <w:num w:numId="5">
    <w:abstractNumId w:val="6"/>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56465"/>
    <w:rsid w:val="000E50F0"/>
    <w:rsid w:val="000E586C"/>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DF7C45"/>
    <w:rsid w:val="00E31565"/>
    <w:rsid w:val="00E46C51"/>
    <w:rsid w:val="00E769FE"/>
    <w:rsid w:val="00EA2CBE"/>
    <w:rsid w:val="00F32FEE"/>
    <w:rsid w:val="00F71278"/>
    <w:rsid w:val="00FB10BB"/>
    <w:rsid w:val="02891C49"/>
    <w:rsid w:val="03B027EB"/>
    <w:rsid w:val="051A56F5"/>
    <w:rsid w:val="053F394E"/>
    <w:rsid w:val="066D6EAA"/>
    <w:rsid w:val="08C662D4"/>
    <w:rsid w:val="09BD4D95"/>
    <w:rsid w:val="0CEC4EC9"/>
    <w:rsid w:val="0D4D0471"/>
    <w:rsid w:val="0F8D41CB"/>
    <w:rsid w:val="114B3410"/>
    <w:rsid w:val="11C75270"/>
    <w:rsid w:val="12637CC3"/>
    <w:rsid w:val="12E657C5"/>
    <w:rsid w:val="157C45C3"/>
    <w:rsid w:val="167C7687"/>
    <w:rsid w:val="168B3546"/>
    <w:rsid w:val="178A610D"/>
    <w:rsid w:val="18DA4E46"/>
    <w:rsid w:val="19FC77E3"/>
    <w:rsid w:val="1A2374E0"/>
    <w:rsid w:val="1AA020D2"/>
    <w:rsid w:val="1C317CE2"/>
    <w:rsid w:val="1DD45808"/>
    <w:rsid w:val="1DED42AC"/>
    <w:rsid w:val="20005763"/>
    <w:rsid w:val="20FB313D"/>
    <w:rsid w:val="220B4804"/>
    <w:rsid w:val="280B1CEB"/>
    <w:rsid w:val="282475E3"/>
    <w:rsid w:val="283E7089"/>
    <w:rsid w:val="2C6100C1"/>
    <w:rsid w:val="2E9F03E7"/>
    <w:rsid w:val="3264220D"/>
    <w:rsid w:val="327B3B79"/>
    <w:rsid w:val="33E37840"/>
    <w:rsid w:val="35A7251D"/>
    <w:rsid w:val="394B102C"/>
    <w:rsid w:val="3963178C"/>
    <w:rsid w:val="39DE400D"/>
    <w:rsid w:val="3BCB37CD"/>
    <w:rsid w:val="3BEC1D30"/>
    <w:rsid w:val="3DA05AAB"/>
    <w:rsid w:val="3DA9377E"/>
    <w:rsid w:val="3E532B7F"/>
    <w:rsid w:val="41CC2676"/>
    <w:rsid w:val="42FF7B27"/>
    <w:rsid w:val="43A86463"/>
    <w:rsid w:val="46335EF3"/>
    <w:rsid w:val="46B21672"/>
    <w:rsid w:val="487C1D02"/>
    <w:rsid w:val="48807DA3"/>
    <w:rsid w:val="4F552460"/>
    <w:rsid w:val="4FCC6863"/>
    <w:rsid w:val="500A214A"/>
    <w:rsid w:val="522D604D"/>
    <w:rsid w:val="5297585E"/>
    <w:rsid w:val="52AD7D6F"/>
    <w:rsid w:val="5549519D"/>
    <w:rsid w:val="5557596B"/>
    <w:rsid w:val="5B596DFC"/>
    <w:rsid w:val="5D0C683F"/>
    <w:rsid w:val="5DF03945"/>
    <w:rsid w:val="5E73037C"/>
    <w:rsid w:val="61DE19E5"/>
    <w:rsid w:val="637C2815"/>
    <w:rsid w:val="65690C19"/>
    <w:rsid w:val="6A881B88"/>
    <w:rsid w:val="6AFE7DEB"/>
    <w:rsid w:val="6B9134B5"/>
    <w:rsid w:val="6C8A2236"/>
    <w:rsid w:val="6E9A3B4C"/>
    <w:rsid w:val="6F977C0E"/>
    <w:rsid w:val="6FA220F0"/>
    <w:rsid w:val="71187861"/>
    <w:rsid w:val="71503A8F"/>
    <w:rsid w:val="71C144C9"/>
    <w:rsid w:val="72AD3839"/>
    <w:rsid w:val="73DA210F"/>
    <w:rsid w:val="74886BA0"/>
    <w:rsid w:val="75720AB4"/>
    <w:rsid w:val="763065E3"/>
    <w:rsid w:val="79042ABE"/>
    <w:rsid w:val="7A0B7623"/>
    <w:rsid w:val="7A353D0B"/>
    <w:rsid w:val="7A377184"/>
    <w:rsid w:val="7B283ECB"/>
    <w:rsid w:val="7D3A5E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6"/>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7"/>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8"/>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9"/>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30"/>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31"/>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2"/>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3"/>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4"/>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2">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12">
    <w:name w:val="Plain Text"/>
    <w:basedOn w:val="1"/>
    <w:qFormat/>
    <w:uiPriority w:val="0"/>
    <w:rPr>
      <w:rFonts w:ascii="宋体" w:hAnsi="Courier New"/>
    </w:rPr>
  </w:style>
  <w:style w:type="paragraph" w:styleId="13">
    <w:name w:val="Balloon Text"/>
    <w:basedOn w:val="1"/>
    <w:link w:val="51"/>
    <w:semiHidden/>
    <w:unhideWhenUsed/>
    <w:qFormat/>
    <w:uiPriority w:val="99"/>
    <w:rPr>
      <w:sz w:val="18"/>
      <w:szCs w:val="18"/>
    </w:rPr>
  </w:style>
  <w:style w:type="paragraph" w:styleId="14">
    <w:name w:val="footer"/>
    <w:basedOn w:val="1"/>
    <w:link w:val="50"/>
    <w:unhideWhenUsed/>
    <w:qFormat/>
    <w:uiPriority w:val="99"/>
    <w:pPr>
      <w:tabs>
        <w:tab w:val="center" w:pos="4153"/>
        <w:tab w:val="right" w:pos="8306"/>
      </w:tabs>
      <w:snapToGrid w:val="0"/>
      <w:jc w:val="left"/>
    </w:pPr>
    <w:rPr>
      <w:rFonts w:ascii="Calibri" w:hAnsi="Calibri"/>
      <w:sz w:val="18"/>
      <w:szCs w:val="18"/>
    </w:rPr>
  </w:style>
  <w:style w:type="paragraph" w:styleId="15">
    <w:name w:val="header"/>
    <w:basedOn w:val="1"/>
    <w:link w:val="49"/>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6">
    <w:name w:val="Subtitle"/>
    <w:basedOn w:val="1"/>
    <w:next w:val="1"/>
    <w:link w:val="36"/>
    <w:qFormat/>
    <w:uiPriority w:val="11"/>
    <w:pPr>
      <w:widowControl/>
      <w:spacing w:after="60"/>
      <w:jc w:val="center"/>
      <w:outlineLvl w:val="1"/>
    </w:pPr>
    <w:rPr>
      <w:rFonts w:asciiTheme="majorHAnsi" w:hAnsiTheme="majorHAnsi" w:eastAsiaTheme="majorEastAsia"/>
      <w:kern w:val="0"/>
      <w:sz w:val="24"/>
    </w:rPr>
  </w:style>
  <w:style w:type="paragraph" w:styleId="17">
    <w:name w:val="footnote text"/>
    <w:basedOn w:val="1"/>
    <w:qFormat/>
    <w:uiPriority w:val="0"/>
    <w:pPr>
      <w:snapToGrid w:val="0"/>
      <w:jc w:val="left"/>
    </w:pPr>
    <w:rPr>
      <w:sz w:val="18"/>
      <w:szCs w:val="18"/>
    </w:rPr>
  </w:style>
  <w:style w:type="paragraph" w:styleId="18">
    <w:name w:val="Normal (Web)"/>
    <w:basedOn w:val="1"/>
    <w:qFormat/>
    <w:uiPriority w:val="99"/>
    <w:pPr>
      <w:spacing w:before="100" w:beforeAutospacing="1" w:after="100" w:afterAutospacing="1"/>
      <w:jc w:val="left"/>
    </w:pPr>
    <w:rPr>
      <w:sz w:val="24"/>
      <w:lang w:bidi="ar"/>
    </w:rPr>
  </w:style>
  <w:style w:type="paragraph" w:styleId="19">
    <w:name w:val="Title"/>
    <w:basedOn w:val="1"/>
    <w:next w:val="1"/>
    <w:link w:val="35"/>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20">
    <w:name w:val="Body Text First Indent"/>
    <w:basedOn w:val="2"/>
    <w:qFormat/>
    <w:uiPriority w:val="0"/>
    <w:pPr>
      <w:spacing w:after="0"/>
      <w:ind w:firstLine="200" w:firstLineChars="200"/>
    </w:pPr>
  </w:style>
  <w:style w:type="character" w:styleId="23">
    <w:name w:val="Strong"/>
    <w:basedOn w:val="22"/>
    <w:qFormat/>
    <w:uiPriority w:val="0"/>
    <w:rPr>
      <w:b/>
      <w:bCs/>
    </w:rPr>
  </w:style>
  <w:style w:type="character" w:styleId="24">
    <w:name w:val="Emphasis"/>
    <w:basedOn w:val="22"/>
    <w:qFormat/>
    <w:uiPriority w:val="20"/>
    <w:rPr>
      <w:rFonts w:asciiTheme="minorHAnsi" w:hAnsiTheme="minorHAnsi"/>
      <w:b/>
      <w:i/>
      <w:iCs/>
    </w:rPr>
  </w:style>
  <w:style w:type="character" w:styleId="25">
    <w:name w:val="Hyperlink"/>
    <w:basedOn w:val="22"/>
    <w:semiHidden/>
    <w:unhideWhenUsed/>
    <w:qFormat/>
    <w:uiPriority w:val="99"/>
    <w:rPr>
      <w:color w:val="0000FF"/>
      <w:u w:val="single"/>
    </w:rPr>
  </w:style>
  <w:style w:type="character" w:customStyle="1" w:styleId="26">
    <w:name w:val="标题 1 字符"/>
    <w:basedOn w:val="22"/>
    <w:link w:val="3"/>
    <w:qFormat/>
    <w:uiPriority w:val="9"/>
    <w:rPr>
      <w:rFonts w:asciiTheme="majorHAnsi" w:hAnsiTheme="majorHAnsi" w:eastAsiaTheme="majorEastAsia"/>
      <w:b/>
      <w:bCs/>
      <w:kern w:val="32"/>
      <w:sz w:val="32"/>
      <w:szCs w:val="32"/>
    </w:rPr>
  </w:style>
  <w:style w:type="character" w:customStyle="1" w:styleId="27">
    <w:name w:val="标题 2 字符"/>
    <w:basedOn w:val="22"/>
    <w:link w:val="4"/>
    <w:semiHidden/>
    <w:qFormat/>
    <w:uiPriority w:val="9"/>
    <w:rPr>
      <w:rFonts w:asciiTheme="majorHAnsi" w:hAnsiTheme="majorHAnsi" w:eastAsiaTheme="majorEastAsia"/>
      <w:b/>
      <w:bCs/>
      <w:i/>
      <w:iCs/>
      <w:sz w:val="28"/>
      <w:szCs w:val="28"/>
    </w:rPr>
  </w:style>
  <w:style w:type="character" w:customStyle="1" w:styleId="28">
    <w:name w:val="标题 3 字符"/>
    <w:basedOn w:val="22"/>
    <w:link w:val="5"/>
    <w:semiHidden/>
    <w:qFormat/>
    <w:uiPriority w:val="9"/>
    <w:rPr>
      <w:rFonts w:asciiTheme="majorHAnsi" w:hAnsiTheme="majorHAnsi" w:eastAsiaTheme="majorEastAsia"/>
      <w:b/>
      <w:bCs/>
      <w:sz w:val="26"/>
      <w:szCs w:val="26"/>
    </w:rPr>
  </w:style>
  <w:style w:type="character" w:customStyle="1" w:styleId="29">
    <w:name w:val="标题 4 字符"/>
    <w:basedOn w:val="22"/>
    <w:link w:val="6"/>
    <w:semiHidden/>
    <w:qFormat/>
    <w:uiPriority w:val="9"/>
    <w:rPr>
      <w:b/>
      <w:bCs/>
      <w:sz w:val="28"/>
      <w:szCs w:val="28"/>
    </w:rPr>
  </w:style>
  <w:style w:type="character" w:customStyle="1" w:styleId="30">
    <w:name w:val="标题 5 字符"/>
    <w:basedOn w:val="22"/>
    <w:link w:val="7"/>
    <w:semiHidden/>
    <w:qFormat/>
    <w:uiPriority w:val="9"/>
    <w:rPr>
      <w:b/>
      <w:bCs/>
      <w:i/>
      <w:iCs/>
      <w:sz w:val="26"/>
      <w:szCs w:val="26"/>
    </w:rPr>
  </w:style>
  <w:style w:type="character" w:customStyle="1" w:styleId="31">
    <w:name w:val="标题 6 字符"/>
    <w:basedOn w:val="22"/>
    <w:link w:val="8"/>
    <w:semiHidden/>
    <w:qFormat/>
    <w:uiPriority w:val="9"/>
    <w:rPr>
      <w:b/>
      <w:bCs/>
    </w:rPr>
  </w:style>
  <w:style w:type="character" w:customStyle="1" w:styleId="32">
    <w:name w:val="标题 7 字符"/>
    <w:basedOn w:val="22"/>
    <w:link w:val="9"/>
    <w:semiHidden/>
    <w:qFormat/>
    <w:uiPriority w:val="9"/>
    <w:rPr>
      <w:sz w:val="24"/>
      <w:szCs w:val="24"/>
    </w:rPr>
  </w:style>
  <w:style w:type="character" w:customStyle="1" w:styleId="33">
    <w:name w:val="标题 8 字符"/>
    <w:basedOn w:val="22"/>
    <w:link w:val="10"/>
    <w:semiHidden/>
    <w:qFormat/>
    <w:uiPriority w:val="9"/>
    <w:rPr>
      <w:i/>
      <w:iCs/>
      <w:sz w:val="24"/>
      <w:szCs w:val="24"/>
    </w:rPr>
  </w:style>
  <w:style w:type="character" w:customStyle="1" w:styleId="34">
    <w:name w:val="标题 9 字符"/>
    <w:basedOn w:val="22"/>
    <w:link w:val="11"/>
    <w:semiHidden/>
    <w:qFormat/>
    <w:uiPriority w:val="9"/>
    <w:rPr>
      <w:rFonts w:asciiTheme="majorHAnsi" w:hAnsiTheme="majorHAnsi" w:eastAsiaTheme="majorEastAsia"/>
    </w:rPr>
  </w:style>
  <w:style w:type="character" w:customStyle="1" w:styleId="35">
    <w:name w:val="标题 字符"/>
    <w:basedOn w:val="22"/>
    <w:link w:val="19"/>
    <w:qFormat/>
    <w:uiPriority w:val="10"/>
    <w:rPr>
      <w:rFonts w:asciiTheme="majorHAnsi" w:hAnsiTheme="majorHAnsi" w:eastAsiaTheme="majorEastAsia"/>
      <w:b/>
      <w:bCs/>
      <w:kern w:val="28"/>
      <w:sz w:val="32"/>
      <w:szCs w:val="32"/>
    </w:rPr>
  </w:style>
  <w:style w:type="character" w:customStyle="1" w:styleId="36">
    <w:name w:val="副标题 字符"/>
    <w:basedOn w:val="22"/>
    <w:link w:val="16"/>
    <w:qFormat/>
    <w:uiPriority w:val="11"/>
    <w:rPr>
      <w:rFonts w:asciiTheme="majorHAnsi" w:hAnsiTheme="majorHAnsi" w:eastAsiaTheme="majorEastAsia"/>
      <w:sz w:val="24"/>
      <w:szCs w:val="24"/>
    </w:rPr>
  </w:style>
  <w:style w:type="paragraph" w:styleId="37">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8">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9">
    <w:name w:val="Quote"/>
    <w:basedOn w:val="1"/>
    <w:next w:val="1"/>
    <w:link w:val="40"/>
    <w:qFormat/>
    <w:uiPriority w:val="29"/>
    <w:pPr>
      <w:widowControl/>
      <w:jc w:val="left"/>
    </w:pPr>
    <w:rPr>
      <w:rFonts w:asciiTheme="minorHAnsi" w:hAnsiTheme="minorHAnsi" w:eastAsiaTheme="minorEastAsia"/>
      <w:i/>
      <w:kern w:val="0"/>
      <w:sz w:val="24"/>
    </w:rPr>
  </w:style>
  <w:style w:type="character" w:customStyle="1" w:styleId="40">
    <w:name w:val="引用 字符"/>
    <w:basedOn w:val="22"/>
    <w:link w:val="39"/>
    <w:qFormat/>
    <w:uiPriority w:val="29"/>
    <w:rPr>
      <w:i/>
      <w:sz w:val="24"/>
      <w:szCs w:val="24"/>
    </w:rPr>
  </w:style>
  <w:style w:type="paragraph" w:styleId="41">
    <w:name w:val="Intense Quote"/>
    <w:basedOn w:val="1"/>
    <w:next w:val="1"/>
    <w:link w:val="42"/>
    <w:qFormat/>
    <w:uiPriority w:val="30"/>
    <w:pPr>
      <w:widowControl/>
      <w:ind w:left="720" w:right="720"/>
      <w:jc w:val="left"/>
    </w:pPr>
    <w:rPr>
      <w:rFonts w:asciiTheme="minorHAnsi" w:hAnsiTheme="minorHAnsi" w:eastAsiaTheme="minorEastAsia"/>
      <w:b/>
      <w:i/>
      <w:kern w:val="0"/>
      <w:sz w:val="24"/>
      <w:szCs w:val="22"/>
    </w:rPr>
  </w:style>
  <w:style w:type="character" w:customStyle="1" w:styleId="42">
    <w:name w:val="明显引用 字符"/>
    <w:basedOn w:val="22"/>
    <w:link w:val="41"/>
    <w:qFormat/>
    <w:uiPriority w:val="30"/>
    <w:rPr>
      <w:b/>
      <w:i/>
      <w:sz w:val="24"/>
    </w:rPr>
  </w:style>
  <w:style w:type="character" w:customStyle="1" w:styleId="43">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4">
    <w:name w:val="明显强调1"/>
    <w:basedOn w:val="22"/>
    <w:qFormat/>
    <w:uiPriority w:val="21"/>
    <w:rPr>
      <w:b/>
      <w:i/>
      <w:sz w:val="24"/>
      <w:szCs w:val="24"/>
      <w:u w:val="single"/>
    </w:rPr>
  </w:style>
  <w:style w:type="character" w:customStyle="1" w:styleId="45">
    <w:name w:val="不明显参考1"/>
    <w:basedOn w:val="22"/>
    <w:qFormat/>
    <w:uiPriority w:val="31"/>
    <w:rPr>
      <w:sz w:val="24"/>
      <w:szCs w:val="24"/>
      <w:u w:val="single"/>
    </w:rPr>
  </w:style>
  <w:style w:type="character" w:customStyle="1" w:styleId="46">
    <w:name w:val="明显参考1"/>
    <w:basedOn w:val="22"/>
    <w:qFormat/>
    <w:uiPriority w:val="32"/>
    <w:rPr>
      <w:b/>
      <w:sz w:val="24"/>
      <w:u w:val="single"/>
    </w:rPr>
  </w:style>
  <w:style w:type="character" w:customStyle="1" w:styleId="47">
    <w:name w:val="书籍标题1"/>
    <w:basedOn w:val="22"/>
    <w:qFormat/>
    <w:uiPriority w:val="33"/>
    <w:rPr>
      <w:rFonts w:asciiTheme="majorHAnsi" w:hAnsiTheme="majorHAnsi" w:eastAsiaTheme="majorEastAsia"/>
      <w:b/>
      <w:i/>
      <w:sz w:val="24"/>
      <w:szCs w:val="24"/>
    </w:rPr>
  </w:style>
  <w:style w:type="paragraph" w:customStyle="1" w:styleId="48">
    <w:name w:val="TOC 标题1"/>
    <w:basedOn w:val="3"/>
    <w:next w:val="1"/>
    <w:semiHidden/>
    <w:unhideWhenUsed/>
    <w:qFormat/>
    <w:uiPriority w:val="39"/>
    <w:pPr>
      <w:outlineLvl w:val="9"/>
    </w:pPr>
    <w:rPr>
      <w:lang w:eastAsia="en-US" w:bidi="en-US"/>
    </w:rPr>
  </w:style>
  <w:style w:type="character" w:customStyle="1" w:styleId="49">
    <w:name w:val="页眉 字符"/>
    <w:basedOn w:val="22"/>
    <w:link w:val="15"/>
    <w:qFormat/>
    <w:uiPriority w:val="99"/>
    <w:rPr>
      <w:rFonts w:ascii="Calibri" w:hAnsi="Calibri" w:eastAsia="宋体"/>
      <w:kern w:val="2"/>
      <w:sz w:val="18"/>
      <w:szCs w:val="18"/>
    </w:rPr>
  </w:style>
  <w:style w:type="character" w:customStyle="1" w:styleId="50">
    <w:name w:val="页脚 字符"/>
    <w:basedOn w:val="22"/>
    <w:link w:val="14"/>
    <w:qFormat/>
    <w:uiPriority w:val="99"/>
    <w:rPr>
      <w:rFonts w:ascii="Calibri" w:hAnsi="Calibri" w:eastAsia="宋体"/>
      <w:kern w:val="2"/>
      <w:sz w:val="18"/>
      <w:szCs w:val="18"/>
    </w:rPr>
  </w:style>
  <w:style w:type="character" w:customStyle="1" w:styleId="51">
    <w:name w:val="批注框文本 字符"/>
    <w:basedOn w:val="22"/>
    <w:link w:val="13"/>
    <w:semiHidden/>
    <w:qFormat/>
    <w:uiPriority w:val="99"/>
    <w:rPr>
      <w:rFonts w:ascii="Times New Roman" w:hAnsi="Times New Roman" w:eastAsia="宋体"/>
      <w:kern w:val="2"/>
      <w:sz w:val="18"/>
      <w:szCs w:val="18"/>
    </w:rPr>
  </w:style>
  <w:style w:type="paragraph" w:customStyle="1" w:styleId="52">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3">
    <w:name w:val="fontstyle01"/>
    <w:qFormat/>
    <w:uiPriority w:val="0"/>
    <w:rPr>
      <w:rFonts w:ascii="仿宋_GB2312" w:hAnsi="仿宋_GB2312" w:eastAsia="仿宋_GB2312" w:cs="仿宋_GB2312"/>
      <w:color w:val="000000"/>
      <w:sz w:val="32"/>
      <w:szCs w:val="32"/>
    </w:rPr>
  </w:style>
  <w:style w:type="paragraph" w:customStyle="1" w:styleId="54">
    <w:name w:val="WPSOffice手动目录 1"/>
    <w:qFormat/>
    <w:uiPriority w:val="0"/>
    <w:pPr>
      <w:ind w:leftChars="0"/>
    </w:pPr>
    <w:rPr>
      <w:rFonts w:ascii="Times New Roman" w:hAnsi="Times New Roman" w:eastAsia="宋体" w:cs="Times New Roman"/>
      <w:sz w:val="20"/>
      <w:szCs w:val="20"/>
    </w:rPr>
  </w:style>
  <w:style w:type="paragraph" w:customStyle="1" w:styleId="55">
    <w:name w:val="WPSOffice手动目录 2"/>
    <w:qFormat/>
    <w:uiPriority w:val="0"/>
    <w:pPr>
      <w:ind w:leftChars="200"/>
    </w:pPr>
    <w:rPr>
      <w:rFonts w:ascii="Times New Roman" w:hAnsi="Times New Roman" w:eastAsia="宋体" w:cs="Times New Roman"/>
      <w:sz w:val="20"/>
      <w:szCs w:val="20"/>
    </w:rPr>
  </w:style>
  <w:style w:type="character" w:customStyle="1" w:styleId="56">
    <w:name w:val="font31"/>
    <w:basedOn w:val="22"/>
    <w:qFormat/>
    <w:uiPriority w:val="0"/>
    <w:rPr>
      <w:rFonts w:hint="eastAsia" w:ascii="仿宋_GB2312" w:eastAsia="仿宋_GB2312" w:cs="仿宋_GB2312"/>
      <w:b/>
      <w:color w:val="000000"/>
      <w:sz w:val="30"/>
      <w:szCs w:val="30"/>
      <w:u w:val="none"/>
    </w:rPr>
  </w:style>
  <w:style w:type="character" w:customStyle="1" w:styleId="57">
    <w:name w:val="font41"/>
    <w:basedOn w:val="22"/>
    <w:qFormat/>
    <w:uiPriority w:val="0"/>
    <w:rPr>
      <w:rFonts w:hint="eastAsia" w:ascii="仿宋_GB2312" w:eastAsia="仿宋_GB2312" w:cs="仿宋_GB2312"/>
      <w:b/>
      <w:color w:val="000000"/>
      <w:sz w:val="30"/>
      <w:szCs w:val="30"/>
      <w:u w:val="none"/>
    </w:rPr>
  </w:style>
</w:styles>
</file>

<file path=word/_rels/document.xml.rels><?xml version="1.0" encoding="UTF-8" standalone="yes"?>
<Relationships xmlns="http://schemas.openxmlformats.org/package/2006/relationships"><Relationship Id="rId7" Type="http://schemas.openxmlformats.org/officeDocument/2006/relationships/glossaryDocument" Target="glossary/document.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59c8bbec-ac1c-4d0d-ba2d-92292141de2a}"/>
        <w:style w:val=""/>
        <w:category>
          <w:name w:val="常规"/>
          <w:gallery w:val="placeholder"/>
        </w:category>
        <w:types>
          <w:type w:val="bbPlcHdr"/>
        </w:types>
        <w:behaviors>
          <w:behavior w:val="content"/>
        </w:behaviors>
        <w:description w:val=""/>
        <w:guid w:val="{59c8bbec-ac1c-4d0d-ba2d-92292141de2a}"/>
      </w:docPartPr>
      <w:docPartBody>
        <w:p w14:paraId="06EC856D">
          <w:r>
            <w:rPr>
              <w:color w:val="808080"/>
            </w:rPr>
            <w:t>单击此处输入文字。</w:t>
          </w:r>
        </w:p>
      </w:docPartBody>
    </w:docPart>
    <w:docPart>
      <w:docPartPr>
        <w:name w:val="{c52b177c-2f3e-42f2-b4b7-a628d6bfef56}"/>
        <w:style w:val=""/>
        <w:category>
          <w:name w:val="常规"/>
          <w:gallery w:val="placeholder"/>
        </w:category>
        <w:types>
          <w:type w:val="bbPlcHdr"/>
        </w:types>
        <w:behaviors>
          <w:behavior w:val="content"/>
        </w:behaviors>
        <w:description w:val=""/>
        <w:guid w:val="{c52b177c-2f3e-42f2-b4b7-a628d6bfef56}"/>
      </w:docPartPr>
      <w:docPartBody>
        <w:p w14:paraId="50ED82FE">
          <w:r>
            <w:rPr>
              <w:color w:val="808080"/>
            </w:rPr>
            <w:t>单击此处输入文字。</w:t>
          </w:r>
        </w:p>
      </w:docPartBody>
    </w:docPart>
    <w:docPart>
      <w:docPartPr>
        <w:name w:val="{45c09e24-f834-4cc6-85de-dd2538a2ef9d}"/>
        <w:style w:val=""/>
        <w:category>
          <w:name w:val="常规"/>
          <w:gallery w:val="placeholder"/>
        </w:category>
        <w:types>
          <w:type w:val="bbPlcHdr"/>
        </w:types>
        <w:behaviors>
          <w:behavior w:val="content"/>
        </w:behaviors>
        <w:description w:val=""/>
        <w:guid w:val="{45c09e24-f834-4cc6-85de-dd2538a2ef9d}"/>
      </w:docPartPr>
      <w:docPartBody>
        <w:p w14:paraId="2F36A5BB">
          <w:r>
            <w:rPr>
              <w:color w:val="808080"/>
            </w:rPr>
            <w:t>单击此处输入文字。</w:t>
          </w:r>
        </w:p>
      </w:docPartBody>
    </w:docPart>
    <w:docPart>
      <w:docPartPr>
        <w:name w:val="{4e17bf6a-4c47-4c44-bc5b-858322654f51}"/>
        <w:style w:val=""/>
        <w:category>
          <w:name w:val="常规"/>
          <w:gallery w:val="placeholder"/>
        </w:category>
        <w:types>
          <w:type w:val="bbPlcHdr"/>
        </w:types>
        <w:behaviors>
          <w:behavior w:val="content"/>
        </w:behaviors>
        <w:description w:val=""/>
        <w:guid w:val="{4e17bf6a-4c47-4c44-bc5b-858322654f51}"/>
      </w:docPartPr>
      <w:docPartBody>
        <w:p w14:paraId="6E138AF3">
          <w:r>
            <w:rPr>
              <w:color w:val="808080"/>
            </w:rPr>
            <w:t>单击此处输入文字。</w:t>
          </w:r>
        </w:p>
      </w:docPartBody>
    </w:docPart>
    <w:docPart>
      <w:docPartPr>
        <w:name w:val="{171eba00-6474-4fc1-8f98-cc9e271f11c5}"/>
        <w:style w:val=""/>
        <w:category>
          <w:name w:val="常规"/>
          <w:gallery w:val="placeholder"/>
        </w:category>
        <w:types>
          <w:type w:val="bbPlcHdr"/>
        </w:types>
        <w:behaviors>
          <w:behavior w:val="content"/>
        </w:behaviors>
        <w:description w:val=""/>
        <w:guid w:val="{171eba00-6474-4fc1-8f98-cc9e271f11c5}"/>
      </w:docPartPr>
      <w:docPartBody>
        <w:p w14:paraId="65D7454A">
          <w:r>
            <w:rPr>
              <w:color w:val="808080"/>
            </w:rPr>
            <w:t>单击此处输入文字。</w:t>
          </w:r>
        </w:p>
      </w:docPartBody>
    </w:docPart>
    <w:docPart>
      <w:docPartPr>
        <w:name w:val="{f80f8925-9ecd-4d31-9d48-30fc76332a42}"/>
        <w:style w:val=""/>
        <w:category>
          <w:name w:val="常规"/>
          <w:gallery w:val="placeholder"/>
        </w:category>
        <w:types>
          <w:type w:val="bbPlcHdr"/>
        </w:types>
        <w:behaviors>
          <w:behavior w:val="content"/>
        </w:behaviors>
        <w:description w:val=""/>
        <w:guid w:val="{f80f8925-9ecd-4d31-9d48-30fc76332a42}"/>
      </w:docPartPr>
      <w:docPartBody>
        <w:p w14:paraId="14956639">
          <w:r>
            <w:rPr>
              <w:color w:val="808080"/>
            </w:rPr>
            <w:t>单击此处输入文字。</w:t>
          </w:r>
        </w:p>
      </w:docPartBody>
    </w:docPart>
    <w:docPart>
      <w:docPartPr>
        <w:name w:val="{08f868ec-0d67-420e-8caf-3e332b7a1e7d}"/>
        <w:style w:val=""/>
        <w:category>
          <w:name w:val="常规"/>
          <w:gallery w:val="placeholder"/>
        </w:category>
        <w:types>
          <w:type w:val="bbPlcHdr"/>
        </w:types>
        <w:behaviors>
          <w:behavior w:val="content"/>
        </w:behaviors>
        <w:description w:val=""/>
        <w:guid w:val="{08f868ec-0d67-420e-8caf-3e332b7a1e7d}"/>
      </w:docPartPr>
      <w:docPartBody>
        <w:p w14:paraId="4395FF36">
          <w:r>
            <w:rPr>
              <w:color w:val="808080"/>
            </w:rPr>
            <w:t>单击此处输入文字。</w:t>
          </w:r>
        </w:p>
      </w:docPartBody>
    </w:docPart>
    <w:docPart>
      <w:docPartPr>
        <w:name w:val="{e7a61765-2334-4a78-a34f-916c76baadfe}"/>
        <w:style w:val=""/>
        <w:category>
          <w:name w:val="常规"/>
          <w:gallery w:val="placeholder"/>
        </w:category>
        <w:types>
          <w:type w:val="bbPlcHdr"/>
        </w:types>
        <w:behaviors>
          <w:behavior w:val="content"/>
        </w:behaviors>
        <w:description w:val=""/>
        <w:guid w:val="{e7a61765-2334-4a78-a34f-916c76baadfe}"/>
      </w:docPartPr>
      <w:docPartBody>
        <w:p w14:paraId="79CFE0F5">
          <w:r>
            <w:rPr>
              <w:color w:val="808080"/>
            </w:rPr>
            <w:t>单击此处输入文字。</w:t>
          </w:r>
        </w:p>
      </w:docPartBody>
    </w:docPart>
    <w:docPart>
      <w:docPartPr>
        <w:name w:val="{eee646ae-cc04-4189-94c9-28d54acf6085}"/>
        <w:style w:val=""/>
        <w:category>
          <w:name w:val="常规"/>
          <w:gallery w:val="placeholder"/>
        </w:category>
        <w:types>
          <w:type w:val="bbPlcHdr"/>
        </w:types>
        <w:behaviors>
          <w:behavior w:val="content"/>
        </w:behaviors>
        <w:description w:val=""/>
        <w:guid w:val="{eee646ae-cc04-4189-94c9-28d54acf6085}"/>
      </w:docPartPr>
      <w:docPartBody>
        <w:p w14:paraId="2440F9C3">
          <w:r>
            <w:rPr>
              <w:color w:val="808080"/>
            </w:rPr>
            <w:t>单击此处输入文字。</w:t>
          </w:r>
        </w:p>
      </w:docPartBody>
    </w:docPart>
    <w:docPart>
      <w:docPartPr>
        <w:name w:val="{ac46f24b-17e9-49aa-8511-e9d43d012c28}"/>
        <w:style w:val=""/>
        <w:category>
          <w:name w:val="常规"/>
          <w:gallery w:val="placeholder"/>
        </w:category>
        <w:types>
          <w:type w:val="bbPlcHdr"/>
        </w:types>
        <w:behaviors>
          <w:behavior w:val="content"/>
        </w:behaviors>
        <w:description w:val=""/>
        <w:guid w:val="{ac46f24b-17e9-49aa-8511-e9d43d012c28}"/>
      </w:docPartPr>
      <w:docPartBody>
        <w:p w14:paraId="18EF7D71">
          <w:r>
            <w:rPr>
              <w:color w:val="808080"/>
            </w:rPr>
            <w:t>单击此处输入文字。</w:t>
          </w:r>
        </w:p>
      </w:docPartBody>
    </w:docPart>
    <w:docPart>
      <w:docPartPr>
        <w:name w:val="{e33d8c01-c284-4b8f-8a9e-9a26475a04d1}"/>
        <w:style w:val=""/>
        <w:category>
          <w:name w:val="常规"/>
          <w:gallery w:val="placeholder"/>
        </w:category>
        <w:types>
          <w:type w:val="bbPlcHdr"/>
        </w:types>
        <w:behaviors>
          <w:behavior w:val="content"/>
        </w:behaviors>
        <w:description w:val=""/>
        <w:guid w:val="{e33d8c01-c284-4b8f-8a9e-9a26475a04d1}"/>
      </w:docPartPr>
      <w:docPartBody>
        <w:p w14:paraId="1C45395C">
          <w:r>
            <w:rPr>
              <w:color w:val="808080"/>
            </w:rPr>
            <w:t>单击此处输入文字。</w:t>
          </w:r>
        </w:p>
      </w:docPartBody>
    </w:docPart>
    <w:docPart>
      <w:docPartPr>
        <w:name w:val="{1332ee01-1b02-4f4a-8596-f00efed1dba3}"/>
        <w:style w:val=""/>
        <w:category>
          <w:name w:val="常规"/>
          <w:gallery w:val="placeholder"/>
        </w:category>
        <w:types>
          <w:type w:val="bbPlcHdr"/>
        </w:types>
        <w:behaviors>
          <w:behavior w:val="content"/>
        </w:behaviors>
        <w:description w:val=""/>
        <w:guid w:val="{1332ee01-1b02-4f4a-8596-f00efed1dba3}"/>
      </w:docPartPr>
      <w:docPartBody>
        <w:p w14:paraId="163AFCF1">
          <w:r>
            <w:rPr>
              <w:color w:val="808080"/>
            </w:rPr>
            <w:t>单击此处输入文字。</w:t>
          </w:r>
        </w:p>
      </w:docPartBody>
    </w:docPart>
    <w:docPart>
      <w:docPartPr>
        <w:name w:val="{2f705a07-5cc8-4639-9067-52b9cdddf0b3}"/>
        <w:style w:val=""/>
        <w:category>
          <w:name w:val="常规"/>
          <w:gallery w:val="placeholder"/>
        </w:category>
        <w:types>
          <w:type w:val="bbPlcHdr"/>
        </w:types>
        <w:behaviors>
          <w:behavior w:val="content"/>
        </w:behaviors>
        <w:description w:val=""/>
        <w:guid w:val="{2f705a07-5cc8-4639-9067-52b9cdddf0b3}"/>
      </w:docPartPr>
      <w:docPartBody>
        <w:p w14:paraId="7AC53DC4">
          <w:r>
            <w:rPr>
              <w:color w:val="808080"/>
            </w:rPr>
            <w:t>单击此处输入文字。</w:t>
          </w:r>
        </w:p>
      </w:docPartBody>
    </w:docPart>
    <w:docPart>
      <w:docPartPr>
        <w:name w:val="{08a19cbc-78e6-4b45-a761-b96b0c2b452c}"/>
        <w:style w:val=""/>
        <w:category>
          <w:name w:val="常规"/>
          <w:gallery w:val="placeholder"/>
        </w:category>
        <w:types>
          <w:type w:val="bbPlcHdr"/>
        </w:types>
        <w:behaviors>
          <w:behavior w:val="content"/>
        </w:behaviors>
        <w:description w:val=""/>
        <w:guid w:val="{08a19cbc-78e6-4b45-a761-b96b0c2b452c}"/>
      </w:docPartPr>
      <w:docPartBody>
        <w:p w14:paraId="50D62D1B">
          <w:r>
            <w:rPr>
              <w:color w:val="808080"/>
            </w:rPr>
            <w:t>单击此处输入文字。</w:t>
          </w:r>
        </w:p>
      </w:docPartBody>
    </w:docPart>
    <w:docPart>
      <w:docPartPr>
        <w:name w:val="{3d6cb982-2c45-41d4-bce4-f63f8e1a97bb}"/>
        <w:style w:val=""/>
        <w:category>
          <w:name w:val="常规"/>
          <w:gallery w:val="placeholder"/>
        </w:category>
        <w:types>
          <w:type w:val="bbPlcHdr"/>
        </w:types>
        <w:behaviors>
          <w:behavior w:val="content"/>
        </w:behaviors>
        <w:description w:val=""/>
        <w:guid w:val="{3d6cb982-2c45-41d4-bce4-f63f8e1a97bb}"/>
      </w:docPartPr>
      <w:docPartBody>
        <w:p w14:paraId="7AB05D38">
          <w:r>
            <w:rPr>
              <w:color w:val="808080"/>
            </w:rPr>
            <w:t>单击此处输入文字。</w:t>
          </w:r>
        </w:p>
      </w:docPartBody>
    </w:docPart>
    <w:docPart>
      <w:docPartPr>
        <w:name w:val="{73e2e4ab-18ec-4b12-99fa-d1c3eb85a654}"/>
        <w:style w:val=""/>
        <w:category>
          <w:name w:val="常规"/>
          <w:gallery w:val="placeholder"/>
        </w:category>
        <w:types>
          <w:type w:val="bbPlcHdr"/>
        </w:types>
        <w:behaviors>
          <w:behavior w:val="content"/>
        </w:behaviors>
        <w:description w:val=""/>
        <w:guid w:val="{73e2e4ab-18ec-4b12-99fa-d1c3eb85a654}"/>
      </w:docPartPr>
      <w:docPartBody>
        <w:p w14:paraId="09C62D61">
          <w:r>
            <w:rPr>
              <w:color w:val="808080"/>
            </w:rPr>
            <w:t>单击此处输入文字。</w:t>
          </w:r>
        </w:p>
      </w:docPartBody>
    </w:docPart>
    <w:docPart>
      <w:docPartPr>
        <w:name w:val="{4495bab9-abba-4c44-92e6-3ac91637081b}"/>
        <w:style w:val=""/>
        <w:category>
          <w:name w:val="常规"/>
          <w:gallery w:val="placeholder"/>
        </w:category>
        <w:types>
          <w:type w:val="bbPlcHdr"/>
        </w:types>
        <w:behaviors>
          <w:behavior w:val="content"/>
        </w:behaviors>
        <w:description w:val=""/>
        <w:guid w:val="{4495bab9-abba-4c44-92e6-3ac91637081b}"/>
      </w:docPartPr>
      <w:docPartBody>
        <w:p w14:paraId="485471BF">
          <w:r>
            <w:rPr>
              <w:color w:val="808080"/>
            </w:rPr>
            <w:t>单击此处输入文字。</w:t>
          </w:r>
        </w:p>
      </w:docPartBody>
    </w:docPart>
    <w:docPart>
      <w:docPartPr>
        <w:name w:val="{4c39810c-3fbc-43f2-9eff-43f22f62cce1}"/>
        <w:style w:val=""/>
        <w:category>
          <w:name w:val="常规"/>
          <w:gallery w:val="placeholder"/>
        </w:category>
        <w:types>
          <w:type w:val="bbPlcHdr"/>
        </w:types>
        <w:behaviors>
          <w:behavior w:val="content"/>
        </w:behaviors>
        <w:description w:val=""/>
        <w:guid w:val="{4c39810c-3fbc-43f2-9eff-43f22f62cce1}"/>
      </w:docPartPr>
      <w:docPartBody>
        <w:p w14:paraId="1B44037A">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5"/>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24</Pages>
  <Words>4845</Words>
  <Characters>5123</Characters>
  <Lines>63</Lines>
  <Paragraphs>17</Paragraphs>
  <TotalTime>15</TotalTime>
  <ScaleCrop>false</ScaleCrop>
  <LinksUpToDate>false</LinksUpToDate>
  <CharactersWithSpaces>5173</CharactersWithSpaces>
  <Application>WPS Office_12.1.0.22089_F1E327BC-269C-435d-A152-05C5408002CA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2020-07-04T08:35:00Z</dcterms:created>
  <dc:creator>赵 恺（预算处）</dc:creator>
  <cp:lastModifiedBy>周而</cp:lastModifiedBy>
  <cp:lastPrinted>2021-04-15T09:37:00Z</cp:lastPrinted>
  <dcterms:modified xsi:type="dcterms:W3CDTF">2025-09-03T10:22:21Z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ICV">
    <vt:lpwstr>B12C8CCDDBB949FE92551C0A8ED23CA0</vt:lpwstr>
  </property>
  <property fmtid="{D5CDD505-2E9C-101B-9397-08002B2CF9AE}" pid="4" name="KSOSaveFontToCloudKey">
    <vt:lpwstr>462561243_btnclosed</vt:lpwstr>
  </property>
  <property fmtid="{D5CDD505-2E9C-101B-9397-08002B2CF9AE}" pid="5" name="KSOTemplateDocerSaveRecord">
    <vt:lpwstr>eyJoZGlkIjoiN2VjMGM4YTNmZTY1NDFjMWFjNmVmZmU0NDA2ZTk0ZmMiLCJ1c2VySWQiOiI4NjI1NDMxNDkifQ==</vt:lpwstr>
  </property>
</Properties>
</file>