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F88B5">
      <w:pPr>
        <w:spacing w:line="480" w:lineRule="auto"/>
        <w:ind w:firstLine="1941" w:firstLineChars="441"/>
        <w:rPr>
          <w:rFonts w:ascii="方正小标宋_GBK" w:hAnsi="宋体" w:eastAsia="方正小标宋_GBK" w:cstheme="minorBidi"/>
          <w:b/>
          <w:color w:val="auto"/>
          <w:kern w:val="2"/>
          <w:sz w:val="44"/>
          <w:szCs w:val="44"/>
          <w:highlight w:val="none"/>
          <w:lang w:eastAsia="zh-CN" w:bidi="ar-SA"/>
        </w:rPr>
      </w:pPr>
      <w:bookmarkStart w:id="0" w:name="_Hlk36997139"/>
      <w:r>
        <w:rPr>
          <w:rFonts w:hint="eastAsia" w:ascii="方正小标宋_GBK" w:hAnsi="宋体" w:eastAsia="方正小标宋_GBK" w:cstheme="minorBidi"/>
          <w:b/>
          <w:color w:val="auto"/>
          <w:kern w:val="2"/>
          <w:sz w:val="44"/>
          <w:szCs w:val="44"/>
          <w:highlight w:val="none"/>
          <w:lang w:eastAsia="zh-CN" w:bidi="ar-SA"/>
        </w:rPr>
        <w:t xml:space="preserve"> </w:t>
      </w:r>
      <w:bookmarkEnd w:id="0"/>
      <w:r>
        <w:rPr>
          <w:rFonts w:hint="eastAsia" w:ascii="方正小标宋_GBK" w:hAnsi="宋体" w:eastAsia="方正小标宋_GBK" w:cstheme="minorBidi"/>
          <w:b/>
          <w:color w:val="auto"/>
          <w:kern w:val="2"/>
          <w:sz w:val="44"/>
          <w:szCs w:val="44"/>
          <w:highlight w:val="none"/>
          <w:lang w:eastAsia="zh-CN" w:bidi="ar-SA"/>
        </w:rPr>
        <w:t xml:space="preserve"> </w:t>
      </w:r>
    </w:p>
    <w:p w14:paraId="7DDD24E7">
      <w:pPr>
        <w:rPr>
          <w:rFonts w:ascii="方正小标宋_GBK" w:hAnsi="宋体" w:eastAsia="方正小标宋_GBK" w:cstheme="minorBidi"/>
          <w:b/>
          <w:color w:val="auto"/>
          <w:kern w:val="2"/>
          <w:sz w:val="44"/>
          <w:szCs w:val="44"/>
          <w:highlight w:val="none"/>
          <w:lang w:eastAsia="zh-CN" w:bidi="ar-SA"/>
        </w:rPr>
      </w:pPr>
    </w:p>
    <w:p w14:paraId="559EC4EA">
      <w:pPr>
        <w:pStyle w:val="4"/>
        <w:jc w:val="center"/>
        <w:rPr>
          <w:highlight w:val="none"/>
          <w:lang w:eastAsia="zh-CN"/>
        </w:rPr>
      </w:pPr>
    </w:p>
    <w:p w14:paraId="18284578">
      <w:pPr>
        <w:spacing w:line="540" w:lineRule="exact"/>
        <w:jc w:val="center"/>
        <w:rPr>
          <w:rFonts w:ascii="方正小标宋_GBK" w:hAnsi="华文中宋" w:eastAsia="方正小标宋_GBK" w:cs="宋体"/>
          <w:sz w:val="48"/>
          <w:szCs w:val="48"/>
          <w:highlight w:val="none"/>
          <w:lang w:eastAsia="zh-CN" w:bidi="ar-SA"/>
        </w:rPr>
      </w:pPr>
      <w:bookmarkStart w:id="1" w:name="bookmark0"/>
      <w:bookmarkStart w:id="2" w:name="bookmark2"/>
      <w:bookmarkStart w:id="3" w:name="bookmark1"/>
      <w:r>
        <w:rPr>
          <w:rFonts w:hint="eastAsia" w:ascii="方正小标宋_GBK" w:hAnsi="华文中宋" w:eastAsia="方正小标宋_GBK" w:cs="宋体"/>
          <w:sz w:val="48"/>
          <w:szCs w:val="48"/>
          <w:highlight w:val="none"/>
          <w:lang w:eastAsia="zh-CN" w:bidi="ar-SA"/>
        </w:rPr>
        <w:t>视频调度室和水资源综合管理应用平台设备项目支出绩效评价报告</w:t>
      </w:r>
      <w:bookmarkEnd w:id="1"/>
      <w:bookmarkEnd w:id="2"/>
      <w:bookmarkEnd w:id="3"/>
    </w:p>
    <w:p w14:paraId="296D30B6">
      <w:pPr>
        <w:spacing w:line="540" w:lineRule="exact"/>
        <w:jc w:val="center"/>
        <w:rPr>
          <w:rFonts w:hAnsi="宋体" w:eastAsia="仿宋_GB2312" w:cs="宋体"/>
          <w:sz w:val="36"/>
          <w:szCs w:val="36"/>
          <w:highlight w:val="none"/>
          <w:lang w:eastAsia="zh-CN"/>
        </w:rPr>
      </w:pPr>
    </w:p>
    <w:p w14:paraId="3C7383AD">
      <w:pPr>
        <w:spacing w:line="540" w:lineRule="exact"/>
        <w:jc w:val="center"/>
        <w:rPr>
          <w:rFonts w:hAnsi="宋体" w:eastAsia="仿宋_GB2312" w:cs="宋体"/>
          <w:sz w:val="36"/>
          <w:szCs w:val="36"/>
          <w:highlight w:val="none"/>
          <w:lang w:eastAsia="zh-CN"/>
        </w:rPr>
      </w:pPr>
      <w:r>
        <w:rPr>
          <w:rFonts w:hint="eastAsia" w:hAnsi="宋体" w:eastAsia="仿宋_GB2312" w:cs="宋体"/>
          <w:sz w:val="36"/>
          <w:szCs w:val="36"/>
          <w:highlight w:val="none"/>
          <w:lang w:eastAsia="zh-CN"/>
        </w:rPr>
        <w:t>（ 2020年度）</w:t>
      </w:r>
    </w:p>
    <w:p w14:paraId="74912574">
      <w:pPr>
        <w:pStyle w:val="2"/>
        <w:rPr>
          <w:highlight w:val="none"/>
          <w:lang w:eastAsia="zh-CN"/>
        </w:rPr>
      </w:pPr>
    </w:p>
    <w:p w14:paraId="1C491191">
      <w:pPr>
        <w:pStyle w:val="2"/>
        <w:jc w:val="both"/>
        <w:rPr>
          <w:rFonts w:ascii="方正小标宋_GBK" w:hAnsi="华文中宋" w:eastAsia="方正小标宋_GBK" w:cs="宋体"/>
          <w:kern w:val="0"/>
          <w:sz w:val="48"/>
          <w:szCs w:val="48"/>
          <w:highlight w:val="none"/>
          <w:lang w:eastAsia="zh-CN" w:bidi="ar-SA"/>
        </w:rPr>
      </w:pPr>
    </w:p>
    <w:p w14:paraId="232E229A">
      <w:pPr>
        <w:rPr>
          <w:rFonts w:ascii="方正小标宋_GBK" w:hAnsi="华文中宋" w:eastAsia="方正小标宋_GBK" w:cs="宋体"/>
          <w:sz w:val="48"/>
          <w:szCs w:val="48"/>
          <w:highlight w:val="none"/>
          <w:lang w:eastAsia="zh-CN" w:bidi="ar-SA"/>
        </w:rPr>
      </w:pPr>
    </w:p>
    <w:p w14:paraId="3074EBFB">
      <w:pPr>
        <w:pStyle w:val="2"/>
        <w:rPr>
          <w:highlight w:val="none"/>
          <w:lang w:eastAsia="zh-CN"/>
        </w:rPr>
      </w:pPr>
    </w:p>
    <w:p w14:paraId="0DEA8A37">
      <w:pPr>
        <w:rPr>
          <w:highlight w:val="none"/>
          <w:lang w:eastAsia="zh-CN"/>
        </w:rPr>
      </w:pPr>
    </w:p>
    <w:p w14:paraId="79292387">
      <w:pPr>
        <w:spacing w:line="700" w:lineRule="exact"/>
        <w:ind w:left="2520" w:leftChars="300" w:hanging="1800" w:hangingChars="500"/>
        <w:rPr>
          <w:rFonts w:hAnsi="宋体" w:eastAsia="仿宋_GB2312" w:cs="宋体"/>
          <w:sz w:val="36"/>
          <w:szCs w:val="36"/>
          <w:highlight w:val="none"/>
          <w:lang w:eastAsia="zh-CN" w:bidi="ar-SA"/>
        </w:rPr>
      </w:pPr>
      <w:r>
        <w:rPr>
          <w:rFonts w:hint="eastAsia" w:hAnsi="宋体" w:eastAsia="仿宋_GB2312" w:cs="宋体"/>
          <w:sz w:val="36"/>
          <w:szCs w:val="36"/>
          <w:highlight w:val="none"/>
          <w:lang w:eastAsia="zh-CN" w:bidi="ar-SA"/>
        </w:rPr>
        <w:t>项目名称：视频调度室和水资源综合管理应用平台设备</w:t>
      </w:r>
    </w:p>
    <w:p w14:paraId="463C7501">
      <w:pPr>
        <w:spacing w:line="700" w:lineRule="exact"/>
        <w:ind w:firstLine="720" w:firstLineChars="200"/>
        <w:rPr>
          <w:rFonts w:hAnsi="宋体" w:eastAsia="仿宋_GB2312" w:cs="宋体"/>
          <w:sz w:val="36"/>
          <w:szCs w:val="36"/>
          <w:highlight w:val="none"/>
          <w:lang w:eastAsia="zh-CN" w:bidi="ar-SA"/>
        </w:rPr>
      </w:pPr>
      <w:r>
        <w:rPr>
          <w:rFonts w:hint="eastAsia" w:hAnsi="宋体" w:eastAsia="仿宋_GB2312" w:cs="宋体"/>
          <w:sz w:val="36"/>
          <w:szCs w:val="36"/>
          <w:highlight w:val="none"/>
          <w:lang w:eastAsia="zh-CN" w:bidi="ar-SA"/>
        </w:rPr>
        <w:t>实施单位（公章）：塔城地区水利局</w:t>
      </w:r>
    </w:p>
    <w:p w14:paraId="3310A13A">
      <w:pPr>
        <w:spacing w:line="700" w:lineRule="exact"/>
        <w:ind w:firstLine="720" w:firstLineChars="200"/>
        <w:rPr>
          <w:rFonts w:hAnsi="宋体" w:eastAsia="仿宋_GB2312" w:cs="宋体"/>
          <w:sz w:val="36"/>
          <w:szCs w:val="36"/>
          <w:highlight w:val="none"/>
          <w:lang w:eastAsia="zh-CN" w:bidi="ar-SA"/>
        </w:rPr>
      </w:pPr>
      <w:r>
        <w:rPr>
          <w:rFonts w:hint="eastAsia" w:hAnsi="宋体" w:eastAsia="仿宋_GB2312" w:cs="宋体"/>
          <w:sz w:val="36"/>
          <w:szCs w:val="36"/>
          <w:highlight w:val="none"/>
          <w:lang w:eastAsia="zh-CN"/>
        </w:rPr>
        <w:t>主管部门（公章）</w:t>
      </w:r>
      <w:r>
        <w:rPr>
          <w:rFonts w:hint="eastAsia" w:hAnsi="宋体" w:eastAsia="仿宋_GB2312" w:cs="宋体"/>
          <w:sz w:val="36"/>
          <w:szCs w:val="36"/>
          <w:highlight w:val="none"/>
          <w:lang w:eastAsia="zh-CN" w:bidi="ar-SA"/>
        </w:rPr>
        <w:t>：塔城地区水利局</w:t>
      </w:r>
    </w:p>
    <w:p w14:paraId="198C3F03">
      <w:pPr>
        <w:spacing w:line="700" w:lineRule="exact"/>
        <w:ind w:firstLine="720" w:firstLineChars="200"/>
        <w:rPr>
          <w:rFonts w:hAnsi="宋体" w:eastAsia="仿宋_GB2312" w:cs="宋体"/>
          <w:sz w:val="36"/>
          <w:szCs w:val="36"/>
          <w:highlight w:val="none"/>
          <w:lang w:eastAsia="zh-CN" w:bidi="ar-SA"/>
        </w:rPr>
      </w:pPr>
      <w:r>
        <w:rPr>
          <w:rFonts w:hint="eastAsia" w:hAnsi="宋体" w:eastAsia="仿宋_GB2312" w:cs="宋体"/>
          <w:sz w:val="36"/>
          <w:szCs w:val="36"/>
          <w:highlight w:val="none"/>
          <w:lang w:eastAsia="zh-CN"/>
        </w:rPr>
        <w:t>项目负责人（签章）</w:t>
      </w:r>
      <w:r>
        <w:rPr>
          <w:rFonts w:hint="eastAsia" w:hAnsi="宋体" w:eastAsia="仿宋_GB2312" w:cs="宋体"/>
          <w:sz w:val="36"/>
          <w:szCs w:val="36"/>
          <w:highlight w:val="none"/>
          <w:lang w:eastAsia="zh-CN" w:bidi="ar-SA"/>
        </w:rPr>
        <w:t>：庞德跃</w:t>
      </w:r>
    </w:p>
    <w:p w14:paraId="72F1471B">
      <w:pPr>
        <w:spacing w:line="700" w:lineRule="exact"/>
        <w:ind w:firstLine="720" w:firstLineChars="200"/>
        <w:rPr>
          <w:rFonts w:hAnsi="宋体" w:eastAsia="仿宋_GB2312" w:cs="宋体"/>
          <w:sz w:val="36"/>
          <w:szCs w:val="36"/>
          <w:highlight w:val="none"/>
          <w:lang w:eastAsia="zh-CN" w:bidi="ar-SA"/>
        </w:rPr>
      </w:pPr>
      <w:r>
        <w:rPr>
          <w:rFonts w:hint="eastAsia" w:hAnsi="宋体" w:eastAsia="仿宋_GB2312" w:cs="宋体"/>
          <w:sz w:val="36"/>
          <w:szCs w:val="36"/>
          <w:highlight w:val="none"/>
          <w:lang w:eastAsia="zh-CN"/>
        </w:rPr>
        <w:t>填报时间：</w:t>
      </w:r>
      <w:r>
        <w:rPr>
          <w:rFonts w:hint="eastAsia" w:hAnsi="宋体" w:eastAsia="仿宋_GB2312" w:cs="宋体"/>
          <w:sz w:val="36"/>
          <w:szCs w:val="36"/>
          <w:highlight w:val="none"/>
          <w:lang w:eastAsia="zh-CN" w:bidi="ar-SA"/>
        </w:rPr>
        <w:t>二〇二一年四月</w:t>
      </w:r>
    </w:p>
    <w:p w14:paraId="1A204371">
      <w:pPr>
        <w:pStyle w:val="4"/>
        <w:rPr>
          <w:rFonts w:ascii="仿宋" w:hAnsi="仿宋" w:eastAsia="仿宋" w:cs="仿宋"/>
          <w:bCs w:val="0"/>
          <w:sz w:val="32"/>
          <w:highlight w:val="none"/>
          <w:lang w:eastAsia="zh-CN"/>
        </w:rPr>
      </w:pPr>
    </w:p>
    <w:p w14:paraId="28560DB1">
      <w:pPr>
        <w:rPr>
          <w:rFonts w:ascii="仿宋" w:hAnsi="仿宋" w:eastAsia="仿宋" w:cs="仿宋"/>
          <w:sz w:val="32"/>
          <w:highlight w:val="none"/>
          <w:lang w:eastAsia="zh-CN"/>
        </w:rPr>
      </w:pPr>
    </w:p>
    <w:p w14:paraId="778C4E39">
      <w:pPr>
        <w:pStyle w:val="2"/>
        <w:rPr>
          <w:highlight w:val="none"/>
          <w:lang w:eastAsia="zh-CN"/>
        </w:rPr>
      </w:pPr>
    </w:p>
    <w:p w14:paraId="74E16ED9">
      <w:pPr>
        <w:rPr>
          <w:highlight w:val="none"/>
          <w:lang w:eastAsia="zh-CN"/>
        </w:rPr>
      </w:pPr>
    </w:p>
    <w:p w14:paraId="4154AD27">
      <w:pPr>
        <w:pStyle w:val="33"/>
        <w:snapToGrid w:val="0"/>
        <w:spacing w:line="560" w:lineRule="exact"/>
        <w:ind w:left="648" w:firstLine="0" w:firstLineChars="0"/>
        <w:jc w:val="both"/>
        <w:rPr>
          <w:rFonts w:ascii="仿宋_GB2312" w:hAnsi="仿宋_GB2312" w:eastAsia="仿宋_GB2312" w:cs="仿宋_GB2312"/>
          <w:sz w:val="32"/>
          <w:szCs w:val="32"/>
          <w:highlight w:val="none"/>
          <w:lang w:val="zh-CN" w:eastAsia="zh-CN" w:bidi="zh-CN"/>
        </w:rPr>
      </w:pPr>
      <w:r>
        <w:rPr>
          <w:rFonts w:hint="eastAsia" w:ascii="黑体" w:hAnsi="黑体" w:eastAsia="黑体" w:cs="宋体"/>
          <w:bCs/>
          <w:color w:val="333333"/>
          <w:kern w:val="2"/>
          <w:sz w:val="36"/>
          <w:szCs w:val="36"/>
          <w:highlight w:val="none"/>
          <w:lang w:eastAsia="zh-CN" w:bidi="ar-SA"/>
        </w:rPr>
        <w:t>一、基本情况</w:t>
      </w:r>
    </w:p>
    <w:p w14:paraId="0F0ECD95">
      <w:pPr>
        <w:pStyle w:val="4"/>
        <w:spacing w:line="560" w:lineRule="exact"/>
        <w:ind w:firstLine="643" w:firstLineChars="200"/>
        <w:jc w:val="both"/>
        <w:rPr>
          <w:rFonts w:hint="eastAsia" w:ascii="楷体_GB2312" w:hAnsi="楷体_GB2312" w:eastAsia="楷体_GB2312" w:cs="楷体_GB2312"/>
          <w:b/>
          <w:color w:val="auto"/>
          <w:kern w:val="2"/>
          <w:sz w:val="32"/>
          <w:highlight w:val="none"/>
          <w:lang w:eastAsia="zh-CN" w:bidi="ar-SA"/>
        </w:rPr>
      </w:pPr>
      <w:bookmarkStart w:id="4" w:name="bookmark41"/>
      <w:r>
        <w:rPr>
          <w:rFonts w:hint="eastAsia" w:ascii="楷体_GB2312" w:hAnsi="楷体_GB2312" w:eastAsia="楷体_GB2312" w:cs="楷体_GB2312"/>
          <w:b/>
          <w:color w:val="auto"/>
          <w:kern w:val="2"/>
          <w:sz w:val="32"/>
          <w:highlight w:val="none"/>
          <w:lang w:eastAsia="zh-CN" w:bidi="ar-SA"/>
        </w:rPr>
        <w:t>（</w:t>
      </w:r>
      <w:bookmarkEnd w:id="4"/>
      <w:r>
        <w:rPr>
          <w:rFonts w:hint="eastAsia" w:ascii="楷体_GB2312" w:hAnsi="楷体_GB2312" w:eastAsia="楷体_GB2312" w:cs="楷体_GB2312"/>
          <w:b/>
          <w:color w:val="auto"/>
          <w:kern w:val="2"/>
          <w:sz w:val="32"/>
          <w:highlight w:val="none"/>
          <w:lang w:eastAsia="zh-CN" w:bidi="ar-SA"/>
        </w:rPr>
        <w:t>一）项目概况</w:t>
      </w:r>
    </w:p>
    <w:p w14:paraId="0FF42898">
      <w:pPr>
        <w:pStyle w:val="5"/>
        <w:spacing w:before="0" w:after="0" w:line="560" w:lineRule="exact"/>
        <w:ind w:firstLine="643" w:firstLineChars="200"/>
        <w:jc w:val="both"/>
        <w:rPr>
          <w:rFonts w:ascii="仿宋_GB2312" w:hAnsi="仿宋_GB2312" w:eastAsia="仿宋_GB2312" w:cs="仿宋_GB2312"/>
          <w:color w:val="auto"/>
          <w:kern w:val="2"/>
          <w:highlight w:val="none"/>
          <w:lang w:eastAsia="zh-CN" w:bidi="ar-SA"/>
        </w:rPr>
      </w:pPr>
      <w:r>
        <w:rPr>
          <w:rFonts w:hint="eastAsia" w:ascii="仿宋_GB2312" w:hAnsi="仿宋_GB2312" w:eastAsia="仿宋_GB2312" w:cs="仿宋_GB2312"/>
          <w:color w:val="auto"/>
          <w:kern w:val="2"/>
          <w:highlight w:val="none"/>
          <w:lang w:eastAsia="zh-CN" w:bidi="ar-SA"/>
        </w:rPr>
        <w:t>1、项目背景</w:t>
      </w:r>
    </w:p>
    <w:p w14:paraId="38DF8324">
      <w:pPr>
        <w:spacing w:line="560" w:lineRule="exact"/>
        <w:ind w:firstLine="640" w:firstLineChars="200"/>
        <w:rPr>
          <w:rFonts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sz w:val="32"/>
          <w:szCs w:val="32"/>
          <w:highlight w:val="none"/>
          <w:lang w:eastAsia="zh-CN"/>
        </w:rPr>
        <w:t>（1）项目实施的政策背景</w:t>
      </w:r>
    </w:p>
    <w:p w14:paraId="624D135B">
      <w:pPr>
        <w:pStyle w:val="34"/>
        <w:spacing w:line="560" w:lineRule="exact"/>
        <w:ind w:firstLine="640" w:firstLineChars="200"/>
        <w:jc w:val="both"/>
        <w:rPr>
          <w:rFonts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color w:val="auto"/>
          <w:kern w:val="2"/>
          <w:sz w:val="32"/>
          <w:szCs w:val="32"/>
          <w:highlight w:val="none"/>
          <w:lang w:eastAsia="zh-CN" w:bidi="ar-SA"/>
        </w:rPr>
        <w:t>塔城地区水利局是水行政主管部门，负责在地区行政区内执行国家颁布的水法律法规以及自治区出台的配套政策的组织实施和监督检查，拟定地区水行政规范性文件，组织指导水政监察和水行政执法工作，查办重大水事案件，调处仲裁水事纠纷，依法治水、管水。</w:t>
      </w:r>
    </w:p>
    <w:p w14:paraId="08510B60">
      <w:pPr>
        <w:pStyle w:val="34"/>
        <w:spacing w:line="560" w:lineRule="exact"/>
        <w:ind w:firstLine="640" w:firstLineChars="200"/>
        <w:jc w:val="both"/>
        <w:rPr>
          <w:rFonts w:ascii="仿宋_GB2312" w:eastAsia="仿宋_GB2312"/>
          <w:sz w:val="32"/>
          <w:highlight w:val="none"/>
          <w:lang w:eastAsia="zh-CN"/>
        </w:rPr>
      </w:pPr>
      <w:r>
        <w:rPr>
          <w:rFonts w:hint="eastAsia" w:ascii="仿宋_GB2312" w:eastAsia="仿宋_GB2312"/>
          <w:sz w:val="32"/>
          <w:highlight w:val="none"/>
          <w:lang w:eastAsia="zh-CN"/>
        </w:rPr>
        <w:t>为提升塔城地区水旱灾害监测预警能力，提高水旱灾害防控水平，牢固树立“防大汛、抢大险、抗大旱、救大灾”的意识，按照“及早部署、主动防御”的原则，按照国家防总、自治区以及地委的安排部署，切实增强“四个意识”，坚定“四个自信”，坚决做到“两个维护”，以习近平新时代中国特色社会主义思想为指导，积极践行“节水优先、空间均衡、系统治理、两手发力”治水思路和“两个坚持、三个转变”防灾减灾理念，坚持底线思维，着力做好防汛抗旱工作。</w:t>
      </w:r>
    </w:p>
    <w:p w14:paraId="2C3D8779">
      <w:pPr>
        <w:pStyle w:val="34"/>
        <w:numPr>
          <w:ilvl w:val="0"/>
          <w:numId w:val="1"/>
        </w:numPr>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项目实施的历史概况</w:t>
      </w:r>
    </w:p>
    <w:p w14:paraId="36E51791">
      <w:pPr>
        <w:pStyle w:val="34"/>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2016年4月5日，水利部召开网络安全与信息化领导小组第一次全体会议，安排部署水利网络安全与信息化重点工作。会议审议通过了《全国水利信息化“十三五”规划》《水利部信息化建设与管理办法》。“要全力抓好水利信息化“十三五”规划实施。紧紧围绕防灾减灾、水资源配置、水生态文明建设、水土保持、农村饮水安全、水利工程管理等水利中心工作，提供全方位、高效率、智能化的水利业务应用。将创新作为重要驱动力，深化信息技术与各项水利工作的融合，积极研究大数据、云计算、物联网、移动互联等技术应用，强化信息化对水利各业务领域的服务与支撑，推进各类信息化资源整合共享，最大程度发挥水利信息化资源的效率。</w:t>
      </w:r>
    </w:p>
    <w:p w14:paraId="7D9B78F4">
      <w:pPr>
        <w:pStyle w:val="5"/>
        <w:spacing w:before="0" w:after="0" w:line="560" w:lineRule="exact"/>
        <w:ind w:firstLine="643" w:firstLineChars="200"/>
        <w:jc w:val="both"/>
        <w:rPr>
          <w:rFonts w:ascii="仿宋_GB2312" w:hAnsi="仿宋_GB2312" w:eastAsia="仿宋_GB2312" w:cs="仿宋_GB2312"/>
          <w:color w:val="auto"/>
          <w:kern w:val="2"/>
          <w:highlight w:val="none"/>
          <w:lang w:eastAsia="zh-CN" w:bidi="ar-SA"/>
        </w:rPr>
      </w:pPr>
      <w:r>
        <w:rPr>
          <w:rFonts w:hint="eastAsia" w:ascii="仿宋_GB2312" w:hAnsi="仿宋_GB2312" w:eastAsia="仿宋_GB2312" w:cs="仿宋_GB2312"/>
          <w:color w:val="auto"/>
          <w:kern w:val="2"/>
          <w:highlight w:val="none"/>
          <w:lang w:eastAsia="zh-CN" w:bidi="ar-SA"/>
        </w:rPr>
        <w:t>2、项目主要内容及实施情况</w:t>
      </w:r>
    </w:p>
    <w:p w14:paraId="01856C19">
      <w:pPr>
        <w:pStyle w:val="34"/>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项目主要内容：</w:t>
      </w:r>
    </w:p>
    <w:p w14:paraId="5EF57EFD">
      <w:pPr>
        <w:pStyle w:val="34"/>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此项目为满足水利信息化管理和防汛视频调度及视屏会议工作要求，从日常工作角度和节约资源角度来说，地区水利局搭建视频会商室，兼顾水资源管理信息中心日常办公工作，经水利局党组研究，在地区水利局二楼新建一套视频调度系统，包含屏幕、LED、音响、电脑、会议桌椅等。</w:t>
      </w:r>
    </w:p>
    <w:p w14:paraId="4D46AC21">
      <w:pPr>
        <w:pStyle w:val="34"/>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项目实施情况：</w:t>
      </w:r>
    </w:p>
    <w:p w14:paraId="326F1CB8">
      <w:pPr>
        <w:pStyle w:val="34"/>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项目已经完成实际设立的目标，项目在实施过程中严格按照目标设立的各阶段任务进行开展工作，在前期立项过程中严格把质量关，建立安全防护机制，保证项目实施各阶段安全顺利进行。</w:t>
      </w:r>
    </w:p>
    <w:p w14:paraId="57951B0B">
      <w:pPr>
        <w:pStyle w:val="34"/>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该项目通过政府采购在线询价全部在政府采购网云平台上集中采购，2019年12月14日与中标商签订合同，采购合同中标价34.90万元，整个招标工作严格按照《中华人民共和国政府采购法》执行。该项目招标编号：XLZ2018-053，于2019年12月9 日在新疆塔城地区政府采购网发布招标公告。政府采购计划书：TCDQBJ-〔2019〕1172号，项目编号32019121165000858，2019年12月14日与中标单位新疆慧光腾达电子科技有限公司签订《视频调度室和水资源综合管理应用平台设备合同书》，合同总额34.9万元。</w:t>
      </w:r>
    </w:p>
    <w:p w14:paraId="363BC3F8">
      <w:pPr>
        <w:pStyle w:val="34"/>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本项目资金到位36万元，其中：2019年财政本级资金16万元,2020年上年结转20万元。项目总实际支出34.9万元，支出率为96.94%。2019年实际支出16万元，2020年实际支出17.16万元，设备质保金17450元列入2021年部门预算。</w:t>
      </w:r>
    </w:p>
    <w:p w14:paraId="218CA23E">
      <w:pPr>
        <w:pStyle w:val="27"/>
        <w:tabs>
          <w:tab w:val="left" w:pos="1582"/>
        </w:tabs>
        <w:snapToGrid w:val="0"/>
        <w:spacing w:line="560" w:lineRule="exact"/>
        <w:ind w:firstLine="643" w:firstLineChars="200"/>
        <w:jc w:val="both"/>
        <w:rPr>
          <w:rFonts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3、资金投入及使用情况</w:t>
      </w:r>
    </w:p>
    <w:p w14:paraId="6568979F">
      <w:pPr>
        <w:pStyle w:val="27"/>
        <w:snapToGrid w:val="0"/>
        <w:spacing w:line="560" w:lineRule="exact"/>
        <w:ind w:firstLine="640" w:firstLineChars="200"/>
        <w:jc w:val="both"/>
        <w:rPr>
          <w:rFonts w:ascii="仿宋_GB2312" w:hAnsi="仿宋_GB2312" w:eastAsia="仿宋_GB2312" w:cs="仿宋_GB2312"/>
          <w:bCs/>
          <w:sz w:val="32"/>
          <w:szCs w:val="32"/>
          <w:highlight w:val="none"/>
          <w:lang w:val="en-US" w:eastAsia="zh-CN"/>
        </w:rPr>
      </w:pPr>
      <w:bookmarkStart w:id="5" w:name="bookmark44"/>
      <w:r>
        <w:rPr>
          <w:rFonts w:hint="eastAsia" w:ascii="仿宋_GB2312" w:hAnsi="仿宋_GB2312" w:eastAsia="仿宋_GB2312" w:cs="仿宋_GB2312"/>
          <w:bCs/>
          <w:sz w:val="32"/>
          <w:szCs w:val="32"/>
          <w:highlight w:val="none"/>
          <w:lang w:val="en-US" w:eastAsia="zh-CN"/>
        </w:rPr>
        <w:t>（1）资金安排</w:t>
      </w:r>
    </w:p>
    <w:p w14:paraId="5BF07BA6">
      <w:pPr>
        <w:pStyle w:val="27"/>
        <w:snapToGrid w:val="0"/>
        <w:spacing w:line="560" w:lineRule="exact"/>
        <w:ind w:firstLine="640" w:firstLineChars="200"/>
        <w:jc w:val="both"/>
        <w:rPr>
          <w:rFonts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项目总投资34.9万元，按照《项目资金管理办法》及单位财务制度等相关规定，资金支出符合专项资金费用范围，做到了专款专用。塔城地区水利局视频调度室和水资源综合管理应用平台采购设备项目，在资金拨付和使用过程中，为确保项目资金的安全性，提高项目资金使用效率，严格遵循资金的拨付程序，认真审核项目实施各阶段的相关材料和手续，根据项目实施进展情况拨付资金。</w:t>
      </w:r>
    </w:p>
    <w:p w14:paraId="49225C4D">
      <w:pPr>
        <w:pStyle w:val="27"/>
        <w:snapToGrid w:val="0"/>
        <w:spacing w:line="560" w:lineRule="exact"/>
        <w:ind w:firstLine="640" w:firstLineChars="200"/>
        <w:jc w:val="both"/>
        <w:rPr>
          <w:rFonts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val="en-US" w:eastAsia="zh-CN"/>
        </w:rPr>
        <w:t>（2）预算资金来源及使用情况</w:t>
      </w:r>
    </w:p>
    <w:p w14:paraId="091A9F08">
      <w:pPr>
        <w:pStyle w:val="27"/>
        <w:snapToGrid w:val="0"/>
        <w:spacing w:line="560" w:lineRule="exact"/>
        <w:ind w:firstLine="640" w:firstLineChars="200"/>
        <w:jc w:val="both"/>
        <w:rPr>
          <w:rFonts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项目预算资金来源于《关于下达2019年中央财政水利发展资金预算的通知》文件中批复分配给塔城地区节约用水补助资金20万元，其次用单位收费项目“其他水资源费收入”安排预算资金16万元，项目资金到位36万元，用于支付项目实施进程中的各项费用。</w:t>
      </w:r>
    </w:p>
    <w:bookmarkEnd w:id="5"/>
    <w:p w14:paraId="368E74C6">
      <w:pPr>
        <w:pStyle w:val="27"/>
        <w:tabs>
          <w:tab w:val="left" w:pos="1582"/>
        </w:tabs>
        <w:snapToGrid w:val="0"/>
        <w:spacing w:line="560" w:lineRule="exact"/>
        <w:ind w:firstLine="482" w:firstLineChars="150"/>
        <w:jc w:val="both"/>
        <w:rPr>
          <w:rFonts w:hint="eastAsia" w:ascii="楷体_GB2312" w:hAnsi="楷体_GB2312" w:eastAsia="楷体_GB2312" w:cs="楷体_GB2312"/>
          <w:sz w:val="32"/>
          <w:szCs w:val="32"/>
          <w:highlight w:val="none"/>
          <w:lang w:eastAsia="zh-CN"/>
        </w:rPr>
      </w:pPr>
      <w:bookmarkStart w:id="6" w:name="bookmark42"/>
      <w:r>
        <w:rPr>
          <w:rFonts w:hint="eastAsia" w:ascii="楷体_GB2312" w:hAnsi="楷体_GB2312" w:eastAsia="楷体_GB2312" w:cs="楷体_GB2312"/>
          <w:b/>
          <w:bCs/>
          <w:color w:val="auto"/>
          <w:kern w:val="2"/>
          <w:sz w:val="32"/>
          <w:szCs w:val="32"/>
          <w:highlight w:val="none"/>
          <w:lang w:val="en-US" w:eastAsia="zh-CN" w:bidi="ar-SA"/>
        </w:rPr>
        <w:t>（</w:t>
      </w:r>
      <w:bookmarkEnd w:id="6"/>
      <w:r>
        <w:rPr>
          <w:rFonts w:hint="eastAsia" w:ascii="楷体_GB2312" w:hAnsi="楷体_GB2312" w:eastAsia="楷体_GB2312" w:cs="楷体_GB2312"/>
          <w:b/>
          <w:bCs/>
          <w:color w:val="auto"/>
          <w:kern w:val="2"/>
          <w:sz w:val="32"/>
          <w:szCs w:val="32"/>
          <w:highlight w:val="none"/>
          <w:lang w:val="en-US" w:eastAsia="zh-CN" w:bidi="ar-SA"/>
        </w:rPr>
        <w:t>二）项目绩效目标</w:t>
      </w:r>
    </w:p>
    <w:p w14:paraId="61147778">
      <w:pPr>
        <w:pStyle w:val="27"/>
        <w:snapToGrid w:val="0"/>
        <w:spacing w:line="560" w:lineRule="exact"/>
        <w:ind w:firstLine="643" w:firstLineChars="200"/>
        <w:jc w:val="both"/>
        <w:rPr>
          <w:rFonts w:ascii="仿宋_GB2312" w:hAnsi="Times New Roman" w:eastAsia="仿宋_GB2312" w:cs="Times New Roman"/>
          <w:b/>
          <w:bCs/>
          <w:sz w:val="32"/>
          <w:szCs w:val="32"/>
          <w:highlight w:val="none"/>
          <w:lang w:val="en-US" w:eastAsia="zh-CN" w:bidi="en-US"/>
        </w:rPr>
      </w:pPr>
      <w:bookmarkStart w:id="7" w:name="_Toc30152833"/>
      <w:r>
        <w:rPr>
          <w:rFonts w:hint="eastAsia" w:ascii="仿宋_GB2312" w:hAnsi="Times New Roman" w:eastAsia="仿宋_GB2312" w:cs="Times New Roman"/>
          <w:b/>
          <w:bCs/>
          <w:sz w:val="32"/>
          <w:szCs w:val="32"/>
          <w:highlight w:val="none"/>
          <w:lang w:val="en-US" w:eastAsia="zh-CN" w:bidi="en-US"/>
        </w:rPr>
        <w:t>1、总体目标</w:t>
      </w:r>
      <w:bookmarkEnd w:id="7"/>
    </w:p>
    <w:p w14:paraId="13000B34">
      <w:pPr>
        <w:pStyle w:val="34"/>
        <w:spacing w:line="560" w:lineRule="exact"/>
        <w:ind w:firstLine="585" w:firstLineChars="183"/>
        <w:rPr>
          <w:rFonts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为提升塔城地区水旱灾害监测预警能力，提高水旱灾害防控水平，实现全地区范围内水利信息系统平台统一，满足水利信息化管理，防汛视频调度及视频会议工作要求。</w:t>
      </w:r>
    </w:p>
    <w:p w14:paraId="01CD19C0">
      <w:pPr>
        <w:pStyle w:val="27"/>
        <w:snapToGrid w:val="0"/>
        <w:spacing w:line="560" w:lineRule="exact"/>
        <w:ind w:firstLine="643" w:firstLineChars="200"/>
        <w:jc w:val="both"/>
        <w:rPr>
          <w:rFonts w:ascii="仿宋_GB2312" w:hAnsi="Times New Roman" w:eastAsia="仿宋_GB2312" w:cs="Times New Roman"/>
          <w:b/>
          <w:bCs/>
          <w:sz w:val="32"/>
          <w:szCs w:val="32"/>
          <w:highlight w:val="none"/>
          <w:lang w:val="en-US" w:eastAsia="zh-CN" w:bidi="en-US"/>
        </w:rPr>
      </w:pPr>
      <w:r>
        <w:rPr>
          <w:rFonts w:hint="eastAsia" w:ascii="仿宋_GB2312" w:hAnsi="Times New Roman" w:eastAsia="仿宋_GB2312" w:cs="Times New Roman"/>
          <w:b/>
          <w:bCs/>
          <w:sz w:val="32"/>
          <w:szCs w:val="32"/>
          <w:highlight w:val="none"/>
          <w:lang w:val="en-US" w:eastAsia="zh-CN" w:bidi="en-US"/>
        </w:rPr>
        <w:t>2、阶段性目标</w:t>
      </w:r>
    </w:p>
    <w:p w14:paraId="040BBC91">
      <w:pPr>
        <w:spacing w:line="560" w:lineRule="exact"/>
        <w:ind w:firstLine="640" w:firstLineChars="200"/>
        <w:rPr>
          <w:rFonts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（1）前期准备：根据预算</w:t>
      </w:r>
      <w:r>
        <w:rPr>
          <w:rFonts w:hint="eastAsia" w:eastAsia="仿宋_GB2312"/>
          <w:color w:val="auto"/>
          <w:sz w:val="32"/>
          <w:szCs w:val="32"/>
          <w:highlight w:val="none"/>
          <w:lang w:eastAsia="zh-CN"/>
        </w:rPr>
        <w:t>年度工作计划</w:t>
      </w:r>
      <w:r>
        <w:rPr>
          <w:rFonts w:hint="eastAsia" w:ascii="仿宋_GB2312" w:hAnsi="宋体" w:eastAsia="仿宋_GB2312"/>
          <w:sz w:val="32"/>
          <w:szCs w:val="32"/>
          <w:highlight w:val="none"/>
          <w:lang w:eastAsia="zh-CN"/>
        </w:rPr>
        <w:t>，通过制定项目实施方案，经项目负责人审核通过后，有序开展后续工程。</w:t>
      </w:r>
    </w:p>
    <w:p w14:paraId="7377CFA9">
      <w:pPr>
        <w:spacing w:line="560" w:lineRule="exact"/>
        <w:ind w:firstLine="640" w:firstLineChars="200"/>
        <w:rPr>
          <w:rFonts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2）组织实施：按照要求逐一进行项目部署安排，提高项目质量及效率性。加快各县市水利现代化、信息化建设，一是将地区所有水库视频系统接入地区视联网；二是实现地区机电井取用地下水数据一发双收，将县（市）井电双控平台接入地区水利局云存储平台，统一数据管理；三是拟开展地表水（水库、灌区等）计量数据上传至地区水利局信息化存储云端工作；四是逐步完善水库大坝安全监测信息化建设工作。</w:t>
      </w:r>
    </w:p>
    <w:p w14:paraId="300ED726">
      <w:pPr>
        <w:pStyle w:val="33"/>
        <w:snapToGrid w:val="0"/>
        <w:spacing w:line="560" w:lineRule="exact"/>
        <w:ind w:left="648" w:firstLine="0" w:firstLineChars="0"/>
        <w:jc w:val="both"/>
        <w:rPr>
          <w:rFonts w:ascii="黑体" w:hAnsi="黑体" w:eastAsia="黑体" w:cs="宋体"/>
          <w:bCs/>
          <w:color w:val="333333"/>
          <w:kern w:val="2"/>
          <w:sz w:val="32"/>
          <w:szCs w:val="32"/>
          <w:highlight w:val="none"/>
          <w:lang w:eastAsia="zh-CN" w:bidi="ar-SA"/>
        </w:rPr>
      </w:pPr>
      <w:r>
        <w:rPr>
          <w:rFonts w:hint="eastAsia" w:ascii="黑体" w:hAnsi="黑体" w:eastAsia="黑体" w:cs="宋体"/>
          <w:bCs/>
          <w:color w:val="333333"/>
          <w:kern w:val="2"/>
          <w:sz w:val="32"/>
          <w:szCs w:val="32"/>
          <w:highlight w:val="none"/>
          <w:lang w:eastAsia="zh-CN" w:bidi="ar-SA"/>
        </w:rPr>
        <w:t>二、绩效评价工作开展情况</w:t>
      </w:r>
    </w:p>
    <w:p w14:paraId="43E7F589">
      <w:pPr>
        <w:spacing w:line="560" w:lineRule="exact"/>
        <w:ind w:firstLine="643" w:firstLineChars="200"/>
        <w:rPr>
          <w:rFonts w:hint="eastAsia" w:ascii="楷体_GB2312" w:hAnsi="楷体_GB2312" w:eastAsia="楷体_GB2312" w:cs="楷体_GB2312"/>
          <w:b/>
          <w:bCs/>
          <w:color w:val="auto"/>
          <w:kern w:val="2"/>
          <w:sz w:val="32"/>
          <w:szCs w:val="32"/>
          <w:highlight w:val="none"/>
          <w:lang w:eastAsia="zh-CN" w:bidi="ar-SA"/>
        </w:rPr>
      </w:pPr>
      <w:bookmarkStart w:id="8" w:name="bookmark46"/>
      <w:r>
        <w:rPr>
          <w:rFonts w:hint="eastAsia" w:ascii="楷体_GB2312" w:hAnsi="楷体_GB2312" w:eastAsia="楷体_GB2312" w:cs="楷体_GB2312"/>
          <w:b/>
          <w:bCs/>
          <w:color w:val="auto"/>
          <w:kern w:val="2"/>
          <w:sz w:val="32"/>
          <w:szCs w:val="32"/>
          <w:highlight w:val="none"/>
          <w:lang w:eastAsia="zh-CN" w:bidi="ar-SA"/>
        </w:rPr>
        <w:t>（一）绩效评价目的、对象和范围</w:t>
      </w:r>
    </w:p>
    <w:p w14:paraId="3B5BCA9C">
      <w:pPr>
        <w:spacing w:line="560" w:lineRule="exact"/>
        <w:ind w:firstLine="640" w:firstLineChars="200"/>
        <w:rPr>
          <w:rFonts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color w:val="auto"/>
          <w:kern w:val="2"/>
          <w:sz w:val="32"/>
          <w:szCs w:val="32"/>
          <w:highlight w:val="none"/>
          <w:lang w:eastAsia="zh-CN" w:bidi="ar-SA"/>
        </w:rPr>
        <w:t>绩效评价旨在通过评价改善预算部门的财政支出管理，优化资源配置及提高公共服务水平。本次绩效评价遵循自治区财政厅《自治区本级财政支出绩效评价管理暂行办法》和《关于印发&lt;自治区全面实施预算绩效管理的工作方案&gt;的通知》《关于印发&lt;塔城地区全面实施财政支出绩效管理的工作方案&gt;的通知》等文件精神，对塔城地区水利局“视频调度室和水资源综合管理应用平台设备项目”进行绩效评价，参照相关财务政策文件与规定，项目进行科学评价，对项目预算编制合理性、资金使用合规性、项目管理的规范性、项目目标的实现情况、服务对象的满意度等，通过本次绩效评价来总结经验和教训，促进项目成果转化和应用。从资金的角度探寻地区水利局“视频调度室和水资源综合管理应用平台设备项目”的效率和效益，提出有针对性的建议，提高对“视频调度室和水资源综合管理应用平台设备项目”的有效利用度，进一步提升塔城地区信息化管理的水平。</w:t>
      </w:r>
    </w:p>
    <w:p w14:paraId="78B1B739">
      <w:pPr>
        <w:spacing w:line="560" w:lineRule="exact"/>
        <w:ind w:firstLine="640" w:firstLineChars="200"/>
        <w:rPr>
          <w:rFonts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color w:val="auto"/>
          <w:kern w:val="2"/>
          <w:sz w:val="32"/>
          <w:szCs w:val="32"/>
          <w:highlight w:val="none"/>
          <w:lang w:eastAsia="zh-CN" w:bidi="ar-SA"/>
        </w:rPr>
        <w:t>根据绩效目标预期完成情况、程度及趋势，计划预期带来的实现程度，项目的实施情况，资金的管理情况，项目的管理情况，相关的资产管理情况，在2020年根据该项目的执行情况以及政策、项目实施效果开展绩效自评，编写绩效评价总结报告，保证项目绩效的完整性，达到绩效目标的要求。</w:t>
      </w:r>
    </w:p>
    <w:p w14:paraId="41E09F63">
      <w:pPr>
        <w:spacing w:line="560" w:lineRule="exact"/>
        <w:ind w:firstLine="643" w:firstLineChars="200"/>
        <w:contextualSpacing/>
        <w:rPr>
          <w:rFonts w:ascii="仿宋_GB2312" w:hAnsi="仿宋_GB2312" w:eastAsia="仿宋_GB2312" w:cs="仿宋_GB2312"/>
          <w:b/>
          <w:bCs/>
          <w:color w:val="auto"/>
          <w:kern w:val="2"/>
          <w:sz w:val="32"/>
          <w:szCs w:val="32"/>
          <w:highlight w:val="none"/>
          <w:lang w:eastAsia="zh-CN" w:bidi="ar-SA"/>
        </w:rPr>
      </w:pPr>
      <w:r>
        <w:rPr>
          <w:rFonts w:hint="eastAsia" w:ascii="仿宋_GB2312" w:hAnsi="仿宋_GB2312" w:eastAsia="仿宋_GB2312" w:cs="仿宋_GB2312"/>
          <w:b/>
          <w:bCs/>
          <w:color w:val="auto"/>
          <w:kern w:val="2"/>
          <w:sz w:val="32"/>
          <w:szCs w:val="32"/>
          <w:highlight w:val="none"/>
          <w:lang w:eastAsia="zh-CN" w:bidi="ar-SA"/>
        </w:rPr>
        <w:t>1、绩效评价的目的</w:t>
      </w:r>
    </w:p>
    <w:p w14:paraId="4128ADA6">
      <w:pPr>
        <w:spacing w:line="560" w:lineRule="exact"/>
        <w:ind w:firstLine="640" w:firstLineChars="200"/>
        <w:rPr>
          <w:rFonts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color w:val="auto"/>
          <w:kern w:val="2"/>
          <w:sz w:val="32"/>
          <w:szCs w:val="32"/>
          <w:highlight w:val="none"/>
          <w:lang w:eastAsia="zh-CN" w:bidi="ar-SA"/>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5F768420">
      <w:pPr>
        <w:spacing w:line="560" w:lineRule="exact"/>
        <w:ind w:firstLine="640" w:firstLineChars="200"/>
        <w:rPr>
          <w:rFonts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color w:val="auto"/>
          <w:kern w:val="2"/>
          <w:sz w:val="32"/>
          <w:szCs w:val="32"/>
          <w:highlight w:val="none"/>
          <w:lang w:eastAsia="zh-CN" w:bidi="ar-SA"/>
        </w:rPr>
        <w:t>（1）项目在实施前向项目负责人提供财政支出绩效方面的资金管理信息，促进项目支出严格按照资金管理规定进行。</w:t>
      </w:r>
    </w:p>
    <w:p w14:paraId="1DA5CC50">
      <w:pPr>
        <w:spacing w:line="560" w:lineRule="exact"/>
        <w:ind w:firstLine="640" w:firstLineChars="200"/>
        <w:rPr>
          <w:rFonts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color w:val="auto"/>
          <w:kern w:val="2"/>
          <w:sz w:val="32"/>
          <w:szCs w:val="32"/>
          <w:highlight w:val="none"/>
          <w:lang w:eastAsia="zh-CN" w:bidi="ar-SA"/>
        </w:rPr>
        <w:t>（2）项目绩效管理财政支出运行提供及时、有效的信息。</w:t>
      </w:r>
    </w:p>
    <w:p w14:paraId="7C82F3F2">
      <w:pPr>
        <w:spacing w:line="560" w:lineRule="exact"/>
        <w:ind w:firstLine="640" w:firstLineChars="200"/>
        <w:rPr>
          <w:rFonts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color w:val="auto"/>
          <w:kern w:val="2"/>
          <w:sz w:val="32"/>
          <w:szCs w:val="32"/>
          <w:highlight w:val="none"/>
          <w:lang w:eastAsia="zh-CN" w:bidi="ar-SA"/>
        </w:rPr>
        <w:t>综合来看，通过开展有效的财政支出绩效评价管理，达到改进预算管理、控制节约成本，提高预算资金使用效益的目的。</w:t>
      </w:r>
    </w:p>
    <w:p w14:paraId="729CF073">
      <w:pPr>
        <w:spacing w:line="560" w:lineRule="exact"/>
        <w:ind w:firstLine="643" w:firstLineChars="200"/>
        <w:rPr>
          <w:rFonts w:ascii="仿宋_GB2312" w:hAnsi="仿宋_GB2312" w:eastAsia="仿宋_GB2312" w:cs="仿宋_GB2312"/>
          <w:b/>
          <w:bCs/>
          <w:color w:val="auto"/>
          <w:kern w:val="2"/>
          <w:sz w:val="32"/>
          <w:szCs w:val="32"/>
          <w:highlight w:val="none"/>
          <w:lang w:eastAsia="zh-CN" w:bidi="ar-SA"/>
        </w:rPr>
      </w:pPr>
      <w:r>
        <w:rPr>
          <w:rFonts w:hint="eastAsia" w:ascii="仿宋_GB2312" w:hAnsi="仿宋_GB2312" w:eastAsia="仿宋_GB2312" w:cs="仿宋_GB2312"/>
          <w:b/>
          <w:bCs/>
          <w:color w:val="auto"/>
          <w:kern w:val="2"/>
          <w:sz w:val="32"/>
          <w:szCs w:val="32"/>
          <w:highlight w:val="none"/>
          <w:lang w:eastAsia="zh-CN" w:bidi="ar-SA"/>
        </w:rPr>
        <w:t>2、绩效评价的对象</w:t>
      </w:r>
    </w:p>
    <w:p w14:paraId="25F29E17">
      <w:pPr>
        <w:spacing w:line="560" w:lineRule="exact"/>
        <w:ind w:firstLine="640" w:firstLineChars="200"/>
        <w:rPr>
          <w:rFonts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color w:val="auto"/>
          <w:kern w:val="2"/>
          <w:sz w:val="32"/>
          <w:szCs w:val="32"/>
          <w:highlight w:val="none"/>
          <w:lang w:eastAsia="zh-CN" w:bidi="ar-SA"/>
        </w:rPr>
        <w:t>视频调度室和水资源综合管理应用平台设备项目。</w:t>
      </w:r>
    </w:p>
    <w:p w14:paraId="08B87444">
      <w:pPr>
        <w:spacing w:line="560" w:lineRule="exact"/>
        <w:ind w:firstLine="643" w:firstLineChars="200"/>
        <w:rPr>
          <w:rFonts w:ascii="仿宋_GB2312" w:hAnsi="仿宋_GB2312" w:eastAsia="仿宋_GB2312" w:cs="仿宋_GB2312"/>
          <w:b/>
          <w:bCs/>
          <w:color w:val="auto"/>
          <w:kern w:val="2"/>
          <w:sz w:val="32"/>
          <w:szCs w:val="32"/>
          <w:highlight w:val="none"/>
          <w:lang w:eastAsia="zh-CN" w:bidi="ar-SA"/>
        </w:rPr>
      </w:pPr>
      <w:r>
        <w:rPr>
          <w:rFonts w:hint="eastAsia" w:ascii="仿宋_GB2312" w:hAnsi="仿宋_GB2312" w:eastAsia="仿宋_GB2312" w:cs="仿宋_GB2312"/>
          <w:b/>
          <w:bCs/>
          <w:color w:val="auto"/>
          <w:kern w:val="2"/>
          <w:sz w:val="32"/>
          <w:szCs w:val="32"/>
          <w:highlight w:val="none"/>
          <w:lang w:eastAsia="zh-CN" w:bidi="ar-SA"/>
        </w:rPr>
        <w:t>3、绩效评价的范围</w:t>
      </w:r>
    </w:p>
    <w:p w14:paraId="1FA645C1">
      <w:pPr>
        <w:spacing w:line="560" w:lineRule="exact"/>
        <w:ind w:firstLine="640" w:firstLineChars="200"/>
        <w:rPr>
          <w:rFonts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color w:val="auto"/>
          <w:kern w:val="2"/>
          <w:sz w:val="32"/>
          <w:szCs w:val="32"/>
          <w:highlight w:val="none"/>
          <w:lang w:eastAsia="zh-CN" w:bidi="ar-SA"/>
        </w:rPr>
        <w:t>从视频调度室和水资源综合管理应用平台设备项目的决策、过程、产出、效益等方面进行评价。</w:t>
      </w:r>
    </w:p>
    <w:bookmarkEnd w:id="8"/>
    <w:p w14:paraId="24D9F574">
      <w:pPr>
        <w:spacing w:line="560" w:lineRule="exact"/>
        <w:ind w:firstLine="643" w:firstLineChars="200"/>
        <w:rPr>
          <w:rFonts w:hint="eastAsia" w:ascii="楷体_GB2312" w:hAnsi="楷体_GB2312" w:eastAsia="楷体_GB2312" w:cs="楷体_GB2312"/>
          <w:b/>
          <w:bCs/>
          <w:color w:val="auto"/>
          <w:kern w:val="2"/>
          <w:sz w:val="32"/>
          <w:szCs w:val="32"/>
          <w:highlight w:val="none"/>
          <w:lang w:eastAsia="zh-CN" w:bidi="ar-SA"/>
        </w:rPr>
      </w:pPr>
      <w:bookmarkStart w:id="9" w:name="bookmark50"/>
      <w:r>
        <w:rPr>
          <w:rFonts w:hint="eastAsia" w:ascii="楷体_GB2312" w:hAnsi="楷体_GB2312" w:eastAsia="楷体_GB2312" w:cs="楷体_GB2312"/>
          <w:b/>
          <w:bCs/>
          <w:color w:val="auto"/>
          <w:kern w:val="2"/>
          <w:sz w:val="32"/>
          <w:szCs w:val="32"/>
          <w:highlight w:val="none"/>
          <w:lang w:eastAsia="zh-CN" w:bidi="ar-SA"/>
        </w:rPr>
        <w:t>（二）绩效评价原则、评价指标体系（详情见表2）、评价方法、评价标准</w:t>
      </w:r>
    </w:p>
    <w:p w14:paraId="7BCFF06F">
      <w:pPr>
        <w:pStyle w:val="27"/>
        <w:tabs>
          <w:tab w:val="left" w:pos="1118"/>
        </w:tabs>
        <w:spacing w:line="560" w:lineRule="exact"/>
        <w:ind w:firstLine="620"/>
        <w:rPr>
          <w:rFonts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b/>
          <w:color w:val="auto"/>
          <w:sz w:val="32"/>
          <w:szCs w:val="32"/>
          <w:highlight w:val="none"/>
          <w:lang w:val="en-US" w:eastAsia="zh-CN"/>
        </w:rPr>
        <w:t>1、绩效评价原则</w:t>
      </w:r>
    </w:p>
    <w:p w14:paraId="7EAF7FE9">
      <w:pPr>
        <w:pStyle w:val="27"/>
        <w:tabs>
          <w:tab w:val="left" w:pos="1118"/>
        </w:tabs>
        <w:spacing w:line="560" w:lineRule="exact"/>
        <w:ind w:firstLine="620"/>
        <w:rPr>
          <w:rFonts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本次项目绩效评价遵循以下基本原则：</w:t>
      </w:r>
    </w:p>
    <w:p w14:paraId="654801C2">
      <w:pPr>
        <w:pStyle w:val="27"/>
        <w:numPr>
          <w:ilvl w:val="0"/>
          <w:numId w:val="2"/>
        </w:numPr>
        <w:tabs>
          <w:tab w:val="left" w:pos="1118"/>
        </w:tabs>
        <w:spacing w:line="560" w:lineRule="exact"/>
        <w:ind w:firstLine="620"/>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秉承</w:t>
      </w:r>
      <w:r>
        <w:rPr>
          <w:rFonts w:hint="eastAsia" w:ascii="仿宋_GB2312" w:hAnsi="仿宋_GB2312" w:eastAsia="仿宋_GB2312" w:cs="仿宋_GB2312"/>
          <w:sz w:val="32"/>
          <w:szCs w:val="32"/>
          <w:highlight w:val="none"/>
          <w:lang w:eastAsia="zh-CN"/>
        </w:rPr>
        <w:t>科学公正、统筹兼顾、激励约束、公开透明的绩效评价原则，根据</w:t>
      </w:r>
      <w:r>
        <w:rPr>
          <w:rFonts w:hint="eastAsia" w:ascii="仿宋_GB2312" w:hAnsi="仿宋_GB2312" w:eastAsia="仿宋_GB2312" w:cs="仿宋_GB2312"/>
          <w:sz w:val="32"/>
          <w:szCs w:val="32"/>
          <w:highlight w:val="none"/>
        </w:rPr>
        <w:t>国家相关法律、法规和规章制度</w:t>
      </w:r>
      <w:r>
        <w:rPr>
          <w:rFonts w:hint="eastAsia" w:ascii="仿宋_GB2312" w:hAnsi="仿宋_GB2312" w:eastAsia="仿宋_GB2312" w:cs="仿宋_GB2312"/>
          <w:sz w:val="32"/>
          <w:szCs w:val="32"/>
          <w:highlight w:val="none"/>
          <w:lang w:eastAsia="zh-CN"/>
        </w:rPr>
        <w:t>；</w:t>
      </w:r>
    </w:p>
    <w:p w14:paraId="160BE60D">
      <w:pPr>
        <w:pStyle w:val="27"/>
        <w:tabs>
          <w:tab w:val="left" w:pos="1118"/>
        </w:tabs>
        <w:spacing w:line="560" w:lineRule="exact"/>
        <w:ind w:firstLine="640" w:firstLineChars="200"/>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&lt;1&gt;科学公正。绩效评价应当运用科学合理的方法，按照规范的程序，对项目绩效进行客观、公正的反映。</w:t>
      </w:r>
    </w:p>
    <w:p w14:paraId="05906708">
      <w:pPr>
        <w:pStyle w:val="27"/>
        <w:tabs>
          <w:tab w:val="left" w:pos="1118"/>
        </w:tabs>
        <w:spacing w:line="560" w:lineRule="exact"/>
        <w:ind w:firstLine="640" w:firstLineChars="200"/>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&lt;2&gt;统筹兼顾。单位自评、部门评价和财政评价应职责明确，各有侧重，相互衔接。单位自评应由项目单位自主实施，即“谁支出、谁自评”。部门评价和财政评价应在单位自评的基础上开展。</w:t>
      </w:r>
    </w:p>
    <w:p w14:paraId="47EB0B6D">
      <w:pPr>
        <w:pStyle w:val="27"/>
        <w:tabs>
          <w:tab w:val="left" w:pos="1118"/>
        </w:tabs>
        <w:spacing w:line="560" w:lineRule="exact"/>
        <w:ind w:firstLine="640" w:firstLineChars="200"/>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&lt;3&gt;激励约束。绩效评价结果应与预算安排、政策调整、改进管理实质性挂钩，体现奖优罚劣和激励相容导向，有效要安排、低效要压减、无效要问责。</w:t>
      </w:r>
    </w:p>
    <w:p w14:paraId="2876F631">
      <w:pPr>
        <w:pStyle w:val="27"/>
        <w:tabs>
          <w:tab w:val="left" w:pos="1118"/>
        </w:tabs>
        <w:spacing w:line="560" w:lineRule="exact"/>
        <w:ind w:firstLine="640" w:firstLineChars="200"/>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&lt;4&gt;公开透明。绩效评价结果应依法依规公开，并自觉接受社会监督。</w:t>
      </w:r>
    </w:p>
    <w:p w14:paraId="1D1A0629">
      <w:pPr>
        <w:pStyle w:val="27"/>
        <w:tabs>
          <w:tab w:val="left" w:pos="1118"/>
        </w:tabs>
        <w:spacing w:line="560" w:lineRule="exact"/>
        <w:ind w:firstLine="62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）本</w:t>
      </w:r>
      <w:r>
        <w:rPr>
          <w:rFonts w:hint="eastAsia" w:ascii="仿宋_GB2312" w:hAnsi="仿宋_GB2312" w:eastAsia="仿宋_GB2312" w:cs="仿宋_GB2312"/>
          <w:sz w:val="32"/>
          <w:szCs w:val="32"/>
          <w:highlight w:val="none"/>
        </w:rPr>
        <w:t>单位工作管理制度</w:t>
      </w:r>
      <w:r>
        <w:rPr>
          <w:rFonts w:hint="eastAsia" w:ascii="仿宋_GB2312" w:hAnsi="仿宋_GB2312" w:eastAsia="仿宋_GB2312" w:cs="仿宋_GB2312"/>
          <w:sz w:val="32"/>
          <w:szCs w:val="32"/>
          <w:highlight w:val="none"/>
          <w:lang w:eastAsia="zh-CN"/>
        </w:rPr>
        <w:t>和</w:t>
      </w:r>
      <w:r>
        <w:rPr>
          <w:rFonts w:hint="eastAsia" w:ascii="仿宋_GB2312" w:hAnsi="仿宋_GB2312" w:eastAsia="仿宋_GB2312" w:cs="仿宋_GB2312"/>
          <w:sz w:val="32"/>
          <w:szCs w:val="32"/>
          <w:highlight w:val="none"/>
        </w:rPr>
        <w:t>预算管理制度、资金及财务管理办法、财务会计资料；</w:t>
      </w:r>
    </w:p>
    <w:p w14:paraId="372C520A">
      <w:pPr>
        <w:pStyle w:val="27"/>
        <w:tabs>
          <w:tab w:val="left" w:pos="1118"/>
        </w:tabs>
        <w:spacing w:line="560" w:lineRule="exact"/>
        <w:ind w:firstLine="62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申请预算时提出的绩效目标及其他相关材料，财政部门预算批复；</w:t>
      </w:r>
    </w:p>
    <w:p w14:paraId="4A442DD7">
      <w:pPr>
        <w:pStyle w:val="27"/>
        <w:tabs>
          <w:tab w:val="left" w:pos="1118"/>
        </w:tabs>
        <w:spacing w:line="560" w:lineRule="exact"/>
        <w:ind w:firstLine="62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年度预算执行情况；</w:t>
      </w:r>
    </w:p>
    <w:p w14:paraId="0EDA6566">
      <w:pPr>
        <w:pStyle w:val="27"/>
        <w:tabs>
          <w:tab w:val="left" w:pos="1118"/>
        </w:tabs>
        <w:spacing w:line="560" w:lineRule="exact"/>
        <w:ind w:firstLine="62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其他相关资料。</w:t>
      </w:r>
    </w:p>
    <w:p w14:paraId="3BBD9B52">
      <w:pPr>
        <w:pStyle w:val="27"/>
        <w:tabs>
          <w:tab w:val="left" w:pos="1118"/>
        </w:tabs>
        <w:spacing w:line="560" w:lineRule="exact"/>
        <w:ind w:firstLine="620"/>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运用科学合理的方法，按照规范的程序，对项目绩效进行客观、公正的反映。绩效评价结果应与预算安排、政策调整、改进管理实质性挂钩，坚持有效要安排、低效要压减、无效要问责的原则。绩效评价结果应依法依规公开，并自觉接受社会监督。</w:t>
      </w:r>
    </w:p>
    <w:p w14:paraId="2F10680A">
      <w:pPr>
        <w:pStyle w:val="27"/>
        <w:tabs>
          <w:tab w:val="left" w:pos="1582"/>
        </w:tabs>
        <w:snapToGrid w:val="0"/>
        <w:spacing w:line="560" w:lineRule="exact"/>
        <w:ind w:firstLine="643" w:firstLineChars="200"/>
        <w:jc w:val="both"/>
        <w:rPr>
          <w:rFonts w:ascii="仿宋_GB2312" w:hAnsi="仿宋_GB2312" w:eastAsia="仿宋_GB2312" w:cs="仿宋_GB2312"/>
          <w:b/>
          <w:sz w:val="32"/>
          <w:szCs w:val="32"/>
          <w:highlight w:val="none"/>
          <w:lang w:eastAsia="zh-CN"/>
        </w:rPr>
      </w:pPr>
      <w:r>
        <w:rPr>
          <w:rFonts w:hint="eastAsia" w:ascii="仿宋_GB2312" w:hAnsi="仿宋_GB2312" w:eastAsia="仿宋_GB2312" w:cs="仿宋_GB2312"/>
          <w:b/>
          <w:sz w:val="32"/>
          <w:szCs w:val="32"/>
          <w:highlight w:val="none"/>
          <w:lang w:val="en-US" w:eastAsia="zh-CN"/>
        </w:rPr>
        <w:t>2、</w:t>
      </w:r>
      <w:r>
        <w:rPr>
          <w:rFonts w:hint="eastAsia" w:ascii="仿宋_GB2312" w:hAnsi="仿宋_GB2312" w:eastAsia="仿宋_GB2312" w:cs="仿宋_GB2312"/>
          <w:b/>
          <w:sz w:val="32"/>
          <w:szCs w:val="32"/>
          <w:highlight w:val="none"/>
          <w:lang w:eastAsia="zh-CN"/>
        </w:rPr>
        <w:t>评价指标体系</w:t>
      </w:r>
    </w:p>
    <w:p w14:paraId="39E5D6A8">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lang w:eastAsia="zh-CN"/>
        </w:rPr>
        <w:t>（1）确定评价指标</w:t>
      </w:r>
    </w:p>
    <w:p w14:paraId="155857B7">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本次绩效评价指标体系主要分为共性指标和个性指标两大类。</w:t>
      </w:r>
    </w:p>
    <w:p w14:paraId="1FF2B804">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共性指标下设项目决策与项目过程2个一级指标，其中：项目决策下设项目</w:t>
      </w:r>
      <w:r>
        <w:rPr>
          <w:rFonts w:hint="eastAsia" w:ascii="仿宋_GB2312" w:hAnsi="仿宋_GB2312" w:eastAsia="仿宋_GB2312" w:cs="仿宋_GB2312"/>
          <w:sz w:val="32"/>
          <w:szCs w:val="32"/>
          <w:highlight w:val="none"/>
          <w:lang w:val="en-US" w:eastAsia="zh-CN"/>
        </w:rPr>
        <w:t>立项</w:t>
      </w:r>
      <w:r>
        <w:rPr>
          <w:rFonts w:hint="eastAsia" w:ascii="仿宋_GB2312" w:hAnsi="仿宋_GB2312" w:eastAsia="仿宋_GB2312" w:cs="仿宋_GB2312"/>
          <w:sz w:val="32"/>
          <w:szCs w:val="32"/>
          <w:highlight w:val="none"/>
          <w:lang w:eastAsia="zh-CN"/>
        </w:rPr>
        <w:t>、绩效目标、资金投入二级指标；项目过程下设资金管理、组织实施二级指标。</w:t>
      </w:r>
    </w:p>
    <w:p w14:paraId="2BA4075C">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个性指标下设项目产出、项目绩效</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个一级指标，其中：项目产出下设产出数量、产出质量、产出时效、产出成本二级指标；项目效益下设实施效益和满意度二级指标。（</w:t>
      </w:r>
      <w:r>
        <w:rPr>
          <w:rFonts w:hint="eastAsia" w:ascii="仿宋_GB2312" w:hAnsi="仿宋_GB2312" w:eastAsia="仿宋_GB2312" w:cs="仿宋_GB2312"/>
          <w:sz w:val="32"/>
          <w:szCs w:val="32"/>
          <w:highlight w:val="none"/>
          <w:lang w:val="en-US" w:eastAsia="zh-CN"/>
        </w:rPr>
        <w:t>具体详见图2-2-1)</w:t>
      </w:r>
    </w:p>
    <w:p w14:paraId="12524985">
      <w:pPr>
        <w:pStyle w:val="8"/>
        <w:spacing w:line="560" w:lineRule="exact"/>
        <w:ind w:right="621"/>
        <w:jc w:val="center"/>
        <w:rPr>
          <w:bCs/>
          <w:highlight w:val="none"/>
          <w:lang w:val="en-US"/>
        </w:rPr>
      </w:pPr>
      <w:r>
        <w:rPr>
          <w:rFonts w:hint="eastAsia"/>
          <w:bCs/>
          <w:highlight w:val="none"/>
        </w:rPr>
        <w:t>图</w:t>
      </w:r>
      <w:r>
        <w:rPr>
          <w:rFonts w:hint="eastAsia"/>
          <w:bCs/>
          <w:highlight w:val="none"/>
          <w:lang w:val="en-US"/>
        </w:rPr>
        <w:t>2-2</w:t>
      </w:r>
      <w:r>
        <w:rPr>
          <w:rFonts w:hint="eastAsia"/>
          <w:bCs/>
          <w:highlight w:val="none"/>
        </w:rPr>
        <w:t>-1 指标体系逻辑框架示意图</w:t>
      </w:r>
    </w:p>
    <w:p w14:paraId="0446932B">
      <w:pPr>
        <w:pStyle w:val="27"/>
        <w:snapToGrid w:val="0"/>
        <w:spacing w:line="560" w:lineRule="exact"/>
        <w:ind w:firstLine="640" w:firstLineChars="200"/>
        <w:jc w:val="both"/>
        <w:rPr>
          <w:rFonts w:ascii="仿宋_GB2312" w:hAnsi="仿宋_GB2312" w:eastAsia="仿宋_GB2312" w:cs="仿宋_GB2312"/>
          <w:bCs/>
          <w:sz w:val="32"/>
          <w:szCs w:val="32"/>
          <w:highlight w:val="none"/>
          <w:lang w:val="en-US" w:eastAsia="zh-CN"/>
        </w:rPr>
      </w:pPr>
    </w:p>
    <w:p w14:paraId="37A7AD60">
      <w:pPr>
        <w:pStyle w:val="27"/>
        <w:snapToGrid w:val="0"/>
        <w:spacing w:line="560" w:lineRule="exact"/>
        <w:ind w:firstLine="640" w:firstLineChars="200"/>
        <w:jc w:val="both"/>
        <w:rPr>
          <w:rFonts w:ascii="仿宋_GB2312" w:hAnsi="仿宋_GB2312" w:eastAsia="仿宋_GB2312" w:cs="仿宋_GB2312"/>
          <w:bCs/>
          <w:sz w:val="32"/>
          <w:szCs w:val="32"/>
          <w:highlight w:val="none"/>
          <w:lang w:val="en-US" w:eastAsia="zh-CN"/>
        </w:rPr>
      </w:pPr>
      <w:r>
        <w:rPr>
          <w:bCs/>
          <w:color w:val="auto"/>
          <w:sz w:val="32"/>
          <w:highlight w:val="none"/>
        </w:rPr>
        <w:pict>
          <v:group id="组合 41" o:spid="_x0000_s1157" o:spt="203" style="position:absolute;left:0pt;margin-left:-45.5pt;margin-top:6.1pt;height:241.05pt;width:515.95pt;z-index:251660288;mso-width-relative:page;mso-height-relative:page;" coordorigin="6690,106800" coordsize="10319,4821" o:gfxdata="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">
            <o:lock v:ext="edit"/>
            <v:shape id="文本框 3" o:spid="_x0000_s1125" o:spt="202" type="#_x0000_t202" style="position:absolute;left:8326;top:106800;height:525;width:7526;" filled="f" coordsize="21600,21600">
              <v:path/>
              <v:fill on="f" focussize="0,0"/>
              <v:stroke weight="0.5pt" joinstyle="round"/>
              <v:imagedata o:title=""/>
              <o:lock v:ext="edit"/>
              <v:textbox>
                <w:txbxContent>
                  <w:p w14:paraId="4C0E69F0">
                    <w:pPr>
                      <w:jc w:val="center"/>
                      <w:rPr>
                        <w:rFonts w:eastAsia="宋体"/>
                        <w:lang w:eastAsia="zh-CN"/>
                      </w:rPr>
                    </w:pPr>
                    <w:r>
                      <w:rPr>
                        <w:rFonts w:hint="eastAsia" w:eastAsia="宋体"/>
                        <w:lang w:eastAsia="zh-CN"/>
                      </w:rPr>
                      <w:t>视频调度室和水资源综合管理应用平台设备项目绩效评价指标体系</w:t>
                    </w:r>
                  </w:p>
                </w:txbxContent>
              </v:textbox>
            </v:shape>
            <v:line id="直接连接符 5" o:spid="_x0000_s1126" o:spt="20" style="position:absolute;left:7875;top:107953;height:0;width:8235;" coordsize="21600,21600" o:gfxdata="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PFfu8AAAA&#10;2gAAAA8AAAAAAAAAAQAgAAAAIgAAAGRycy9kb3ducmV2LnhtbFBLAQIUABQAAAAIAIdO4kAzLwWe&#10;OwAAADkAAAAQAAAAAAAAAAEAIAAAAAsBAABkcnMvc2hhcGV4bWwueG1sUEsFBgAAAAAGAAYAWwEA&#10;ALUDAAAAAA==&#10;">
              <v:path arrowok="t"/>
              <v:fill focussize="0,0"/>
              <v:stroke weight="0.5pt" joinstyle="miter"/>
              <v:imagedata o:title=""/>
              <o:lock v:ext="edit"/>
            </v:line>
            <v:shape id="直接箭头连接符 6" o:spid="_x0000_s1127" o:spt="32" type="#_x0000_t32" style="position:absolute;left:7890;top:107917;height:495;width:0;" filled="f" coordsize="21600,21600" o:gfxdata="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xXjIvQAA&#10;ANoAAAAPAAAAAAAAAAEAIAAAACIAAABkcnMvZG93bnJldi54bWxQSwECFAAUAAAACACHTuJAMy8F&#10;njsAAAA5AAAAEAAAAAAAAAABACAAAAAMAQAAZHJzL3NoYXBleG1sLnhtbFBLBQYAAAAABgAGAFsB&#10;AAC2AwAAAAA=&#10;">
              <v:path arrowok="t"/>
              <v:fill on="f" focussize="0,0"/>
              <v:stroke weight="0.5pt" joinstyle="miter" endarrow="open"/>
              <v:imagedata o:title=""/>
              <o:lock v:ext="edit"/>
            </v:shape>
            <v:shape id="文本框 9" o:spid="_x0000_s1128" o:spt="202" type="#_x0000_t202" style="position:absolute;left:9180;top:108456;height:540;width:2220;" filled="f" coordsize="21600,21600">
              <v:path/>
              <v:fill on="f" focussize="0,0"/>
              <v:stroke weight="0.5pt" joinstyle="round"/>
              <v:imagedata o:title=""/>
              <o:lock v:ext="edit"/>
              <v:textbox>
                <w:txbxContent>
                  <w:p w14:paraId="1613C056">
                    <w:pPr>
                      <w:jc w:val="center"/>
                      <w:rPr>
                        <w:rFonts w:eastAsia="宋体"/>
                        <w:lang w:eastAsia="zh-CN"/>
                      </w:rPr>
                    </w:pPr>
                    <w:r>
                      <w:rPr>
                        <w:rFonts w:hint="eastAsia" w:eastAsia="宋体"/>
                        <w:lang w:eastAsia="zh-CN"/>
                      </w:rPr>
                      <w:t>过程类指标</w:t>
                    </w:r>
                  </w:p>
                </w:txbxContent>
              </v:textbox>
            </v:shape>
            <v:shape id="文本框 11" o:spid="_x0000_s1129" o:spt="202" type="#_x0000_t202" style="position:absolute;left:11835;top:108456;height:541;width:2340;" filled="f" coordsize="21600,21600">
              <v:path/>
              <v:fill on="f" focussize="0,0"/>
              <v:stroke weight="0.5pt" joinstyle="round"/>
              <v:imagedata o:title=""/>
              <o:lock v:ext="edit"/>
              <v:textbox>
                <w:txbxContent>
                  <w:p w14:paraId="60AEAED2">
                    <w:pPr>
                      <w:jc w:val="center"/>
                      <w:rPr>
                        <w:rFonts w:eastAsia="宋体"/>
                        <w:b/>
                        <w:bCs/>
                        <w:lang w:eastAsia="zh-CN"/>
                      </w:rPr>
                    </w:pPr>
                    <w:r>
                      <w:rPr>
                        <w:rFonts w:hint="eastAsia" w:eastAsia="宋体"/>
                        <w:lang w:eastAsia="zh-CN"/>
                      </w:rPr>
                      <w:t>产出类指标</w:t>
                    </w:r>
                  </w:p>
                </w:txbxContent>
              </v:textbox>
            </v:shape>
            <v:shape id="文本框 12" o:spid="_x0000_s1130" o:spt="202" type="#_x0000_t202" style="position:absolute;left:14940;top:108471;height:540;width:2055;" filled="f" coordsize="21600,21600">
              <v:path/>
              <v:fill on="f" focussize="0,0"/>
              <v:stroke weight="0.5pt" joinstyle="round"/>
              <v:imagedata o:title=""/>
              <o:lock v:ext="edit"/>
              <v:textbox>
                <w:txbxContent>
                  <w:p w14:paraId="2A412102">
                    <w:pPr>
                      <w:jc w:val="center"/>
                      <w:rPr>
                        <w:rFonts w:eastAsia="宋体"/>
                        <w:lang w:eastAsia="zh-CN"/>
                      </w:rPr>
                    </w:pPr>
                    <w:r>
                      <w:rPr>
                        <w:rFonts w:hint="eastAsia" w:eastAsia="宋体"/>
                        <w:lang w:eastAsia="zh-CN"/>
                      </w:rPr>
                      <w:t>效益类指标</w:t>
                    </w:r>
                  </w:p>
                </w:txbxContent>
              </v:textbox>
            </v:shape>
            <v:shape id="文本框 13" o:spid="_x0000_s1131" o:spt="202" type="#_x0000_t202" style="position:absolute;left:10650;top:109461;height:2130;width:554;" filled="f" coordsize="21600,21600">
              <v:path/>
              <v:fill on="f" focussize="0,0"/>
              <v:stroke weight="0.5pt" joinstyle="round"/>
              <v:imagedata o:title=""/>
              <o:lock v:ext="edit"/>
              <v:textbox style="layout-flow:vertical-ideographic;">
                <w:txbxContent>
                  <w:p w14:paraId="3242BAA5">
                    <w:pPr>
                      <w:jc w:val="center"/>
                      <w:rPr>
                        <w:rFonts w:eastAsia="宋体"/>
                        <w:lang w:eastAsia="zh-CN"/>
                      </w:rPr>
                    </w:pPr>
                    <w:r>
                      <w:rPr>
                        <w:rFonts w:hint="eastAsia" w:eastAsia="宋体"/>
                        <w:sz w:val="21"/>
                        <w:szCs w:val="21"/>
                        <w:lang w:eastAsia="zh-CN"/>
                      </w:rPr>
                      <w:t>资金管理</w:t>
                    </w:r>
                  </w:p>
                </w:txbxContent>
              </v:textbox>
            </v:shape>
            <v:shape id="文本框 14" o:spid="_x0000_s1132" o:spt="202" type="#_x0000_t202" style="position:absolute;left:9344;top:109461;height:2130;width:540;" filled="f" coordsize="21600,21600">
              <v:path/>
              <v:fill on="f" focussize="0,0"/>
              <v:stroke weight="0.5pt" joinstyle="round"/>
              <v:imagedata o:title=""/>
              <o:lock v:ext="edit"/>
              <v:textbox style="layout-flow:vertical-ideographic;">
                <w:txbxContent>
                  <w:p w14:paraId="1B2E71BD">
                    <w:pPr>
                      <w:jc w:val="center"/>
                      <w:rPr>
                        <w:rFonts w:eastAsia="宋体"/>
                        <w:sz w:val="21"/>
                        <w:szCs w:val="21"/>
                        <w:lang w:eastAsia="zh-CN"/>
                      </w:rPr>
                    </w:pPr>
                    <w:r>
                      <w:rPr>
                        <w:rFonts w:hint="eastAsia" w:eastAsia="宋体"/>
                        <w:sz w:val="21"/>
                        <w:szCs w:val="21"/>
                        <w:lang w:eastAsia="zh-CN"/>
                      </w:rPr>
                      <w:t>组织实施</w:t>
                    </w:r>
                  </w:p>
                </w:txbxContent>
              </v:textbox>
            </v:shape>
            <v:shape id="文本框 15" o:spid="_x0000_s1133" o:spt="202" type="#_x0000_t202" style="position:absolute;left:11747;top:109446;height:2130;width:551;" filled="f" coordsize="21600,21600">
              <v:path/>
              <v:fill on="f" focussize="0,0"/>
              <v:stroke weight="0.5pt" joinstyle="round"/>
              <v:imagedata o:title=""/>
              <o:lock v:ext="edit"/>
              <v:textbox style="layout-flow:vertical-ideographic;">
                <w:txbxContent>
                  <w:p w14:paraId="05853F9F">
                    <w:pPr>
                      <w:jc w:val="center"/>
                      <w:rPr>
                        <w:rFonts w:eastAsia="宋体"/>
                        <w:sz w:val="21"/>
                        <w:szCs w:val="21"/>
                        <w:lang w:eastAsia="zh-CN"/>
                      </w:rPr>
                    </w:pPr>
                    <w:r>
                      <w:rPr>
                        <w:rFonts w:hint="eastAsia" w:eastAsia="宋体"/>
                        <w:sz w:val="21"/>
                        <w:szCs w:val="21"/>
                        <w:lang w:eastAsia="zh-CN"/>
                      </w:rPr>
                      <w:t>产出数量</w:t>
                    </w:r>
                  </w:p>
                </w:txbxContent>
              </v:textbox>
            </v:shape>
            <v:shape id="文本框 16" o:spid="_x0000_s1134" o:spt="202" type="#_x0000_t202" style="position:absolute;left:12479;top:109476;height:2130;width:585;" filled="f" coordsize="21600,21600">
              <v:path/>
              <v:fill on="f" focussize="0,0"/>
              <v:stroke weight="0.5pt" joinstyle="round"/>
              <v:imagedata o:title=""/>
              <o:lock v:ext="edit"/>
              <v:textbox style="layout-flow:vertical-ideographic;">
                <w:txbxContent>
                  <w:p w14:paraId="5BA5E2F3">
                    <w:pPr>
                      <w:jc w:val="center"/>
                      <w:rPr>
                        <w:rFonts w:eastAsia="宋体"/>
                        <w:sz w:val="21"/>
                        <w:szCs w:val="21"/>
                        <w:lang w:eastAsia="zh-CN"/>
                      </w:rPr>
                    </w:pPr>
                    <w:r>
                      <w:rPr>
                        <w:rFonts w:hint="eastAsia" w:eastAsia="宋体"/>
                        <w:sz w:val="21"/>
                        <w:szCs w:val="21"/>
                        <w:lang w:eastAsia="zh-CN"/>
                      </w:rPr>
                      <w:t>产出质量</w:t>
                    </w:r>
                  </w:p>
                </w:txbxContent>
              </v:textbox>
            </v:shape>
            <v:shape id="文本框 19" o:spid="_x0000_s1135" o:spt="202" type="#_x0000_t202" style="position:absolute;left:15109;top:109491;height:2130;width:539;" filled="f" coordsize="21600,21600">
              <v:path/>
              <v:fill on="f" focussize="0,0"/>
              <v:stroke weight="0.5pt" joinstyle="round"/>
              <v:imagedata o:title=""/>
              <o:lock v:ext="edit"/>
              <v:textbox style="layout-flow:vertical-ideographic;">
                <w:txbxContent>
                  <w:p w14:paraId="77D19353">
                    <w:pPr>
                      <w:jc w:val="center"/>
                      <w:rPr>
                        <w:rFonts w:eastAsia="宋体"/>
                        <w:sz w:val="21"/>
                        <w:szCs w:val="21"/>
                        <w:lang w:eastAsia="zh-CN"/>
                      </w:rPr>
                    </w:pPr>
                    <w:r>
                      <w:rPr>
                        <w:rFonts w:hint="eastAsia" w:eastAsia="宋体"/>
                        <w:sz w:val="21"/>
                        <w:szCs w:val="21"/>
                        <w:lang w:eastAsia="zh-CN"/>
                      </w:rPr>
                      <w:t>项目效益</w:t>
                    </w:r>
                  </w:p>
                </w:txbxContent>
              </v:textbox>
            </v:shape>
            <v:shape id="直接箭头连接符 22" o:spid="_x0000_s1136" o:spt="32" type="#_x0000_t32" style="position:absolute;left:9630;top:109042;height:495;width:0;" filled="f" coordsize="21600,21600" o:gfxdata="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HKO8AAAA&#10;2wAAAA8AAAAAAAAAAQAgAAAAIgAAAGRycy9kb3ducmV2LnhtbFBLAQIUABQAAAAIAIdO4kAzLwWe&#10;OwAAADkAAAAQAAAAAAAAAAEAIAAAAAsBAABkcnMvc2hhcGV4bWwueG1sUEsFBgAAAAAGAAYAWwEA&#10;ALUDAAAAAA==&#10;">
              <v:path arrowok="t"/>
              <v:fill on="f" focussize="0,0"/>
              <v:stroke weight="0.5pt" joinstyle="miter" endarrow="open"/>
              <v:imagedata o:title=""/>
              <o:lock v:ext="edit"/>
            </v:shape>
            <v:shape id="直接箭头连接符 23" o:spid="_x0000_s1137" o:spt="32" type="#_x0000_t32" style="position:absolute;left:12045;top:108982;height:495;width:0;" filled="f" coordsize="21600,21600" o:gfxdata="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Mrk4vQAA&#10;ANsAAAAPAAAAAAAAAAEAIAAAACIAAABkcnMvZG93bnJldi54bWxQSwECFAAUAAAACACHTuJAMy8F&#10;njsAAAA5AAAAEAAAAAAAAAABACAAAAAMAQAAZHJzL3NoYXBleG1sLnhtbFBLBQYAAAAABgAGAFsB&#10;AAC2AwAAAAA=&#10;">
              <v:path arrowok="t"/>
              <v:fill on="f" focussize="0,0"/>
              <v:stroke weight="0.5pt" joinstyle="miter" endarrow="open"/>
              <v:imagedata o:title=""/>
              <o:lock v:ext="edit"/>
            </v:shape>
            <v:shape id="直接箭头连接符 24" o:spid="_x0000_s1138" o:spt="32" type="#_x0000_t32" style="position:absolute;left:13500;top:109012;height:495;width:0;" filled="f" coordsize="21600,21600" o:gfxdata="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dshTL4A&#10;AADbAAAADwAAAAAAAAABACAAAAAiAAAAZHJzL2Rvd25yZXYueG1sUEsBAhQAFAAAAAgAh07iQDMv&#10;BZ47AAAAOQAAABAAAAAAAAAAAQAgAAAADQEAAGRycy9zaGFwZXhtbC54bWxQSwUGAAAAAAYABgBb&#10;AQAAtwMAAAAA&#10;">
              <v:path arrowok="t"/>
              <v:fill on="f" focussize="0,0"/>
              <v:stroke weight="0.5pt" joinstyle="miter" endarrow="open"/>
              <v:imagedata o:title=""/>
              <o:lock v:ext="edit"/>
            </v:shape>
            <v:shape id="直接箭头连接符 25" o:spid="_x0000_s1139" o:spt="32" type="#_x0000_t32" style="position:absolute;left:10905;top:108997;height:495;width:0;" filled="f" coordsize="21600,21600" o:gfxdata="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XhNe8AAAA&#10;2wAAAA8AAAAAAAAAAQAgAAAAIgAAAGRycy9kb3ducmV2LnhtbFBLAQIUABQAAAAIAIdO4kAzLwWe&#10;OwAAADkAAAAQAAAAAAAAAAEAIAAAAAsBAABkcnMvc2hhcGV4bWwueG1sUEsFBgAAAAAGAAYAWwEA&#10;ALUDAAAAAA==&#10;">
              <v:path arrowok="t"/>
              <v:fill on="f" focussize="0,0"/>
              <v:stroke weight="0.5pt" joinstyle="miter" endarrow="open"/>
              <v:imagedata o:title=""/>
              <o:lock v:ext="edit"/>
            </v:shape>
            <v:shape id="直接箭头连接符 26" o:spid="_x0000_s1140" o:spt="32" type="#_x0000_t32" style="position:absolute;left:15412;top:108993;height:495;width:0;" filled="f" coordsize="21600,21600" o:gfxdata="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5FGqC8AAAA&#10;2wAAAA8AAAAAAAAAAQAgAAAAIgAAAGRycy9kb3ducmV2LnhtbFBLAQIUABQAAAAIAIdO4kAzLwWe&#10;OwAAADkAAAAQAAAAAAAAAAEAIAAAAAsBAABkcnMvc2hhcGV4bWwueG1sUEsFBgAAAAAGAAYAWwEA&#10;ALUDAAAAAA==&#10;">
              <v:path arrowok="t"/>
              <v:fill on="f" focussize="0,0"/>
              <v:stroke weight="0.5pt" joinstyle="miter" endarrow="open"/>
              <v:imagedata o:title=""/>
              <o:lock v:ext="edit"/>
            </v:shape>
            <v:shape id="直接箭头连接符 27" o:spid="_x0000_s1141" o:spt="32" type="#_x0000_t32" style="position:absolute;left:16725;top:108997;height:495;width:0;" filled="f" coordsize="21600,21600" o:gfxdata="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EJvzu8AAAA&#10;2wAAAA8AAAAAAAAAAQAgAAAAIgAAAGRycy9kb3ducmV2LnhtbFBLAQIUABQAAAAIAIdO4kAzLwWe&#10;OwAAADkAAAAQAAAAAAAAAAEAIAAAAAsBAABkcnMvc2hhcGV4bWwueG1sUEsFBgAAAAAGAAYAWwEA&#10;ALUDAAAAAA==&#10;">
              <v:path arrowok="t"/>
              <v:fill on="f" focussize="0,0"/>
              <v:stroke weight="0.5pt" joinstyle="miter" endarrow="open"/>
              <v:imagedata o:title=""/>
              <o:lock v:ext="edit"/>
            </v:shape>
            <v:shape id="直接箭头连接符 28" o:spid="_x0000_s1142" o:spt="32" type="#_x0000_t32" style="position:absolute;left:12810;top:109012;height:495;width:0;" filled="f" coordsize="21600,21600" o:gfxdata="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glitJtwAAANsAAAAP&#10;AAAAAAAAAAEAIAAAACIAAABkcnMvZG93bnJldi54bWxQSwECFAAUAAAACACHTuJAMy8FnjsAAAA5&#10;AAAAEAAAAAAAAAABACAAAAAGAQAAZHJzL3NoYXBleG1sLnhtbFBLBQYAAAAABgAGAFsBAACwAwAA&#10;AAA=&#10;">
              <v:path arrowok="t"/>
              <v:fill on="f" focussize="0,0"/>
              <v:stroke weight="0.5pt" joinstyle="miter" endarrow="open"/>
              <v:imagedata o:title=""/>
              <o:lock v:ext="edit"/>
            </v:shape>
            <v:shape id="直接箭头连接符 30" o:spid="_x0000_s1143" o:spt="32" type="#_x0000_t32" style="position:absolute;left:8547;top:108963;height:495;width:0;" filled="f" coordsize="21600,21600" o:gfxdata="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s5sZK5AAAA2wAA&#10;AA8AAAAAAAAAAQAgAAAAIgAAAGRycy9kb3ducmV2LnhtbFBLAQIUABQAAAAIAIdO4kAzLwWeOwAA&#10;ADkAAAAQAAAAAAAAAAEAIAAAAAgBAABkcnMvc2hhcGV4bWwueG1sUEsFBgAAAAAGAAYAWwEAALID&#10;AAAAAA==&#10;">
              <v:path arrowok="t"/>
              <v:fill on="f" focussize="0,0"/>
              <v:stroke weight="0.5pt" joinstyle="miter" endarrow="open"/>
              <v:imagedata o:title=""/>
              <o:lock v:ext="edit"/>
            </v:shape>
            <v:group id="组合 35" o:spid="_x0000_s1146" o:spt="203" style="position:absolute;left:13200;top:109476;height:2144;width:1364;" coordorigin="11535,107706" coordsize="1364,2130"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v:shape id="文本框 33" o:spid="_x0000_s1144" o:spt="202" type="#_x0000_t202" style="position:absolute;left:11535;top:107706;height:2130;width:584;" filled="f" coordsize="21600,21600">
                <v:path/>
                <v:fill on="f" focussize="0,0"/>
                <v:stroke weight="0.5pt" joinstyle="round"/>
                <v:imagedata o:title=""/>
                <o:lock v:ext="edit"/>
                <v:textbox style="layout-flow:vertical-ideographic;">
                  <w:txbxContent>
                    <w:p w14:paraId="460BFA23">
                      <w:pPr>
                        <w:jc w:val="center"/>
                        <w:rPr>
                          <w:rFonts w:eastAsia="宋体"/>
                          <w:lang w:eastAsia="zh-CN"/>
                        </w:rPr>
                      </w:pPr>
                      <w:r>
                        <w:rPr>
                          <w:rFonts w:hint="eastAsia" w:eastAsia="宋体"/>
                          <w:sz w:val="21"/>
                          <w:szCs w:val="21"/>
                          <w:lang w:eastAsia="zh-CN"/>
                        </w:rPr>
                        <w:t>产出时效</w:t>
                      </w:r>
                    </w:p>
                  </w:txbxContent>
                </v:textbox>
              </v:shape>
              <v:shape id="文本框 32" o:spid="_x0000_s1145" o:spt="202" type="#_x0000_t202" style="position:absolute;left:12316;top:107706;height:2130;width:583;" filled="f" coordsize="21600,21600">
                <v:path/>
                <v:fill on="f" focussize="0,0"/>
                <v:stroke weight="0.5pt" joinstyle="round"/>
                <v:imagedata o:title=""/>
                <o:lock v:ext="edit"/>
                <v:textbox style="layout-flow:vertical-ideographic;">
                  <w:txbxContent>
                    <w:p w14:paraId="44123874">
                      <w:pPr>
                        <w:jc w:val="center"/>
                        <w:rPr>
                          <w:rFonts w:eastAsia="宋体"/>
                          <w:sz w:val="21"/>
                          <w:szCs w:val="21"/>
                          <w:lang w:eastAsia="zh-CN"/>
                        </w:rPr>
                      </w:pPr>
                      <w:r>
                        <w:rPr>
                          <w:rFonts w:hint="eastAsia" w:eastAsia="宋体"/>
                          <w:sz w:val="21"/>
                          <w:szCs w:val="21"/>
                          <w:lang w:eastAsia="zh-CN"/>
                        </w:rPr>
                        <w:t>产出成本</w:t>
                      </w:r>
                    </w:p>
                  </w:txbxContent>
                </v:textbox>
              </v:shape>
            </v:group>
            <v:shape id="文本框 31" o:spid="_x0000_s1147" o:spt="202" type="#_x0000_t202" style="position:absolute;left:16485;top:109491;height:2130;width:524;" filled="f" coordsize="21600,21600">
              <v:path/>
              <v:fill on="f" focussize="0,0"/>
              <v:stroke weight="0.5pt" joinstyle="round"/>
              <v:imagedata o:title=""/>
              <o:lock v:ext="edit"/>
              <v:textbox style="layout-flow:vertical-ideographic;">
                <w:txbxContent>
                  <w:p w14:paraId="3B8C57F7">
                    <w:pPr>
                      <w:jc w:val="center"/>
                      <w:rPr>
                        <w:rFonts w:eastAsia="宋体"/>
                        <w:sz w:val="21"/>
                        <w:szCs w:val="21"/>
                        <w:lang w:eastAsia="zh-CN"/>
                      </w:rPr>
                    </w:pPr>
                    <w:r>
                      <w:rPr>
                        <w:rFonts w:hint="eastAsia" w:eastAsia="宋体"/>
                        <w:sz w:val="21"/>
                        <w:szCs w:val="21"/>
                        <w:lang w:eastAsia="zh-CN"/>
                      </w:rPr>
                      <w:t>满意度指标</w:t>
                    </w:r>
                  </w:p>
                </w:txbxContent>
              </v:textbox>
            </v:shape>
            <v:shape id="文本框 4" o:spid="_x0000_s1148" o:spt="202" type="#_x0000_t202" style="position:absolute;left:8311;top:109475;height:2086;width:538;" filled="f" coordsize="21600,21600">
              <v:path/>
              <v:fill on="f" focussize="0,0"/>
              <v:stroke weight="0.5pt" joinstyle="round"/>
              <v:imagedata o:title=""/>
              <o:lock v:ext="edit"/>
              <v:textbox style="layout-flow:vertical-ideographic;">
                <w:txbxContent>
                  <w:p w14:paraId="4B4DEFF7">
                    <w:pPr>
                      <w:jc w:val="center"/>
                      <w:rPr>
                        <w:rFonts w:eastAsia="宋体"/>
                        <w:lang w:eastAsia="zh-CN"/>
                      </w:rPr>
                    </w:pPr>
                    <w:r>
                      <w:rPr>
                        <w:rFonts w:hint="eastAsia" w:eastAsia="宋体"/>
                        <w:sz w:val="21"/>
                        <w:szCs w:val="21"/>
                        <w:lang w:eastAsia="zh-CN"/>
                      </w:rPr>
                      <w:t>资金投入</w:t>
                    </w:r>
                  </w:p>
                </w:txbxContent>
              </v:textbox>
            </v:shape>
            <v:shape id="文本框 10" o:spid="_x0000_s1149" o:spt="202" type="#_x0000_t202" style="position:absolute;left:6795;top:109475;height:2101;width:569;" filled="f" coordsize="21600,21600">
              <v:path/>
              <v:fill on="f" focussize="0,0"/>
              <v:stroke weight="0.5pt" joinstyle="round"/>
              <v:imagedata o:title=""/>
              <o:lock v:ext="edit"/>
              <v:textbox style="layout-flow:vertical-ideographic;">
                <w:txbxContent>
                  <w:p w14:paraId="50518DE2">
                    <w:pPr>
                      <w:jc w:val="center"/>
                      <w:rPr>
                        <w:rFonts w:eastAsia="宋体"/>
                        <w:sz w:val="21"/>
                        <w:szCs w:val="21"/>
                        <w:lang w:eastAsia="zh-CN"/>
                      </w:rPr>
                    </w:pPr>
                    <w:r>
                      <w:rPr>
                        <w:rFonts w:hint="eastAsia" w:eastAsia="宋体"/>
                        <w:sz w:val="21"/>
                        <w:szCs w:val="21"/>
                        <w:lang w:eastAsia="zh-CN"/>
                      </w:rPr>
                      <w:t>项目立项</w:t>
                    </w:r>
                  </w:p>
                </w:txbxContent>
              </v:textbox>
            </v:shape>
            <v:shape id="文本框 21" o:spid="_x0000_s1150" o:spt="202" type="#_x0000_t202" style="position:absolute;left:6690;top:108441;height:540;width:2220;" filled="f" coordsize="21600,21600">
              <v:path/>
              <v:fill on="f" focussize="0,0"/>
              <v:stroke weight="0.5pt" joinstyle="round"/>
              <v:imagedata o:title=""/>
              <o:lock v:ext="edit"/>
              <v:textbox>
                <w:txbxContent>
                  <w:p w14:paraId="6B9C7739">
                    <w:pPr>
                      <w:jc w:val="center"/>
                      <w:rPr>
                        <w:rFonts w:eastAsia="宋体"/>
                        <w:lang w:eastAsia="zh-CN"/>
                      </w:rPr>
                    </w:pPr>
                    <w:r>
                      <w:rPr>
                        <w:rFonts w:hint="eastAsia" w:eastAsia="宋体"/>
                        <w:lang w:eastAsia="zh-CN"/>
                      </w:rPr>
                      <w:t>决策类指标</w:t>
                    </w:r>
                  </w:p>
                </w:txbxContent>
              </v:textbox>
            </v:shape>
            <v:shape id="直接箭头连接符 29" o:spid="_x0000_s1151" o:spt="32" type="#_x0000_t32" style="position:absolute;left:7020;top:108997;height:495;width:0;" filled="f" coordsize="21600,21600" o:gfxdata="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9qO0r4A&#10;AADbAAAADwAAAAAAAAABACAAAAAiAAAAZHJzL2Rvd25yZXYueG1sUEsBAhQAFAAAAAgAh07iQDMv&#10;BZ47AAAAOQAAABAAAAAAAAAAAQAgAAAADQEAAGRycy9zaGFwZXhtbC54bWxQSwUGAAAAAAYABgBb&#10;AQAAtwMAAAAA&#10;">
              <v:path arrowok="t"/>
              <v:fill on="f" focussize="0,0"/>
              <v:stroke weight="0.5pt" joinstyle="miter" endarrow="open"/>
              <v:imagedata o:title=""/>
              <o:lock v:ext="edit"/>
            </v:shape>
            <v:shape id="直接箭头连接符 34" o:spid="_x0000_s1152" o:spt="32" type="#_x0000_t32" style="position:absolute;left:10230;top:107947;height:495;width:0;" filled="f" coordsize="21600,21600" o:gfxdata="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QCt5G8AAAA&#10;2wAAAA8AAAAAAAAAAQAgAAAAIgAAAGRycy9kb3ducmV2LnhtbFBLAQIUABQAAAAIAIdO4kAzLwWe&#10;OwAAADkAAAAQAAAAAAAAAAEAIAAAAAsBAABkcnMvc2hhcGV4bWwueG1sUEsFBgAAAAAGAAYAWwEA&#10;ALUDAAAAAA==&#10;">
              <v:path arrowok="t"/>
              <v:fill on="f" focussize="0,0"/>
              <v:stroke weight="0.5pt" joinstyle="miter" endarrow="open"/>
              <v:imagedata o:title=""/>
              <o:lock v:ext="edit"/>
            </v:shape>
            <v:shape id="直接箭头连接符 37" o:spid="_x0000_s1153" o:spt="32" type="#_x0000_t32" style="position:absolute;left:12960;top:107962;height:495;width:0;" filled="f" coordsize="21600,21600" o:gfxdata="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0CnmvQAA&#10;ANsAAAAPAAAAAAAAAAEAIAAAACIAAABkcnMvZG93bnJldi54bWxQSwECFAAUAAAACACHTuJAMy8F&#10;njsAAAA5AAAAEAAAAAAAAAABACAAAAAMAQAAZHJzL3NoYXBleG1sLnhtbFBLBQYAAAAABgAGAFsB&#10;AAC2AwAAAAA=&#10;">
              <v:path arrowok="t"/>
              <v:fill on="f" focussize="0,0"/>
              <v:stroke weight="0.5pt" joinstyle="miter" endarrow="open"/>
              <v:imagedata o:title=""/>
              <o:lock v:ext="edit"/>
            </v:shape>
            <v:shape id="直接箭头连接符 38" o:spid="_x0000_s1154" o:spt="32" type="#_x0000_t32" style="position:absolute;left:16080;top:107977;height:495;width:0;" filled="f" coordsize="21600,21600" o:gfxdata="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VPvZS5AAAA2wAA&#10;AA8AAAAAAAAAAQAgAAAAIgAAAGRycy9kb3ducmV2LnhtbFBLAQIUABQAAAAIAIdO4kAzLwWeOwAA&#10;ADkAAAAQAAAAAAAAAAEAIAAAAAgBAABkcnMvc2hhcGV4bWwueG1sUEsFBgAAAAAGAAYAWwEAALID&#10;AAAAAA==&#10;">
              <v:path arrowok="t"/>
              <v:fill on="f" focussize="0,0"/>
              <v:stroke weight="0.5pt" joinstyle="miter" endarrow="open"/>
              <v:imagedata o:title=""/>
              <o:lock v:ext="edit"/>
            </v:shape>
            <v:shape id="直接箭头连接符 39" o:spid="_x0000_s1155" o:spt="32" type="#_x0000_t32" style="position:absolute;left:14115;top:108997;height:495;width:0;" filled="f" coordsize="21600,21600" o:gfxdata="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gMYD74A&#10;AADbAAAADwAAAAAAAAABACAAAAAiAAAAZHJzL2Rvd25yZXYueG1sUEsBAhQAFAAAAAgAh07iQDMv&#10;BZ47AAAAOQAAABAAAAAAAAAAAQAgAAAADQEAAGRycy9zaGFwZXhtbC54bWxQSwUGAAAAAAYABgBb&#10;AQAAtwMAAAAA&#10;">
              <v:path arrowok="t"/>
              <v:fill on="f" focussize="0,0"/>
              <v:stroke weight="0.5pt" joinstyle="miter" endarrow="open"/>
              <v:imagedata o:title=""/>
              <o:lock v:ext="edit"/>
            </v:shape>
            <v:line id="直接连接符 40" o:spid="_x0000_s1156" o:spt="20" style="position:absolute;left:12089;top:107325;height:628;width:7;" coordsize="21600,21600" o:gfxdata="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CDW5vQAA&#10;ANsAAAAPAAAAAAAAAAEAIAAAACIAAABkcnMvZG93bnJldi54bWxQSwECFAAUAAAACACHTuJAMy8F&#10;njsAAAA5AAAAEAAAAAAAAAABACAAAAAMAQAAZHJzL3NoYXBleG1sLnhtbFBLBQYAAAAABgAGAFsB&#10;AAC2AwAAAAA=&#10;">
              <v:path arrowok="t"/>
              <v:fill focussize="0,0"/>
              <v:stroke weight="0.5pt" joinstyle="miter"/>
              <v:imagedata o:title=""/>
              <o:lock v:ext="edit"/>
            </v:line>
          </v:group>
        </w:pict>
      </w:r>
    </w:p>
    <w:p w14:paraId="34B9DD7D">
      <w:pPr>
        <w:pStyle w:val="27"/>
        <w:snapToGrid w:val="0"/>
        <w:spacing w:line="560" w:lineRule="exact"/>
        <w:ind w:firstLine="640" w:firstLineChars="200"/>
        <w:jc w:val="both"/>
        <w:rPr>
          <w:rFonts w:ascii="仿宋_GB2312" w:hAnsi="仿宋_GB2312" w:eastAsia="仿宋_GB2312" w:cs="仿宋_GB2312"/>
          <w:bCs/>
          <w:sz w:val="32"/>
          <w:szCs w:val="32"/>
          <w:highlight w:val="none"/>
          <w:lang w:val="en-US" w:eastAsia="zh-CN"/>
        </w:rPr>
      </w:pPr>
    </w:p>
    <w:p w14:paraId="0CE8481C">
      <w:pPr>
        <w:pStyle w:val="27"/>
        <w:snapToGrid w:val="0"/>
        <w:spacing w:line="560" w:lineRule="exact"/>
        <w:ind w:firstLine="640" w:firstLineChars="200"/>
        <w:jc w:val="both"/>
        <w:rPr>
          <w:rFonts w:ascii="仿宋_GB2312" w:hAnsi="仿宋_GB2312" w:eastAsia="仿宋_GB2312" w:cs="仿宋_GB2312"/>
          <w:bCs/>
          <w:sz w:val="32"/>
          <w:szCs w:val="32"/>
          <w:highlight w:val="none"/>
          <w:lang w:val="en-US" w:eastAsia="zh-CN"/>
        </w:rPr>
      </w:pPr>
    </w:p>
    <w:p w14:paraId="562E1BDE">
      <w:pPr>
        <w:pStyle w:val="27"/>
        <w:snapToGrid w:val="0"/>
        <w:spacing w:line="560" w:lineRule="exact"/>
        <w:ind w:firstLine="640" w:firstLineChars="200"/>
        <w:jc w:val="both"/>
        <w:rPr>
          <w:rFonts w:ascii="仿宋_GB2312" w:hAnsi="仿宋_GB2312" w:eastAsia="仿宋_GB2312" w:cs="仿宋_GB2312"/>
          <w:bCs/>
          <w:sz w:val="32"/>
          <w:szCs w:val="32"/>
          <w:highlight w:val="none"/>
          <w:lang w:val="en-US" w:eastAsia="zh-CN"/>
        </w:rPr>
      </w:pPr>
    </w:p>
    <w:p w14:paraId="50F9BF87">
      <w:pPr>
        <w:pStyle w:val="27"/>
        <w:snapToGrid w:val="0"/>
        <w:spacing w:line="560" w:lineRule="exact"/>
        <w:ind w:firstLine="640" w:firstLineChars="200"/>
        <w:jc w:val="both"/>
        <w:rPr>
          <w:rFonts w:ascii="仿宋_GB2312" w:hAnsi="仿宋_GB2312" w:eastAsia="仿宋_GB2312" w:cs="仿宋_GB2312"/>
          <w:bCs/>
          <w:sz w:val="32"/>
          <w:szCs w:val="32"/>
          <w:highlight w:val="none"/>
          <w:lang w:val="en-US" w:eastAsia="zh-CN"/>
        </w:rPr>
      </w:pPr>
    </w:p>
    <w:p w14:paraId="4722A86C">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rPr>
      </w:pPr>
      <w:r>
        <w:rPr>
          <w:sz w:val="32"/>
          <w:highlight w:val="none"/>
        </w:rPr>
        <w:pict>
          <v:shape id="_x0000_s1158" o:spid="_x0000_s1158" o:spt="202" type="#_x0000_t202" style="position:absolute;left:0pt;margin-left:-0.6pt;margin-top:0.05pt;height:105pt;width:29.95pt;z-index:251661312;mso-width-relative:page;mso-height-relative:page;" coordsize="21600,21600">
            <v:path/>
            <v:fill focussize="0,0"/>
            <v:stroke joinstyle="miter"/>
            <v:imagedata o:title=""/>
            <o:lock v:ext="edit"/>
            <v:textbox style="layout-flow:vertical-ideographic;">
              <w:txbxContent>
                <w:p w14:paraId="3D3ACADA">
                  <w:pPr>
                    <w:ind w:firstLine="480" w:firstLineChars="200"/>
                    <w:rPr>
                      <w:rFonts w:eastAsia="宋体"/>
                      <w:lang w:eastAsia="zh-CN"/>
                    </w:rPr>
                  </w:pPr>
                  <w:r>
                    <w:rPr>
                      <w:rFonts w:hint="eastAsia" w:eastAsia="宋体"/>
                      <w:lang w:eastAsia="zh-CN"/>
                    </w:rPr>
                    <w:t>绩效目标</w:t>
                  </w:r>
                </w:p>
              </w:txbxContent>
            </v:textbox>
          </v:shape>
        </w:pict>
      </w:r>
    </w:p>
    <w:p w14:paraId="2CD1157D">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rPr>
      </w:pPr>
    </w:p>
    <w:p w14:paraId="70D8C28D">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rPr>
      </w:pPr>
    </w:p>
    <w:p w14:paraId="46B18D7F">
      <w:pPr>
        <w:pStyle w:val="27"/>
        <w:tabs>
          <w:tab w:val="left" w:pos="1582"/>
        </w:tabs>
        <w:snapToGrid w:val="0"/>
        <w:spacing w:line="560" w:lineRule="exact"/>
        <w:ind w:firstLine="0"/>
        <w:jc w:val="both"/>
        <w:rPr>
          <w:rFonts w:ascii="仿宋_GB2312" w:hAnsi="仿宋_GB2312" w:eastAsia="仿宋_GB2312" w:cs="仿宋_GB2312"/>
          <w:b/>
          <w:sz w:val="32"/>
          <w:szCs w:val="32"/>
          <w:highlight w:val="none"/>
          <w:lang w:val="en-US" w:eastAsia="zh-CN"/>
        </w:rPr>
      </w:pPr>
    </w:p>
    <w:p w14:paraId="364F18AE">
      <w:pPr>
        <w:pStyle w:val="27"/>
        <w:tabs>
          <w:tab w:val="left" w:pos="1582"/>
        </w:tabs>
        <w:snapToGrid w:val="0"/>
        <w:spacing w:line="560" w:lineRule="exact"/>
        <w:ind w:firstLine="640" w:firstLineChars="200"/>
        <w:jc w:val="both"/>
        <w:rPr>
          <w:rFonts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（2）确定权重</w:t>
      </w:r>
    </w:p>
    <w:p w14:paraId="11106A65">
      <w:pPr>
        <w:pStyle w:val="27"/>
        <w:tabs>
          <w:tab w:val="left" w:pos="1582"/>
        </w:tabs>
        <w:snapToGrid w:val="0"/>
        <w:spacing w:line="560" w:lineRule="exact"/>
        <w:ind w:firstLine="640" w:firstLineChars="200"/>
        <w:jc w:val="both"/>
        <w:rPr>
          <w:rFonts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确定各个指标相对于项目总体绩效的权重分值。在绩效评价指标体系中，项目决策权重值占20分，项目过程权重值占20分，项目产出权重值占40分，项目效益权重值占20分。</w:t>
      </w:r>
    </w:p>
    <w:p w14:paraId="7B636FE1">
      <w:pPr>
        <w:pStyle w:val="27"/>
        <w:tabs>
          <w:tab w:val="left" w:pos="1582"/>
        </w:tabs>
        <w:snapToGrid w:val="0"/>
        <w:spacing w:line="560" w:lineRule="exact"/>
        <w:ind w:firstLine="640" w:firstLineChars="200"/>
        <w:jc w:val="both"/>
        <w:rPr>
          <w:rFonts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（3）确定指标标准值</w:t>
      </w:r>
    </w:p>
    <w:p w14:paraId="68541B5F">
      <w:pPr>
        <w:pStyle w:val="27"/>
        <w:tabs>
          <w:tab w:val="left" w:pos="1582"/>
        </w:tabs>
        <w:snapToGrid w:val="0"/>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指标标准值是绩效评价指标的尺度，既要反映同类项目的先进水平，又要符合项目的实际绩效水平。具体采用计划标准等确定此次绩效评价指标标准值。</w:t>
      </w:r>
    </w:p>
    <w:p w14:paraId="4E70B874">
      <w:pPr>
        <w:pStyle w:val="27"/>
        <w:tabs>
          <w:tab w:val="left" w:pos="1582"/>
        </w:tabs>
        <w:snapToGrid w:val="0"/>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7A09845B">
      <w:pPr>
        <w:pStyle w:val="27"/>
        <w:tabs>
          <w:tab w:val="left" w:pos="1582"/>
        </w:tabs>
        <w:snapToGrid w:val="0"/>
        <w:spacing w:line="560" w:lineRule="exact"/>
        <w:ind w:firstLine="0"/>
        <w:jc w:val="both"/>
        <w:rPr>
          <w:rFonts w:ascii="仿宋_GB2312" w:hAnsi="仿宋_GB2312" w:eastAsia="仿宋_GB2312" w:cs="仿宋_GB2312"/>
          <w:b/>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具体评价指标体系详情见附件2</w:t>
      </w:r>
    </w:p>
    <w:p w14:paraId="7C40EC91">
      <w:pPr>
        <w:pStyle w:val="27"/>
        <w:tabs>
          <w:tab w:val="left" w:pos="1582"/>
        </w:tabs>
        <w:snapToGrid w:val="0"/>
        <w:spacing w:line="560" w:lineRule="exact"/>
        <w:ind w:firstLine="643" w:firstLineChars="200"/>
        <w:jc w:val="both"/>
        <w:rPr>
          <w:rFonts w:ascii="仿宋_GB2312" w:hAnsi="仿宋_GB2312" w:eastAsia="仿宋_GB2312" w:cs="仿宋_GB2312"/>
          <w:b/>
          <w:color w:val="auto"/>
          <w:sz w:val="32"/>
          <w:szCs w:val="32"/>
          <w:highlight w:val="none"/>
          <w:lang w:eastAsia="zh-CN"/>
        </w:rPr>
      </w:pPr>
      <w:bookmarkStart w:id="10" w:name="bookmark62"/>
      <w:r>
        <w:rPr>
          <w:rFonts w:hint="eastAsia" w:ascii="仿宋_GB2312" w:hAnsi="仿宋_GB2312" w:eastAsia="仿宋_GB2312" w:cs="仿宋_GB2312"/>
          <w:b/>
          <w:color w:val="auto"/>
          <w:sz w:val="32"/>
          <w:szCs w:val="32"/>
          <w:highlight w:val="none"/>
          <w:lang w:val="en-US" w:eastAsia="zh-CN"/>
        </w:rPr>
        <w:t>3、</w:t>
      </w:r>
      <w:r>
        <w:rPr>
          <w:rFonts w:hint="eastAsia" w:ascii="仿宋_GB2312" w:hAnsi="仿宋_GB2312" w:eastAsia="仿宋_GB2312" w:cs="仿宋_GB2312"/>
          <w:b/>
          <w:color w:val="auto"/>
          <w:sz w:val="32"/>
          <w:szCs w:val="32"/>
          <w:highlight w:val="none"/>
          <w:lang w:eastAsia="zh-CN"/>
        </w:rPr>
        <w:t>绩效评价方法</w:t>
      </w:r>
    </w:p>
    <w:p w14:paraId="7BE47DD9">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绩效评价从项目决策、项目过程、项目产出、项目效益四个维度进行评价。评价对象为项目目标实施情况，评价核心为资金的支出完成情况和项目的产出效益。</w:t>
      </w:r>
    </w:p>
    <w:p w14:paraId="3DA93861">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绩效评价方法主要包括成本效益分析法、比较法、因素分析法、最低成本法、公众评判法、标杆管理法等。本次评价指标中，既有定性指标又有定量指标，各类指标因考核内容不同和客观标准不同存在较大差异，因此核定具体指标时采用了不同方法，具体评价方法如下：</w:t>
      </w:r>
    </w:p>
    <w:p w14:paraId="37E77280">
      <w:pPr>
        <w:spacing w:line="600" w:lineRule="exact"/>
        <w:ind w:firstLine="641"/>
        <w:rPr>
          <w:rFonts w:ascii="仿宋_GB2312" w:hAnsi="仿宋_GB2312" w:eastAsia="仿宋_GB2312" w:cs="仿宋_GB2312"/>
          <w:spacing w:val="17"/>
          <w:sz w:val="32"/>
          <w:szCs w:val="32"/>
          <w:highlight w:val="none"/>
          <w:lang w:eastAsia="zh-CN"/>
        </w:rPr>
      </w:pPr>
      <w:r>
        <w:rPr>
          <w:rFonts w:hint="eastAsia" w:ascii="仿宋_GB2312" w:hAnsi="仿宋_GB2312" w:eastAsia="仿宋_GB2312" w:cs="仿宋_GB2312"/>
          <w:spacing w:val="17"/>
          <w:sz w:val="32"/>
          <w:szCs w:val="32"/>
          <w:highlight w:val="none"/>
          <w:lang w:eastAsia="zh-CN"/>
        </w:rPr>
        <w:t>（1）比较法</w:t>
      </w:r>
    </w:p>
    <w:p w14:paraId="5F364722">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通过对绩效目标与实施效果、历史与当期情况，综合分析绩效目标实现程度。对项目最终验收情况与年度绩效目标对比、预算资金执行情况等相关因素进行比较。</w:t>
      </w:r>
    </w:p>
    <w:p w14:paraId="60660831">
      <w:pPr>
        <w:spacing w:line="600" w:lineRule="exact"/>
        <w:ind w:firstLine="641"/>
        <w:rPr>
          <w:rFonts w:ascii="仿宋_GB2312" w:hAnsi="仿宋_GB2312" w:eastAsia="仿宋_GB2312" w:cs="仿宋_GB2312"/>
          <w:spacing w:val="17"/>
          <w:sz w:val="32"/>
          <w:szCs w:val="32"/>
          <w:highlight w:val="none"/>
          <w:lang w:eastAsia="zh-CN"/>
        </w:rPr>
      </w:pPr>
      <w:r>
        <w:rPr>
          <w:rFonts w:hint="eastAsia" w:ascii="仿宋_GB2312" w:hAnsi="仿宋_GB2312" w:eastAsia="仿宋_GB2312" w:cs="仿宋_GB2312"/>
          <w:spacing w:val="17"/>
          <w:sz w:val="32"/>
          <w:szCs w:val="32"/>
          <w:highlight w:val="none"/>
          <w:lang w:eastAsia="zh-CN"/>
        </w:rPr>
        <w:t>（2）因素分析法</w:t>
      </w:r>
    </w:p>
    <w:p w14:paraId="25949994">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1A28A71F">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按</w:t>
      </w:r>
      <w:r>
        <w:rPr>
          <w:highlight w:val="none"/>
        </w:rPr>
        <w:fldChar w:fldCharType="begin"/>
      </w:r>
      <w:r>
        <w:rPr>
          <w:highlight w:val="none"/>
        </w:rPr>
        <w:instrText xml:space="preserve"> HYPERLINK "https://baike.baidu.com/item/%E8%B4%A2%E5%8A%A1%E5%88%B6%E5%BA%A6/3421832" \t "https://baike.baidu.com/item/%E7%BB%8F%E6%B5%8E%E6%95%88%E7%9B%8A%E5%88%86%E6%9E%90%E6%B3%95/_blank" </w:instrText>
      </w:r>
      <w:r>
        <w:rPr>
          <w:highlight w:val="none"/>
        </w:rPr>
        <w:fldChar w:fldCharType="separate"/>
      </w:r>
      <w:r>
        <w:rPr>
          <w:rFonts w:hint="eastAsia" w:ascii="仿宋_GB2312" w:hAnsi="仿宋_GB2312" w:eastAsia="仿宋_GB2312" w:cs="仿宋_GB2312"/>
          <w:sz w:val="32"/>
          <w:szCs w:val="32"/>
          <w:highlight w:val="none"/>
          <w:lang w:eastAsia="zh-CN"/>
        </w:rPr>
        <w:t>财务制度</w:t>
      </w:r>
      <w:r>
        <w:rPr>
          <w:rFonts w:hint="eastAsia" w:ascii="仿宋_GB2312" w:hAnsi="仿宋_GB2312" w:eastAsia="仿宋_GB2312" w:cs="仿宋_GB2312"/>
          <w:sz w:val="32"/>
          <w:szCs w:val="32"/>
          <w:highlight w:val="none"/>
          <w:lang w:eastAsia="zh-CN"/>
        </w:rPr>
        <w:fldChar w:fldCharType="end"/>
      </w:r>
      <w:r>
        <w:rPr>
          <w:rFonts w:hint="eastAsia" w:ascii="仿宋_GB2312" w:hAnsi="仿宋_GB2312" w:eastAsia="仿宋_GB2312" w:cs="仿宋_GB2312"/>
          <w:sz w:val="32"/>
          <w:szCs w:val="32"/>
          <w:highlight w:val="none"/>
          <w:lang w:eastAsia="zh-CN"/>
        </w:rPr>
        <w:t>的规定，查阅相关文件政策、会计凭证等资料方式、根据项目资金支出情况、项目完成情况及项目成本构成等数据资料；通过对项目负责人了解项目资金使用情况、项目组织管理情况；通过对使用者进行随机询问调查，了解使用者对平台建设的满意度。根据年初设定的项目绩效目标，对预算的执行率，产出指标、效益指标、满意度指标等进行自评，对预算批复的项目绩效目标完成情况进行</w:t>
      </w:r>
      <w:bookmarkEnd w:id="10"/>
      <w:r>
        <w:rPr>
          <w:rFonts w:hint="eastAsia" w:ascii="仿宋_GB2312" w:hAnsi="仿宋_GB2312" w:eastAsia="仿宋_GB2312" w:cs="仿宋_GB2312"/>
          <w:sz w:val="32"/>
          <w:szCs w:val="32"/>
          <w:highlight w:val="none"/>
          <w:lang w:eastAsia="zh-CN"/>
        </w:rPr>
        <w:t>评价。</w:t>
      </w:r>
    </w:p>
    <w:p w14:paraId="6865FBFE">
      <w:pPr>
        <w:pStyle w:val="27"/>
        <w:snapToGrid w:val="0"/>
        <w:spacing w:line="560" w:lineRule="exact"/>
        <w:ind w:firstLine="643" w:firstLineChars="200"/>
        <w:jc w:val="both"/>
        <w:rPr>
          <w:rFonts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4、绩效评价标准</w:t>
      </w:r>
    </w:p>
    <w:p w14:paraId="086A6C42">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绩效评价标准通常包括计划标准、行业标准、历史标准等，用于对绩效指标完成情况进行比较。本次评价主要采用了计划标准和行业标准。</w:t>
      </w:r>
    </w:p>
    <w:p w14:paraId="1A3F3CEE">
      <w:pPr>
        <w:tabs>
          <w:tab w:val="left" w:pos="1617"/>
        </w:tabs>
        <w:spacing w:line="560" w:lineRule="exact"/>
        <w:ind w:left="480" w:leftChars="200"/>
        <w:jc w:val="both"/>
        <w:rPr>
          <w:rFonts w:hint="eastAsia" w:ascii="楷体_GB2312" w:hAnsi="楷体_GB2312" w:eastAsia="楷体_GB2312" w:cs="楷体_GB2312"/>
          <w:b/>
          <w:bCs/>
          <w:color w:val="auto"/>
          <w:kern w:val="2"/>
          <w:sz w:val="32"/>
          <w:szCs w:val="32"/>
          <w:highlight w:val="none"/>
          <w:lang w:eastAsia="zh-CN" w:bidi="ar-SA"/>
        </w:rPr>
      </w:pPr>
      <w:r>
        <w:rPr>
          <w:rFonts w:hint="eastAsia" w:ascii="楷体_GB2312" w:hAnsi="楷体_GB2312" w:eastAsia="楷体_GB2312" w:cs="楷体_GB2312"/>
          <w:b/>
          <w:bCs/>
          <w:color w:val="auto"/>
          <w:kern w:val="2"/>
          <w:sz w:val="32"/>
          <w:szCs w:val="32"/>
          <w:highlight w:val="none"/>
          <w:lang w:eastAsia="zh-CN" w:bidi="ar-SA"/>
        </w:rPr>
        <w:t>（三）绩效评价工作过程</w:t>
      </w:r>
    </w:p>
    <w:p w14:paraId="122EAF81">
      <w:pPr>
        <w:spacing w:line="560" w:lineRule="exact"/>
        <w:ind w:firstLine="640" w:firstLineChars="200"/>
        <w:rPr>
          <w:rFonts w:ascii="仿宋_GB2312" w:hAnsi="仿宋_GB2312" w:eastAsia="仿宋_GB2312" w:cs="仿宋_GB2312"/>
          <w:sz w:val="32"/>
          <w:szCs w:val="32"/>
          <w:highlight w:val="none"/>
          <w:lang w:eastAsia="zh-CN"/>
        </w:rPr>
      </w:pPr>
      <w:bookmarkStart w:id="11" w:name="bookmark59"/>
      <w:r>
        <w:rPr>
          <w:rFonts w:hint="eastAsia" w:ascii="仿宋_GB2312" w:hAnsi="仿宋_GB2312" w:eastAsia="仿宋_GB2312" w:cs="仿宋_GB2312"/>
          <w:sz w:val="32"/>
          <w:szCs w:val="32"/>
          <w:highlight w:val="none"/>
          <w:lang w:eastAsia="zh-CN"/>
        </w:rPr>
        <w:t>按照塔城地区水利局2018年度预算绩效管理工作方案》，根据绩效目标设定，完成绩效目标审核，对项目绩效运行监控，形成监控报告，上报绩效部门审核，通过后报地区财政局。</w:t>
      </w:r>
    </w:p>
    <w:p w14:paraId="5C0A561E">
      <w:pPr>
        <w:pStyle w:val="27"/>
        <w:tabs>
          <w:tab w:val="left" w:pos="1135"/>
        </w:tabs>
        <w:spacing w:line="560" w:lineRule="exact"/>
        <w:ind w:firstLine="660"/>
        <w:jc w:val="both"/>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1、成立《视频调度室和水资源综合管理应用平台设备》项目</w:t>
      </w:r>
      <w:r>
        <w:rPr>
          <w:rFonts w:hint="eastAsia" w:ascii="仿宋_GB2312" w:hAnsi="仿宋_GB2312" w:eastAsia="仿宋_GB2312" w:cs="仿宋_GB2312"/>
          <w:sz w:val="32"/>
          <w:szCs w:val="32"/>
          <w:highlight w:val="none"/>
        </w:rPr>
        <w:t>绩效评价</w:t>
      </w:r>
      <w:r>
        <w:rPr>
          <w:rFonts w:hint="eastAsia" w:ascii="仿宋_GB2312" w:hAnsi="仿宋_GB2312" w:eastAsia="仿宋_GB2312" w:cs="仿宋_GB2312"/>
          <w:sz w:val="32"/>
          <w:szCs w:val="32"/>
          <w:highlight w:val="none"/>
          <w:lang w:val="en-US" w:eastAsia="zh-CN"/>
        </w:rPr>
        <w:t>评价小组。</w:t>
      </w:r>
    </w:p>
    <w:bookmarkEnd w:id="11"/>
    <w:p w14:paraId="2A219C84">
      <w:pPr>
        <w:pStyle w:val="27"/>
        <w:tabs>
          <w:tab w:val="left" w:pos="1135"/>
        </w:tabs>
        <w:spacing w:line="560" w:lineRule="exact"/>
        <w:ind w:firstLine="66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rPr>
        <w:t>采集项目资金支出情况、项目完成情况等数据资料</w:t>
      </w:r>
      <w:r>
        <w:rPr>
          <w:rFonts w:hint="eastAsia" w:ascii="仿宋_GB2312" w:hAnsi="仿宋_GB2312" w:eastAsia="仿宋_GB2312" w:cs="仿宋_GB2312"/>
          <w:sz w:val="32"/>
          <w:szCs w:val="32"/>
          <w:highlight w:val="none"/>
          <w:lang w:val="zh-CN" w:eastAsia="zh-CN" w:bidi="zh-CN"/>
        </w:rPr>
        <w:t>。</w:t>
      </w:r>
      <w:r>
        <w:rPr>
          <w:rFonts w:hint="eastAsia" w:ascii="仿宋_GB2312" w:hAnsi="仿宋_GB2312" w:eastAsia="仿宋_GB2312" w:cs="仿宋_GB2312"/>
          <w:sz w:val="32"/>
          <w:szCs w:val="32"/>
          <w:highlight w:val="none"/>
        </w:rPr>
        <w:t>通过对比计划</w:t>
      </w:r>
      <w:r>
        <w:rPr>
          <w:rFonts w:hint="eastAsia" w:ascii="仿宋_GB2312" w:hAnsi="仿宋_GB2312" w:eastAsia="仿宋_GB2312" w:cs="仿宋_GB2312"/>
          <w:sz w:val="32"/>
          <w:szCs w:val="32"/>
          <w:highlight w:val="none"/>
          <w:lang w:eastAsia="zh-CN"/>
        </w:rPr>
        <w:t>支出与</w:t>
      </w:r>
      <w:r>
        <w:rPr>
          <w:rFonts w:hint="eastAsia" w:ascii="仿宋_GB2312" w:hAnsi="仿宋_GB2312" w:eastAsia="仿宋_GB2312" w:cs="仿宋_GB2312"/>
          <w:sz w:val="32"/>
          <w:szCs w:val="32"/>
          <w:highlight w:val="none"/>
        </w:rPr>
        <w:t>实际</w:t>
      </w:r>
      <w:r>
        <w:rPr>
          <w:rFonts w:hint="eastAsia" w:ascii="仿宋_GB2312" w:hAnsi="仿宋_GB2312" w:eastAsia="仿宋_GB2312" w:cs="仿宋_GB2312"/>
          <w:sz w:val="32"/>
          <w:szCs w:val="32"/>
          <w:highlight w:val="none"/>
          <w:lang w:eastAsia="zh-CN"/>
        </w:rPr>
        <w:t>支出，对比项目实施方案与</w:t>
      </w:r>
      <w:r>
        <w:rPr>
          <w:rFonts w:hint="eastAsia" w:ascii="仿宋_GB2312" w:hAnsi="仿宋_GB2312" w:eastAsia="仿宋_GB2312" w:cs="仿宋_GB2312"/>
          <w:sz w:val="32"/>
          <w:szCs w:val="32"/>
          <w:highlight w:val="none"/>
        </w:rPr>
        <w:t>实际开展</w:t>
      </w:r>
      <w:r>
        <w:rPr>
          <w:rFonts w:hint="eastAsia" w:ascii="仿宋_GB2312" w:hAnsi="仿宋_GB2312" w:eastAsia="仿宋_GB2312" w:cs="仿宋_GB2312"/>
          <w:sz w:val="32"/>
          <w:szCs w:val="32"/>
          <w:highlight w:val="none"/>
          <w:lang w:eastAsia="zh-CN"/>
        </w:rPr>
        <w:t>项目流程</w:t>
      </w:r>
      <w:r>
        <w:rPr>
          <w:rFonts w:hint="eastAsia" w:ascii="仿宋_GB2312" w:hAnsi="仿宋_GB2312" w:eastAsia="仿宋_GB2312" w:cs="仿宋_GB2312"/>
          <w:sz w:val="32"/>
          <w:szCs w:val="32"/>
          <w:highlight w:val="none"/>
        </w:rPr>
        <w:t>等，综合分析绩效目标实现程度。</w:t>
      </w:r>
    </w:p>
    <w:p w14:paraId="1A1D731B">
      <w:pPr>
        <w:spacing w:line="560" w:lineRule="exact"/>
        <w:ind w:firstLine="640" w:firstLineChars="200"/>
        <w:rPr>
          <w:rFonts w:ascii="仿宋_GB2312" w:hAnsi="仿宋_GB2312" w:eastAsia="仿宋_GB2312" w:cs="仿宋_GB2312"/>
          <w:sz w:val="32"/>
          <w:szCs w:val="32"/>
          <w:highlight w:val="none"/>
          <w:lang w:eastAsia="zh-CN" w:bidi="zh-TW"/>
        </w:rPr>
      </w:pPr>
      <w:r>
        <w:rPr>
          <w:rFonts w:hint="eastAsia" w:ascii="仿宋_GB2312" w:hAnsi="仿宋_GB2312" w:eastAsia="仿宋_GB2312" w:cs="仿宋_GB2312"/>
          <w:sz w:val="32"/>
          <w:szCs w:val="32"/>
          <w:highlight w:val="none"/>
          <w:lang w:eastAsia="zh-CN"/>
        </w:rPr>
        <w:t>3、对照设定的绩效目标自查产出、效益、满意度等方面的完成情况，</w:t>
      </w:r>
      <w:r>
        <w:rPr>
          <w:rFonts w:hint="eastAsia" w:ascii="仿宋_GB2312" w:hAnsi="仿宋_GB2312" w:eastAsia="仿宋_GB2312" w:cs="仿宋_GB2312"/>
          <w:sz w:val="32"/>
          <w:szCs w:val="32"/>
          <w:highlight w:val="none"/>
          <w:lang w:eastAsia="zh-CN" w:bidi="zh-TW"/>
        </w:rPr>
        <w:t>通过对项目绩效监控的时间节点，完成项目自评。定量和定性分析判断绩效目标完成情况。</w:t>
      </w:r>
    </w:p>
    <w:p w14:paraId="6AC3C38F">
      <w:pPr>
        <w:pStyle w:val="27"/>
        <w:tabs>
          <w:tab w:val="left" w:pos="1135"/>
        </w:tabs>
        <w:spacing w:line="560" w:lineRule="exact"/>
        <w:ind w:firstLine="66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、通过对</w:t>
      </w:r>
      <w:r>
        <w:rPr>
          <w:rFonts w:hint="eastAsia" w:ascii="仿宋_GB2312" w:hAnsi="仿宋_GB2312" w:eastAsia="仿宋_GB2312" w:cs="仿宋_GB2312"/>
          <w:sz w:val="32"/>
          <w:szCs w:val="32"/>
          <w:highlight w:val="none"/>
          <w:lang w:eastAsia="zh-CN"/>
        </w:rPr>
        <w:t>平台使用者</w:t>
      </w:r>
      <w:r>
        <w:rPr>
          <w:rFonts w:hint="eastAsia" w:ascii="仿宋_GB2312" w:hAnsi="仿宋_GB2312" w:eastAsia="仿宋_GB2312" w:cs="仿宋_GB2312"/>
          <w:sz w:val="32"/>
          <w:szCs w:val="32"/>
          <w:highlight w:val="none"/>
        </w:rPr>
        <w:t>进行随机询问调查，了解</w:t>
      </w:r>
      <w:r>
        <w:rPr>
          <w:rFonts w:hint="eastAsia" w:ascii="仿宋_GB2312" w:hAnsi="仿宋_GB2312" w:eastAsia="仿宋_GB2312" w:cs="仿宋_GB2312"/>
          <w:sz w:val="32"/>
          <w:szCs w:val="32"/>
          <w:highlight w:val="none"/>
          <w:lang w:eastAsia="zh-CN"/>
        </w:rPr>
        <w:t>使用者</w:t>
      </w:r>
      <w:r>
        <w:rPr>
          <w:rFonts w:hint="eastAsia" w:ascii="仿宋_GB2312" w:hAnsi="仿宋_GB2312" w:eastAsia="仿宋_GB2312" w:cs="仿宋_GB2312"/>
          <w:sz w:val="32"/>
          <w:szCs w:val="32"/>
          <w:highlight w:val="none"/>
        </w:rPr>
        <w:t>对</w:t>
      </w:r>
      <w:r>
        <w:rPr>
          <w:rFonts w:hint="eastAsia" w:ascii="仿宋_GB2312" w:hAnsi="仿宋_GB2312" w:eastAsia="仿宋_GB2312" w:cs="仿宋_GB2312"/>
          <w:sz w:val="32"/>
          <w:szCs w:val="32"/>
          <w:highlight w:val="none"/>
          <w:lang w:eastAsia="zh-CN"/>
        </w:rPr>
        <w:t>平台建设</w:t>
      </w:r>
      <w:r>
        <w:rPr>
          <w:rFonts w:hint="eastAsia" w:ascii="仿宋_GB2312" w:hAnsi="仿宋_GB2312" w:eastAsia="仿宋_GB2312" w:cs="仿宋_GB2312"/>
          <w:sz w:val="32"/>
          <w:szCs w:val="32"/>
          <w:highlight w:val="none"/>
        </w:rPr>
        <w:t>的满意度。</w:t>
      </w:r>
    </w:p>
    <w:p w14:paraId="5877E22A">
      <w:pPr>
        <w:pStyle w:val="33"/>
        <w:snapToGrid w:val="0"/>
        <w:spacing w:line="560" w:lineRule="exact"/>
        <w:ind w:left="648" w:firstLine="0" w:firstLineChars="0"/>
        <w:jc w:val="both"/>
        <w:rPr>
          <w:rFonts w:ascii="黑体" w:hAnsi="黑体" w:eastAsia="黑体" w:cs="宋体"/>
          <w:bCs/>
          <w:color w:val="333333"/>
          <w:kern w:val="2"/>
          <w:sz w:val="36"/>
          <w:szCs w:val="36"/>
          <w:highlight w:val="none"/>
          <w:lang w:eastAsia="zh-CN" w:bidi="ar-SA"/>
        </w:rPr>
      </w:pPr>
      <w:r>
        <w:rPr>
          <w:rFonts w:hint="eastAsia" w:ascii="黑体" w:hAnsi="黑体" w:eastAsia="黑体" w:cs="宋体"/>
          <w:bCs/>
          <w:color w:val="333333"/>
          <w:kern w:val="2"/>
          <w:sz w:val="36"/>
          <w:szCs w:val="36"/>
          <w:highlight w:val="none"/>
          <w:lang w:eastAsia="zh-CN" w:bidi="ar-SA"/>
        </w:rPr>
        <w:t>三、综合评价情况及评价结论（附相关评分表）</w:t>
      </w:r>
    </w:p>
    <w:bookmarkEnd w:id="9"/>
    <w:p w14:paraId="3E4B3D81">
      <w:pPr>
        <w:pStyle w:val="27"/>
        <w:numPr>
          <w:ilvl w:val="0"/>
          <w:numId w:val="3"/>
        </w:numPr>
        <w:tabs>
          <w:tab w:val="left" w:pos="1582"/>
        </w:tabs>
        <w:snapToGrid w:val="0"/>
        <w:spacing w:line="560" w:lineRule="exact"/>
        <w:ind w:firstLine="643" w:firstLineChars="200"/>
        <w:jc w:val="both"/>
        <w:rPr>
          <w:rFonts w:hint="eastAsia" w:ascii="楷体_GB2312" w:hAnsi="楷体_GB2312" w:eastAsia="楷体_GB2312" w:cs="楷体_GB2312"/>
          <w:b/>
          <w:bCs/>
          <w:color w:val="auto"/>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综合评价情况</w:t>
      </w:r>
      <w:bookmarkStart w:id="12" w:name="bookmark67"/>
      <w:bookmarkStart w:id="13" w:name="bookmark66"/>
      <w:bookmarkStart w:id="14" w:name="bookmark68"/>
    </w:p>
    <w:p w14:paraId="0FD33FD3">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bidi="en-US"/>
        </w:rPr>
        <w:t>对《</w:t>
      </w:r>
      <w:r>
        <w:rPr>
          <w:rFonts w:hint="eastAsia" w:ascii="仿宋_GB2312" w:hAnsi="仿宋_GB2312" w:eastAsia="仿宋_GB2312" w:cs="仿宋_GB2312"/>
          <w:sz w:val="32"/>
          <w:szCs w:val="32"/>
          <w:highlight w:val="none"/>
          <w:lang w:val="en-US" w:eastAsia="zh-CN"/>
        </w:rPr>
        <w:t>视频调度室和水资源综合管理应用平台设备</w:t>
      </w:r>
      <w:r>
        <w:rPr>
          <w:rFonts w:hint="eastAsia" w:ascii="仿宋_GB2312" w:hAnsi="仿宋_GB2312" w:eastAsia="仿宋_GB2312" w:cs="仿宋_GB2312"/>
          <w:sz w:val="32"/>
          <w:szCs w:val="32"/>
          <w:highlight w:val="none"/>
          <w:lang w:val="en-US" w:eastAsia="zh-CN" w:bidi="en-US"/>
        </w:rPr>
        <w:t>》项目进行客观评价，按照“节水优先、空间均衡、系统治理、两手发力”的治水思路，以保障水安全、生态安全为目标。</w:t>
      </w:r>
      <w:bookmarkEnd w:id="12"/>
      <w:bookmarkEnd w:id="13"/>
      <w:bookmarkEnd w:id="14"/>
      <w:r>
        <w:rPr>
          <w:rFonts w:hint="eastAsia" w:ascii="仿宋_GB2312" w:hAnsi="仿宋_GB2312" w:eastAsia="仿宋_GB2312" w:cs="仿宋_GB2312"/>
          <w:sz w:val="32"/>
          <w:szCs w:val="32"/>
          <w:highlight w:val="none"/>
          <w:lang w:eastAsia="zh-CN"/>
        </w:rPr>
        <w:t>运用由项目组制订评价指标体系及评分标准，通过数据采集、问卷调查，对该项目进行客观评价，最终评分结果：总得分为</w:t>
      </w:r>
      <w:r>
        <w:rPr>
          <w:rFonts w:hint="eastAsia" w:ascii="仿宋_GB2312" w:hAnsi="仿宋_GB2312" w:eastAsia="仿宋_GB2312" w:cs="仿宋_GB2312"/>
          <w:sz w:val="32"/>
          <w:szCs w:val="32"/>
          <w:highlight w:val="none"/>
          <w:lang w:val="en-US" w:eastAsia="zh-CN"/>
        </w:rPr>
        <w:t>98.60</w:t>
      </w:r>
      <w:r>
        <w:rPr>
          <w:rFonts w:hint="eastAsia" w:ascii="仿宋_GB2312" w:hAnsi="仿宋_GB2312" w:eastAsia="仿宋_GB2312" w:cs="仿宋_GB2312"/>
          <w:sz w:val="32"/>
          <w:szCs w:val="32"/>
          <w:highlight w:val="none"/>
          <w:lang w:eastAsia="zh-CN"/>
        </w:rPr>
        <w:t>分，属于“优秀”。其中：项目决策类指标权重为2</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lang w:eastAsia="zh-CN"/>
        </w:rPr>
        <w:t>分，得分为</w:t>
      </w:r>
      <w:r>
        <w:rPr>
          <w:rFonts w:hint="eastAsia" w:ascii="仿宋_GB2312" w:hAnsi="仿宋_GB2312" w:eastAsia="仿宋_GB2312" w:cs="仿宋_GB2312"/>
          <w:sz w:val="32"/>
          <w:szCs w:val="32"/>
          <w:highlight w:val="none"/>
          <w:lang w:val="en-US" w:eastAsia="zh-CN"/>
        </w:rPr>
        <w:t>18.75</w:t>
      </w:r>
      <w:r>
        <w:rPr>
          <w:rFonts w:hint="eastAsia" w:ascii="仿宋_GB2312" w:hAnsi="仿宋_GB2312" w:eastAsia="仿宋_GB2312" w:cs="仿宋_GB2312"/>
          <w:sz w:val="32"/>
          <w:szCs w:val="32"/>
          <w:highlight w:val="none"/>
          <w:lang w:eastAsia="zh-CN"/>
        </w:rPr>
        <w:t>，得分率为</w:t>
      </w:r>
      <w:r>
        <w:rPr>
          <w:rFonts w:hint="eastAsia" w:ascii="仿宋_GB2312" w:hAnsi="仿宋_GB2312" w:eastAsia="仿宋_GB2312" w:cs="仿宋_GB2312"/>
          <w:sz w:val="32"/>
          <w:szCs w:val="32"/>
          <w:highlight w:val="none"/>
          <w:lang w:val="en-US" w:eastAsia="zh-CN"/>
        </w:rPr>
        <w:t>93.75</w:t>
      </w:r>
      <w:r>
        <w:rPr>
          <w:rFonts w:hint="eastAsia" w:ascii="仿宋_GB2312" w:hAnsi="仿宋_GB2312" w:eastAsia="仿宋_GB2312" w:cs="仿宋_GB2312"/>
          <w:sz w:val="32"/>
          <w:szCs w:val="32"/>
          <w:highlight w:val="none"/>
          <w:lang w:eastAsia="zh-CN"/>
        </w:rPr>
        <w:t>%；项目过程类指标权重为</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0分，得分为</w:t>
      </w:r>
      <w:r>
        <w:rPr>
          <w:rFonts w:hint="eastAsia" w:ascii="仿宋_GB2312" w:hAnsi="仿宋_GB2312" w:eastAsia="仿宋_GB2312" w:cs="仿宋_GB2312"/>
          <w:sz w:val="32"/>
          <w:szCs w:val="32"/>
          <w:highlight w:val="none"/>
          <w:lang w:val="en-US" w:eastAsia="zh-CN"/>
        </w:rPr>
        <w:t>19.85</w:t>
      </w:r>
      <w:r>
        <w:rPr>
          <w:rFonts w:hint="eastAsia" w:ascii="仿宋_GB2312" w:hAnsi="仿宋_GB2312" w:eastAsia="仿宋_GB2312" w:cs="仿宋_GB2312"/>
          <w:sz w:val="32"/>
          <w:szCs w:val="32"/>
          <w:highlight w:val="none"/>
          <w:lang w:eastAsia="zh-CN"/>
        </w:rPr>
        <w:t>分，得分率为</w:t>
      </w:r>
      <w:r>
        <w:rPr>
          <w:rFonts w:hint="eastAsia" w:ascii="仿宋_GB2312" w:hAnsi="仿宋_GB2312" w:eastAsia="仿宋_GB2312" w:cs="仿宋_GB2312"/>
          <w:sz w:val="32"/>
          <w:szCs w:val="32"/>
          <w:highlight w:val="none"/>
          <w:lang w:val="en-US" w:eastAsia="zh-CN"/>
        </w:rPr>
        <w:t>99.24</w:t>
      </w:r>
      <w:r>
        <w:rPr>
          <w:rFonts w:hint="eastAsia" w:ascii="仿宋_GB2312" w:hAnsi="仿宋_GB2312" w:eastAsia="仿宋_GB2312" w:cs="仿宋_GB2312"/>
          <w:sz w:val="32"/>
          <w:szCs w:val="32"/>
          <w:highlight w:val="none"/>
          <w:lang w:eastAsia="zh-CN"/>
        </w:rPr>
        <w:t>%；项目产出类指标权重为</w:t>
      </w:r>
      <w:r>
        <w:rPr>
          <w:rFonts w:hint="eastAsia" w:ascii="仿宋_GB2312" w:hAnsi="仿宋_GB2312" w:eastAsia="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eastAsia="zh-CN"/>
        </w:rPr>
        <w:t>分，得分为</w:t>
      </w:r>
      <w:r>
        <w:rPr>
          <w:rFonts w:hint="eastAsia" w:ascii="仿宋_GB2312" w:hAnsi="仿宋_GB2312" w:eastAsia="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eastAsia="zh-CN"/>
        </w:rPr>
        <w:t>分，得分率为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%。项目效益类指标权重为</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eastAsia="zh-CN"/>
        </w:rPr>
        <w:t>分，得分为</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eastAsia="zh-CN"/>
        </w:rPr>
        <w:t>分，得分率为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%。（具体详见附件</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综合评分表）。</w:t>
      </w:r>
    </w:p>
    <w:p w14:paraId="19BBEEEC">
      <w:pPr>
        <w:pStyle w:val="27"/>
        <w:snapToGrid w:val="0"/>
        <w:spacing w:line="560" w:lineRule="exact"/>
        <w:ind w:firstLine="0"/>
        <w:jc w:val="center"/>
        <w:rPr>
          <w:rFonts w:ascii="仿宋_GB2312" w:hAnsi="仿宋_GB2312" w:eastAsia="仿宋_GB2312" w:cs="仿宋_GB2312"/>
          <w:sz w:val="32"/>
          <w:szCs w:val="32"/>
          <w:highlight w:val="none"/>
          <w:lang w:eastAsia="zh-CN"/>
        </w:rPr>
      </w:pPr>
      <w:bookmarkStart w:id="15" w:name="bookmark64"/>
      <w:r>
        <w:rPr>
          <w:rFonts w:hint="eastAsia" w:ascii="仿宋_GB2312" w:hAnsi="仿宋_GB2312" w:eastAsia="仿宋_GB2312" w:cs="仿宋_GB2312"/>
          <w:b/>
          <w:sz w:val="32"/>
          <w:szCs w:val="32"/>
          <w:highlight w:val="none"/>
          <w:lang w:eastAsia="zh-CN"/>
        </w:rPr>
        <w:t>表</w:t>
      </w:r>
      <w:r>
        <w:rPr>
          <w:rFonts w:hint="eastAsia" w:ascii="仿宋_GB2312" w:hAnsi="仿宋_GB2312" w:eastAsia="仿宋_GB2312" w:cs="仿宋_GB2312"/>
          <w:b/>
          <w:sz w:val="32"/>
          <w:szCs w:val="32"/>
          <w:highlight w:val="none"/>
          <w:lang w:val="en-US" w:eastAsia="zh-CN"/>
        </w:rPr>
        <w:t>3</w:t>
      </w:r>
      <w:r>
        <w:rPr>
          <w:rFonts w:hint="eastAsia" w:ascii="仿宋_GB2312" w:hAnsi="仿宋_GB2312" w:eastAsia="仿宋_GB2312" w:cs="仿宋_GB2312"/>
          <w:b/>
          <w:sz w:val="32"/>
          <w:szCs w:val="32"/>
          <w:highlight w:val="none"/>
          <w:lang w:eastAsia="zh-CN"/>
        </w:rPr>
        <w:t>-1绩效评价项目得分情况表</w:t>
      </w:r>
    </w:p>
    <w:tbl>
      <w:tblPr>
        <w:tblStyle w:val="16"/>
        <w:tblW w:w="8232" w:type="dxa"/>
        <w:tblInd w:w="0" w:type="dxa"/>
        <w:tblLayout w:type="fixed"/>
        <w:tblCellMar>
          <w:top w:w="0" w:type="dxa"/>
          <w:left w:w="108" w:type="dxa"/>
          <w:bottom w:w="0" w:type="dxa"/>
          <w:right w:w="108" w:type="dxa"/>
        </w:tblCellMar>
      </w:tblPr>
      <w:tblGrid>
        <w:gridCol w:w="2585"/>
        <w:gridCol w:w="2066"/>
        <w:gridCol w:w="1930"/>
        <w:gridCol w:w="1651"/>
      </w:tblGrid>
      <w:tr w14:paraId="34082D05">
        <w:tblPrEx>
          <w:tblCellMar>
            <w:top w:w="0" w:type="dxa"/>
            <w:left w:w="108" w:type="dxa"/>
            <w:bottom w:w="0" w:type="dxa"/>
            <w:right w:w="108" w:type="dxa"/>
          </w:tblCellMar>
        </w:tblPrEx>
        <w:trPr>
          <w:trHeight w:val="582" w:hRule="exact"/>
          <w:tblHeader/>
        </w:trPr>
        <w:tc>
          <w:tcPr>
            <w:tcW w:w="2585" w:type="dxa"/>
            <w:tcBorders>
              <w:top w:val="single" w:color="auto" w:sz="8" w:space="0"/>
              <w:left w:val="single" w:color="auto" w:sz="8" w:space="0"/>
              <w:bottom w:val="single" w:color="auto" w:sz="8" w:space="0"/>
              <w:right w:val="single" w:color="auto" w:sz="8" w:space="0"/>
            </w:tcBorders>
            <w:shd w:val="clear" w:color="auto" w:fill="auto"/>
            <w:vAlign w:val="center"/>
          </w:tcPr>
          <w:p w14:paraId="437F6717">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一级指标</w:t>
            </w:r>
          </w:p>
        </w:tc>
        <w:tc>
          <w:tcPr>
            <w:tcW w:w="2066" w:type="dxa"/>
            <w:tcBorders>
              <w:top w:val="single" w:color="auto" w:sz="8" w:space="0"/>
              <w:left w:val="nil"/>
              <w:bottom w:val="single" w:color="auto" w:sz="8" w:space="0"/>
              <w:right w:val="single" w:color="auto" w:sz="8" w:space="0"/>
            </w:tcBorders>
            <w:shd w:val="clear" w:color="auto" w:fill="auto"/>
            <w:vAlign w:val="center"/>
          </w:tcPr>
          <w:p w14:paraId="27B8B0DA">
            <w:pPr>
              <w:spacing w:line="560" w:lineRule="exact"/>
              <w:jc w:val="center"/>
              <w:rPr>
                <w:rFonts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权重</w:t>
            </w:r>
          </w:p>
        </w:tc>
        <w:tc>
          <w:tcPr>
            <w:tcW w:w="1930" w:type="dxa"/>
            <w:tcBorders>
              <w:top w:val="single" w:color="auto" w:sz="8" w:space="0"/>
              <w:left w:val="nil"/>
              <w:bottom w:val="single" w:color="auto" w:sz="8" w:space="0"/>
              <w:right w:val="single" w:color="auto" w:sz="8" w:space="0"/>
            </w:tcBorders>
            <w:shd w:val="clear" w:color="auto" w:fill="auto"/>
            <w:vAlign w:val="center"/>
          </w:tcPr>
          <w:p w14:paraId="560B1533">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得分率</w:t>
            </w:r>
          </w:p>
        </w:tc>
        <w:tc>
          <w:tcPr>
            <w:tcW w:w="1651" w:type="dxa"/>
            <w:tcBorders>
              <w:top w:val="single" w:color="auto" w:sz="8" w:space="0"/>
              <w:left w:val="nil"/>
              <w:bottom w:val="single" w:color="auto" w:sz="8" w:space="0"/>
              <w:right w:val="single" w:color="auto" w:sz="8" w:space="0"/>
            </w:tcBorders>
            <w:shd w:val="clear" w:color="auto" w:fill="auto"/>
            <w:vAlign w:val="center"/>
          </w:tcPr>
          <w:p w14:paraId="740FEB99">
            <w:pPr>
              <w:spacing w:line="560" w:lineRule="exact"/>
              <w:jc w:val="center"/>
              <w:rPr>
                <w:rFonts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实际得分</w:t>
            </w:r>
          </w:p>
        </w:tc>
      </w:tr>
      <w:tr w14:paraId="734BA4EB">
        <w:tblPrEx>
          <w:tblCellMar>
            <w:top w:w="0" w:type="dxa"/>
            <w:left w:w="108" w:type="dxa"/>
            <w:bottom w:w="0" w:type="dxa"/>
            <w:right w:w="108" w:type="dxa"/>
          </w:tblCellMar>
        </w:tblPrEx>
        <w:trPr>
          <w:trHeight w:val="582" w:hRule="exact"/>
          <w:tblHeader/>
        </w:trPr>
        <w:tc>
          <w:tcPr>
            <w:tcW w:w="2585" w:type="dxa"/>
            <w:tcBorders>
              <w:top w:val="single" w:color="auto" w:sz="8" w:space="0"/>
              <w:left w:val="single" w:color="auto" w:sz="8" w:space="0"/>
              <w:bottom w:val="single" w:color="auto" w:sz="8" w:space="0"/>
              <w:right w:val="single" w:color="auto" w:sz="8" w:space="0"/>
            </w:tcBorders>
            <w:shd w:val="clear" w:color="auto" w:fill="auto"/>
            <w:vAlign w:val="center"/>
          </w:tcPr>
          <w:p w14:paraId="2D08DF09">
            <w:pPr>
              <w:spacing w:line="560" w:lineRule="exac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A.项目决策</w:t>
            </w:r>
          </w:p>
        </w:tc>
        <w:tc>
          <w:tcPr>
            <w:tcW w:w="2066" w:type="dxa"/>
            <w:tcBorders>
              <w:top w:val="single" w:color="auto" w:sz="8" w:space="0"/>
              <w:left w:val="nil"/>
              <w:bottom w:val="single" w:color="auto" w:sz="8" w:space="0"/>
              <w:right w:val="single" w:color="auto" w:sz="8" w:space="0"/>
            </w:tcBorders>
            <w:shd w:val="clear" w:color="auto" w:fill="auto"/>
            <w:vAlign w:val="center"/>
          </w:tcPr>
          <w:p w14:paraId="11A1A02C">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eastAsia="zh-CN"/>
              </w:rPr>
              <w:t>0</w:t>
            </w:r>
          </w:p>
        </w:tc>
        <w:tc>
          <w:tcPr>
            <w:tcW w:w="1930" w:type="dxa"/>
            <w:tcBorders>
              <w:top w:val="single" w:color="auto" w:sz="8" w:space="0"/>
              <w:left w:val="nil"/>
              <w:bottom w:val="single" w:color="auto" w:sz="8" w:space="0"/>
              <w:right w:val="single" w:color="auto" w:sz="8" w:space="0"/>
            </w:tcBorders>
            <w:shd w:val="clear" w:color="auto" w:fill="auto"/>
            <w:vAlign w:val="center"/>
          </w:tcPr>
          <w:p w14:paraId="3A1E812B">
            <w:pPr>
              <w:spacing w:line="560" w:lineRule="exact"/>
              <w:jc w:val="center"/>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93.75</w:t>
            </w:r>
            <w:r>
              <w:rPr>
                <w:rFonts w:hint="eastAsia" w:ascii="仿宋_GB2312" w:hAnsi="仿宋_GB2312" w:eastAsia="仿宋_GB2312" w:cs="仿宋_GB2312"/>
                <w:sz w:val="32"/>
                <w:szCs w:val="32"/>
                <w:highlight w:val="none"/>
              </w:rPr>
              <w:t>%</w:t>
            </w:r>
          </w:p>
        </w:tc>
        <w:tc>
          <w:tcPr>
            <w:tcW w:w="1651" w:type="dxa"/>
            <w:tcBorders>
              <w:top w:val="single" w:color="auto" w:sz="8" w:space="0"/>
              <w:left w:val="nil"/>
              <w:bottom w:val="single" w:color="auto" w:sz="8" w:space="0"/>
              <w:right w:val="single" w:color="auto" w:sz="8" w:space="0"/>
            </w:tcBorders>
            <w:shd w:val="clear" w:color="auto" w:fill="auto"/>
            <w:vAlign w:val="center"/>
          </w:tcPr>
          <w:p w14:paraId="315E0CA0">
            <w:pPr>
              <w:spacing w:line="560" w:lineRule="exact"/>
              <w:jc w:val="center"/>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18.75</w:t>
            </w:r>
          </w:p>
        </w:tc>
      </w:tr>
      <w:tr w14:paraId="50DFFCD7">
        <w:tblPrEx>
          <w:tblCellMar>
            <w:top w:w="0" w:type="dxa"/>
            <w:left w:w="108" w:type="dxa"/>
            <w:bottom w:w="0" w:type="dxa"/>
            <w:right w:w="108" w:type="dxa"/>
          </w:tblCellMar>
        </w:tblPrEx>
        <w:trPr>
          <w:trHeight w:val="615" w:hRule="exact"/>
          <w:tblHeader/>
        </w:trPr>
        <w:tc>
          <w:tcPr>
            <w:tcW w:w="2585" w:type="dxa"/>
            <w:tcBorders>
              <w:top w:val="nil"/>
              <w:left w:val="single" w:color="auto" w:sz="8" w:space="0"/>
              <w:bottom w:val="single" w:color="auto" w:sz="8" w:space="0"/>
              <w:right w:val="single" w:color="auto" w:sz="8" w:space="0"/>
            </w:tcBorders>
            <w:shd w:val="clear" w:color="auto" w:fill="auto"/>
            <w:vAlign w:val="center"/>
          </w:tcPr>
          <w:p w14:paraId="76F1C9DB">
            <w:pPr>
              <w:spacing w:line="560" w:lineRule="exact"/>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B.项目</w:t>
            </w:r>
            <w:r>
              <w:rPr>
                <w:rFonts w:hint="eastAsia" w:ascii="仿宋_GB2312" w:hAnsi="仿宋_GB2312" w:eastAsia="仿宋_GB2312" w:cs="仿宋_GB2312"/>
                <w:sz w:val="32"/>
                <w:szCs w:val="32"/>
                <w:highlight w:val="none"/>
                <w:lang w:eastAsia="zh-CN"/>
              </w:rPr>
              <w:t>过程</w:t>
            </w:r>
          </w:p>
        </w:tc>
        <w:tc>
          <w:tcPr>
            <w:tcW w:w="2066" w:type="dxa"/>
            <w:tcBorders>
              <w:top w:val="nil"/>
              <w:left w:val="nil"/>
              <w:bottom w:val="single" w:color="auto" w:sz="8" w:space="0"/>
              <w:right w:val="single" w:color="auto" w:sz="8" w:space="0"/>
            </w:tcBorders>
            <w:shd w:val="clear" w:color="auto" w:fill="auto"/>
            <w:vAlign w:val="center"/>
          </w:tcPr>
          <w:p w14:paraId="75A3074C">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2</w:t>
            </w:r>
            <w:r>
              <w:rPr>
                <w:rFonts w:hint="eastAsia" w:ascii="仿宋_GB2312" w:hAnsi="仿宋_GB2312" w:eastAsia="仿宋_GB2312" w:cs="仿宋_GB2312"/>
                <w:sz w:val="32"/>
                <w:szCs w:val="32"/>
                <w:highlight w:val="none"/>
              </w:rPr>
              <w:t>0</w:t>
            </w:r>
          </w:p>
        </w:tc>
        <w:tc>
          <w:tcPr>
            <w:tcW w:w="1930" w:type="dxa"/>
            <w:tcBorders>
              <w:top w:val="nil"/>
              <w:left w:val="nil"/>
              <w:bottom w:val="single" w:color="auto" w:sz="8" w:space="0"/>
              <w:right w:val="single" w:color="auto" w:sz="8" w:space="0"/>
            </w:tcBorders>
            <w:shd w:val="clear" w:color="auto" w:fill="auto"/>
            <w:vAlign w:val="center"/>
          </w:tcPr>
          <w:p w14:paraId="773C5984">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99.24</w:t>
            </w:r>
            <w:r>
              <w:rPr>
                <w:rFonts w:hint="eastAsia" w:ascii="仿宋_GB2312" w:hAnsi="仿宋_GB2312" w:eastAsia="仿宋_GB2312" w:cs="仿宋_GB2312"/>
                <w:sz w:val="32"/>
                <w:szCs w:val="32"/>
                <w:highlight w:val="none"/>
              </w:rPr>
              <w:t>%</w:t>
            </w:r>
          </w:p>
        </w:tc>
        <w:tc>
          <w:tcPr>
            <w:tcW w:w="1651" w:type="dxa"/>
            <w:tcBorders>
              <w:top w:val="nil"/>
              <w:left w:val="nil"/>
              <w:bottom w:val="single" w:color="auto" w:sz="8" w:space="0"/>
              <w:right w:val="single" w:color="auto" w:sz="8" w:space="0"/>
            </w:tcBorders>
            <w:shd w:val="clear" w:color="auto" w:fill="auto"/>
            <w:vAlign w:val="center"/>
          </w:tcPr>
          <w:p w14:paraId="045170A3">
            <w:pPr>
              <w:spacing w:line="560" w:lineRule="exact"/>
              <w:jc w:val="center"/>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19.85</w:t>
            </w:r>
          </w:p>
        </w:tc>
      </w:tr>
      <w:tr w14:paraId="442EEE4A">
        <w:tblPrEx>
          <w:tblCellMar>
            <w:top w:w="0" w:type="dxa"/>
            <w:left w:w="108" w:type="dxa"/>
            <w:bottom w:w="0" w:type="dxa"/>
            <w:right w:w="108" w:type="dxa"/>
          </w:tblCellMar>
        </w:tblPrEx>
        <w:trPr>
          <w:trHeight w:val="578" w:hRule="exact"/>
          <w:tblHeader/>
        </w:trPr>
        <w:tc>
          <w:tcPr>
            <w:tcW w:w="2585" w:type="dxa"/>
            <w:tcBorders>
              <w:top w:val="nil"/>
              <w:left w:val="single" w:color="auto" w:sz="8" w:space="0"/>
              <w:bottom w:val="single" w:color="auto" w:sz="8" w:space="0"/>
              <w:right w:val="single" w:color="auto" w:sz="8" w:space="0"/>
            </w:tcBorders>
            <w:shd w:val="clear" w:color="auto" w:fill="auto"/>
            <w:vAlign w:val="center"/>
          </w:tcPr>
          <w:p w14:paraId="469A3021">
            <w:pPr>
              <w:spacing w:line="560" w:lineRule="exact"/>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C.项目</w:t>
            </w:r>
            <w:r>
              <w:rPr>
                <w:rFonts w:hint="eastAsia" w:ascii="仿宋_GB2312" w:hAnsi="仿宋_GB2312" w:eastAsia="仿宋_GB2312" w:cs="仿宋_GB2312"/>
                <w:sz w:val="32"/>
                <w:szCs w:val="32"/>
                <w:highlight w:val="none"/>
                <w:lang w:eastAsia="zh-CN"/>
              </w:rPr>
              <w:t>产出</w:t>
            </w:r>
          </w:p>
        </w:tc>
        <w:tc>
          <w:tcPr>
            <w:tcW w:w="2066" w:type="dxa"/>
            <w:tcBorders>
              <w:top w:val="nil"/>
              <w:left w:val="nil"/>
              <w:bottom w:val="single" w:color="auto" w:sz="8" w:space="0"/>
              <w:right w:val="single" w:color="auto" w:sz="8" w:space="0"/>
            </w:tcBorders>
            <w:shd w:val="clear" w:color="auto" w:fill="auto"/>
            <w:vAlign w:val="center"/>
          </w:tcPr>
          <w:p w14:paraId="58B3CCE3">
            <w:pPr>
              <w:spacing w:line="560" w:lineRule="exact"/>
              <w:jc w:val="center"/>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40</w:t>
            </w:r>
          </w:p>
        </w:tc>
        <w:tc>
          <w:tcPr>
            <w:tcW w:w="1930" w:type="dxa"/>
            <w:tcBorders>
              <w:top w:val="nil"/>
              <w:left w:val="nil"/>
              <w:bottom w:val="single" w:color="auto" w:sz="8" w:space="0"/>
              <w:right w:val="single" w:color="auto" w:sz="8" w:space="0"/>
            </w:tcBorders>
            <w:shd w:val="clear" w:color="auto" w:fill="auto"/>
            <w:vAlign w:val="center"/>
          </w:tcPr>
          <w:p w14:paraId="4E5C0B23">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tc>
        <w:tc>
          <w:tcPr>
            <w:tcW w:w="1651" w:type="dxa"/>
            <w:tcBorders>
              <w:top w:val="nil"/>
              <w:left w:val="nil"/>
              <w:bottom w:val="single" w:color="auto" w:sz="8" w:space="0"/>
              <w:right w:val="single" w:color="auto" w:sz="8" w:space="0"/>
            </w:tcBorders>
            <w:shd w:val="clear" w:color="auto" w:fill="auto"/>
            <w:vAlign w:val="center"/>
          </w:tcPr>
          <w:p w14:paraId="7784CBAC">
            <w:pPr>
              <w:spacing w:line="560" w:lineRule="exact"/>
              <w:jc w:val="cente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40</w:t>
            </w:r>
          </w:p>
        </w:tc>
      </w:tr>
      <w:tr w14:paraId="48A6D549">
        <w:tblPrEx>
          <w:tblCellMar>
            <w:top w:w="0" w:type="dxa"/>
            <w:left w:w="108" w:type="dxa"/>
            <w:bottom w:w="0" w:type="dxa"/>
            <w:right w:w="108" w:type="dxa"/>
          </w:tblCellMar>
        </w:tblPrEx>
        <w:trPr>
          <w:trHeight w:val="584" w:hRule="exact"/>
          <w:tblHeader/>
        </w:trPr>
        <w:tc>
          <w:tcPr>
            <w:tcW w:w="2585" w:type="dxa"/>
            <w:tcBorders>
              <w:top w:val="nil"/>
              <w:left w:val="single" w:color="auto" w:sz="8" w:space="0"/>
              <w:bottom w:val="single" w:color="auto" w:sz="8" w:space="0"/>
              <w:right w:val="single" w:color="auto" w:sz="8" w:space="0"/>
            </w:tcBorders>
            <w:shd w:val="clear" w:color="auto" w:fill="auto"/>
            <w:vAlign w:val="center"/>
          </w:tcPr>
          <w:p w14:paraId="25213782">
            <w:pPr>
              <w:spacing w:line="560" w:lineRule="exact"/>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D</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sz w:val="32"/>
                <w:szCs w:val="32"/>
                <w:highlight w:val="none"/>
                <w:lang w:eastAsia="zh-CN"/>
              </w:rPr>
              <w:t>效益</w:t>
            </w:r>
          </w:p>
        </w:tc>
        <w:tc>
          <w:tcPr>
            <w:tcW w:w="2066" w:type="dxa"/>
            <w:tcBorders>
              <w:top w:val="nil"/>
              <w:left w:val="nil"/>
              <w:bottom w:val="single" w:color="auto" w:sz="8" w:space="0"/>
              <w:right w:val="single" w:color="auto" w:sz="8" w:space="0"/>
            </w:tcBorders>
            <w:shd w:val="clear" w:color="auto" w:fill="auto"/>
            <w:vAlign w:val="center"/>
          </w:tcPr>
          <w:p w14:paraId="3A7CA3A2">
            <w:pPr>
              <w:spacing w:line="560" w:lineRule="exact"/>
              <w:jc w:val="center"/>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w:t>
            </w:r>
          </w:p>
        </w:tc>
        <w:tc>
          <w:tcPr>
            <w:tcW w:w="1930" w:type="dxa"/>
            <w:tcBorders>
              <w:top w:val="nil"/>
              <w:left w:val="nil"/>
              <w:bottom w:val="single" w:color="auto" w:sz="8" w:space="0"/>
              <w:right w:val="single" w:color="auto" w:sz="8" w:space="0"/>
            </w:tcBorders>
            <w:shd w:val="clear" w:color="auto" w:fill="auto"/>
            <w:vAlign w:val="center"/>
          </w:tcPr>
          <w:p w14:paraId="461D2ED9">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tc>
        <w:tc>
          <w:tcPr>
            <w:tcW w:w="1651" w:type="dxa"/>
            <w:tcBorders>
              <w:top w:val="nil"/>
              <w:left w:val="nil"/>
              <w:bottom w:val="single" w:color="auto" w:sz="8" w:space="0"/>
              <w:right w:val="single" w:color="auto" w:sz="8" w:space="0"/>
            </w:tcBorders>
            <w:shd w:val="clear" w:color="auto" w:fill="auto"/>
            <w:vAlign w:val="center"/>
          </w:tcPr>
          <w:p w14:paraId="77E35967">
            <w:pPr>
              <w:spacing w:line="560" w:lineRule="exact"/>
              <w:jc w:val="cente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w:t>
            </w:r>
          </w:p>
        </w:tc>
      </w:tr>
      <w:tr w14:paraId="3CE5D002">
        <w:tblPrEx>
          <w:tblCellMar>
            <w:top w:w="0" w:type="dxa"/>
            <w:left w:w="108" w:type="dxa"/>
            <w:bottom w:w="0" w:type="dxa"/>
            <w:right w:w="108" w:type="dxa"/>
          </w:tblCellMar>
        </w:tblPrEx>
        <w:trPr>
          <w:trHeight w:val="560" w:hRule="exact"/>
          <w:tblHeader/>
        </w:trPr>
        <w:tc>
          <w:tcPr>
            <w:tcW w:w="2585" w:type="dxa"/>
            <w:tcBorders>
              <w:top w:val="nil"/>
              <w:left w:val="single" w:color="auto" w:sz="8" w:space="0"/>
              <w:bottom w:val="single" w:color="auto" w:sz="8" w:space="0"/>
              <w:right w:val="single" w:color="auto" w:sz="8" w:space="0"/>
            </w:tcBorders>
            <w:shd w:val="clear" w:color="auto" w:fill="auto"/>
            <w:vAlign w:val="center"/>
          </w:tcPr>
          <w:p w14:paraId="325B7CC0">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合  计</w:t>
            </w:r>
          </w:p>
        </w:tc>
        <w:tc>
          <w:tcPr>
            <w:tcW w:w="2066" w:type="dxa"/>
            <w:tcBorders>
              <w:top w:val="nil"/>
              <w:left w:val="nil"/>
              <w:bottom w:val="single" w:color="auto" w:sz="8" w:space="0"/>
              <w:right w:val="single" w:color="auto" w:sz="8" w:space="0"/>
            </w:tcBorders>
            <w:shd w:val="clear" w:color="auto" w:fill="auto"/>
            <w:vAlign w:val="center"/>
          </w:tcPr>
          <w:p w14:paraId="471A0C56">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100</w:t>
            </w:r>
          </w:p>
        </w:tc>
        <w:tc>
          <w:tcPr>
            <w:tcW w:w="1930" w:type="dxa"/>
            <w:tcBorders>
              <w:top w:val="nil"/>
              <w:left w:val="nil"/>
              <w:bottom w:val="single" w:color="auto" w:sz="8" w:space="0"/>
              <w:right w:val="single" w:color="auto" w:sz="8" w:space="0"/>
            </w:tcBorders>
            <w:shd w:val="clear" w:color="auto" w:fill="auto"/>
            <w:vAlign w:val="center"/>
          </w:tcPr>
          <w:p w14:paraId="0A8DE91D">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98.24</w:t>
            </w:r>
            <w:r>
              <w:rPr>
                <w:rFonts w:hint="eastAsia" w:ascii="仿宋_GB2312" w:hAnsi="仿宋_GB2312" w:eastAsia="仿宋_GB2312" w:cs="仿宋_GB2312"/>
                <w:sz w:val="32"/>
                <w:szCs w:val="32"/>
                <w:highlight w:val="none"/>
              </w:rPr>
              <w:t>%</w:t>
            </w:r>
          </w:p>
        </w:tc>
        <w:tc>
          <w:tcPr>
            <w:tcW w:w="1651" w:type="dxa"/>
            <w:tcBorders>
              <w:top w:val="nil"/>
              <w:left w:val="nil"/>
              <w:bottom w:val="single" w:color="auto" w:sz="8" w:space="0"/>
              <w:right w:val="single" w:color="auto" w:sz="8" w:space="0"/>
            </w:tcBorders>
            <w:shd w:val="clear" w:color="auto" w:fill="auto"/>
            <w:vAlign w:val="center"/>
          </w:tcPr>
          <w:p w14:paraId="7D367158">
            <w:pPr>
              <w:spacing w:line="560" w:lineRule="exact"/>
              <w:jc w:val="cente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98.6</w:t>
            </w:r>
          </w:p>
        </w:tc>
      </w:tr>
    </w:tbl>
    <w:p w14:paraId="3CB10869">
      <w:pPr>
        <w:pStyle w:val="27"/>
        <w:numPr>
          <w:ilvl w:val="0"/>
          <w:numId w:val="0"/>
        </w:numPr>
        <w:tabs>
          <w:tab w:val="left" w:pos="1582"/>
        </w:tabs>
        <w:snapToGrid w:val="0"/>
        <w:spacing w:line="560" w:lineRule="exact"/>
        <w:ind w:firstLine="321" w:firstLineChars="100"/>
        <w:jc w:val="both"/>
        <w:rPr>
          <w:rFonts w:hint="eastAsia" w:ascii="楷体_GB2312" w:hAnsi="楷体_GB2312" w:eastAsia="楷体_GB2312" w:cs="楷体_GB2312"/>
          <w:b/>
          <w:bCs/>
          <w:color w:val="auto"/>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w:t>
      </w:r>
      <w:bookmarkEnd w:id="15"/>
      <w:r>
        <w:rPr>
          <w:rFonts w:hint="eastAsia" w:ascii="楷体_GB2312" w:hAnsi="楷体_GB2312" w:eastAsia="楷体_GB2312" w:cs="楷体_GB2312"/>
          <w:b/>
          <w:bCs/>
          <w:color w:val="auto"/>
          <w:kern w:val="2"/>
          <w:sz w:val="32"/>
          <w:szCs w:val="32"/>
          <w:highlight w:val="none"/>
          <w:lang w:val="en-US" w:eastAsia="zh-CN" w:bidi="ar-SA"/>
        </w:rPr>
        <w:t>二）绩效评价综合结论</w:t>
      </w:r>
    </w:p>
    <w:p w14:paraId="4A706B28">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“视频调度室和水资源综合管理应用平台设备”从201</w:t>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lang w:eastAsia="zh-CN"/>
        </w:rPr>
        <w:t>年开始，按照政府采购在线询价的招标方式，在政府采购网云平台上采购。项目实施实现对已有的辖区各重要水源地、地下水等进行管理、查询和统计分析，建设统一业务系统的技术标准与规范，为塔城水利信息化夯实基础，为塔城水利系统工作人员快速了解水资源的信息提供快捷的手段。</w:t>
      </w:r>
    </w:p>
    <w:p w14:paraId="1B5D32C9">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从项目的完成情况看，平台建设能按照设定的绩效目标完成；从项目的效果看，项目完成后，对塔城地区各县（市）的水资源（地表水、地下水）用水总量达到有效管控，在各县（市）中产生了较强的指导和管理作用，总体实施效果较佳。</w:t>
      </w:r>
    </w:p>
    <w:p w14:paraId="2049E347">
      <w:pPr>
        <w:pStyle w:val="27"/>
        <w:spacing w:line="560" w:lineRule="exact"/>
        <w:ind w:firstLine="640" w:firstLineChars="200"/>
        <w:jc w:val="both"/>
        <w:rPr>
          <w:rFonts w:ascii="黑体" w:hAnsi="黑体" w:eastAsia="黑体"/>
          <w:bCs/>
          <w:color w:val="333333"/>
          <w:kern w:val="2"/>
          <w:sz w:val="32"/>
          <w:szCs w:val="32"/>
          <w:highlight w:val="none"/>
          <w:lang w:val="en-US" w:eastAsia="zh-CN" w:bidi="ar-SA"/>
        </w:rPr>
      </w:pPr>
      <w:r>
        <w:rPr>
          <w:rFonts w:hint="eastAsia" w:ascii="黑体" w:hAnsi="黑体" w:eastAsia="黑体"/>
          <w:bCs/>
          <w:color w:val="333333"/>
          <w:kern w:val="2"/>
          <w:sz w:val="32"/>
          <w:szCs w:val="32"/>
          <w:highlight w:val="none"/>
          <w:lang w:val="en-US" w:eastAsia="zh-CN" w:bidi="ar-SA"/>
        </w:rPr>
        <w:t>四、绩效评价指标分析</w:t>
      </w:r>
    </w:p>
    <w:p w14:paraId="5DC79E38">
      <w:pPr>
        <w:pStyle w:val="27"/>
        <w:tabs>
          <w:tab w:val="left" w:pos="1582"/>
        </w:tabs>
        <w:snapToGrid w:val="0"/>
        <w:spacing w:line="560" w:lineRule="exact"/>
        <w:ind w:firstLine="643" w:firstLineChars="200"/>
        <w:jc w:val="both"/>
        <w:rPr>
          <w:rFonts w:hint="eastAsia" w:ascii="楷体_GB2312" w:hAnsi="楷体_GB2312" w:eastAsia="楷体_GB2312" w:cs="楷体_GB2312"/>
          <w:b/>
          <w:bCs/>
          <w:color w:val="auto"/>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（一）项目决策情况</w:t>
      </w:r>
    </w:p>
    <w:p w14:paraId="1F7937D8">
      <w:pPr>
        <w:pStyle w:val="27"/>
        <w:snapToGrid w:val="0"/>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项目决策指标从</w:t>
      </w:r>
      <w:r>
        <w:rPr>
          <w:rFonts w:hint="eastAsia" w:ascii="仿宋_GB2312" w:hAnsi="仿宋_GB2312" w:eastAsia="仿宋_GB2312" w:cs="仿宋_GB2312"/>
          <w:sz w:val="32"/>
          <w:szCs w:val="32"/>
          <w:highlight w:val="none"/>
          <w:lang w:val="en-US" w:eastAsia="zh-CN"/>
        </w:rPr>
        <w:t>项目立项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绩效目标</w:t>
      </w:r>
      <w:r>
        <w:rPr>
          <w:rFonts w:hint="eastAsia" w:ascii="仿宋_GB2312" w:hAnsi="仿宋_GB2312" w:eastAsia="仿宋_GB2312" w:cs="仿宋_GB2312"/>
          <w:sz w:val="32"/>
          <w:szCs w:val="32"/>
          <w:highlight w:val="none"/>
          <w:lang w:eastAsia="zh-CN"/>
        </w:rPr>
        <w:t>、资金投入3个方面对项目的决策目标完成情况进行考察，项目决策类指标分值2</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lang w:eastAsia="zh-CN"/>
        </w:rPr>
        <w:t>分，实际得分</w:t>
      </w:r>
      <w:r>
        <w:rPr>
          <w:rFonts w:hint="eastAsia" w:ascii="仿宋_GB2312" w:hAnsi="仿宋_GB2312" w:eastAsia="仿宋_GB2312" w:cs="仿宋_GB2312"/>
          <w:sz w:val="32"/>
          <w:szCs w:val="32"/>
          <w:highlight w:val="none"/>
          <w:lang w:val="en-US" w:eastAsia="zh-CN"/>
        </w:rPr>
        <w:t>18.75</w:t>
      </w:r>
      <w:r>
        <w:rPr>
          <w:rFonts w:hint="eastAsia" w:ascii="仿宋_GB2312" w:hAnsi="仿宋_GB2312" w:eastAsia="仿宋_GB2312" w:cs="仿宋_GB2312"/>
          <w:sz w:val="32"/>
          <w:szCs w:val="32"/>
          <w:highlight w:val="none"/>
          <w:lang w:eastAsia="zh-CN"/>
        </w:rPr>
        <w:t>分，得分率</w:t>
      </w:r>
      <w:r>
        <w:rPr>
          <w:rFonts w:hint="eastAsia" w:ascii="仿宋_GB2312" w:hAnsi="仿宋_GB2312" w:eastAsia="仿宋_GB2312" w:cs="仿宋_GB2312"/>
          <w:sz w:val="32"/>
          <w:szCs w:val="32"/>
          <w:highlight w:val="none"/>
          <w:lang w:val="en-US" w:eastAsia="zh-CN"/>
        </w:rPr>
        <w:t>93.75</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项目立项包括立项依据充分性</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绩效目标包括绩效指标明确性</w:t>
      </w:r>
      <w:r>
        <w:rPr>
          <w:rFonts w:hint="eastAsia" w:ascii="仿宋_GB2312" w:hAnsi="仿宋_GB2312" w:eastAsia="仿宋_GB2312" w:cs="仿宋_GB2312"/>
          <w:sz w:val="32"/>
          <w:szCs w:val="32"/>
          <w:highlight w:val="none"/>
          <w:lang w:eastAsia="zh-CN"/>
        </w:rPr>
        <w:t>，资金投入</w:t>
      </w:r>
      <w:r>
        <w:rPr>
          <w:rFonts w:hint="eastAsia" w:ascii="仿宋_GB2312" w:hAnsi="仿宋_GB2312" w:eastAsia="仿宋_GB2312" w:cs="仿宋_GB2312"/>
          <w:sz w:val="32"/>
          <w:szCs w:val="32"/>
          <w:highlight w:val="none"/>
          <w:lang w:val="en-US" w:eastAsia="zh-CN"/>
        </w:rPr>
        <w:t>包括</w:t>
      </w:r>
      <w:r>
        <w:rPr>
          <w:rFonts w:hint="eastAsia" w:ascii="仿宋_GB2312" w:hAnsi="仿宋_GB2312" w:eastAsia="仿宋_GB2312" w:cs="仿宋_GB2312"/>
          <w:sz w:val="32"/>
          <w:szCs w:val="32"/>
          <w:highlight w:val="none"/>
          <w:lang w:eastAsia="zh-CN"/>
        </w:rPr>
        <w:t>预算编制科学性</w:t>
      </w:r>
      <w:r>
        <w:rPr>
          <w:rFonts w:hint="eastAsia" w:ascii="仿宋_GB2312" w:hAnsi="仿宋_GB2312" w:eastAsia="仿宋_GB2312" w:cs="仿宋_GB2312"/>
          <w:sz w:val="32"/>
          <w:szCs w:val="32"/>
          <w:highlight w:val="none"/>
          <w:lang w:val="en-US" w:eastAsia="zh-CN"/>
        </w:rPr>
        <w:t>和资金分配合理性。</w:t>
      </w:r>
      <w:r>
        <w:rPr>
          <w:rFonts w:hint="eastAsia" w:ascii="仿宋_GB2312" w:hAnsi="仿宋_GB2312" w:eastAsia="仿宋_GB2312" w:cs="仿宋_GB2312"/>
          <w:sz w:val="32"/>
          <w:szCs w:val="32"/>
          <w:highlight w:val="none"/>
        </w:rPr>
        <w:t>项目决策指标得分情况如表所示。</w:t>
      </w:r>
    </w:p>
    <w:tbl>
      <w:tblPr>
        <w:tblStyle w:val="16"/>
        <w:tblW w:w="8306" w:type="dxa"/>
        <w:tblInd w:w="0" w:type="dxa"/>
        <w:tblLayout w:type="fixed"/>
        <w:tblCellMar>
          <w:top w:w="0" w:type="dxa"/>
          <w:left w:w="108" w:type="dxa"/>
          <w:bottom w:w="0" w:type="dxa"/>
          <w:right w:w="108" w:type="dxa"/>
        </w:tblCellMar>
      </w:tblPr>
      <w:tblGrid>
        <w:gridCol w:w="2625"/>
        <w:gridCol w:w="2040"/>
        <w:gridCol w:w="1935"/>
        <w:gridCol w:w="1706"/>
      </w:tblGrid>
      <w:tr w14:paraId="2315BDD5">
        <w:tblPrEx>
          <w:tblCellMar>
            <w:top w:w="0" w:type="dxa"/>
            <w:left w:w="108" w:type="dxa"/>
            <w:bottom w:w="0" w:type="dxa"/>
            <w:right w:w="108" w:type="dxa"/>
          </w:tblCellMar>
        </w:tblPrEx>
        <w:trPr>
          <w:trHeight w:val="480" w:hRule="atLeast"/>
        </w:trPr>
        <w:tc>
          <w:tcPr>
            <w:tcW w:w="8306" w:type="dxa"/>
            <w:gridSpan w:val="4"/>
            <w:tcBorders>
              <w:top w:val="nil"/>
              <w:left w:val="nil"/>
              <w:bottom w:val="single" w:color="auto" w:sz="8" w:space="0"/>
              <w:right w:val="nil"/>
            </w:tcBorders>
            <w:shd w:val="clear" w:color="auto" w:fill="auto"/>
            <w:noWrap/>
            <w:vAlign w:val="center"/>
          </w:tcPr>
          <w:p w14:paraId="132EC253">
            <w:pPr>
              <w:spacing w:line="560" w:lineRule="exact"/>
              <w:jc w:val="center"/>
              <w:rPr>
                <w:rFonts w:ascii="仿宋_GB2312" w:hAnsi="仿宋_GB2312" w:eastAsia="仿宋_GB2312" w:cs="仿宋_GB2312"/>
                <w:b/>
                <w:sz w:val="32"/>
                <w:szCs w:val="32"/>
                <w:highlight w:val="none"/>
                <w:lang w:eastAsia="zh-CN"/>
              </w:rPr>
            </w:pPr>
            <w:r>
              <w:rPr>
                <w:rFonts w:hint="eastAsia" w:ascii="仿宋_GB2312" w:hAnsi="仿宋_GB2312" w:eastAsia="仿宋_GB2312" w:cs="仿宋_GB2312"/>
                <w:b/>
                <w:sz w:val="32"/>
                <w:szCs w:val="32"/>
                <w:highlight w:val="none"/>
                <w:lang w:eastAsia="zh-CN"/>
              </w:rPr>
              <w:t>表4-1项目决策指标得分情况</w:t>
            </w:r>
          </w:p>
        </w:tc>
      </w:tr>
      <w:tr w14:paraId="22C047B2">
        <w:tblPrEx>
          <w:tblCellMar>
            <w:top w:w="0" w:type="dxa"/>
            <w:left w:w="108" w:type="dxa"/>
            <w:bottom w:w="0" w:type="dxa"/>
            <w:right w:w="108" w:type="dxa"/>
          </w:tblCellMar>
        </w:tblPrEx>
        <w:trPr>
          <w:trHeight w:val="510" w:hRule="exact"/>
        </w:trPr>
        <w:tc>
          <w:tcPr>
            <w:tcW w:w="2625" w:type="dxa"/>
            <w:tcBorders>
              <w:top w:val="nil"/>
              <w:left w:val="single" w:color="auto" w:sz="8" w:space="0"/>
              <w:bottom w:val="single" w:color="auto" w:sz="8" w:space="0"/>
              <w:right w:val="single" w:color="auto" w:sz="8" w:space="0"/>
            </w:tcBorders>
            <w:shd w:val="clear" w:color="auto" w:fill="auto"/>
            <w:vAlign w:val="center"/>
          </w:tcPr>
          <w:p w14:paraId="5191339D">
            <w:pPr>
              <w:spacing w:line="560" w:lineRule="exact"/>
              <w:ind w:firstLine="643"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三级指标</w:t>
            </w:r>
          </w:p>
        </w:tc>
        <w:tc>
          <w:tcPr>
            <w:tcW w:w="2040" w:type="dxa"/>
            <w:tcBorders>
              <w:top w:val="nil"/>
              <w:left w:val="nil"/>
              <w:bottom w:val="single" w:color="auto" w:sz="8" w:space="0"/>
              <w:right w:val="single" w:color="auto" w:sz="8" w:space="0"/>
            </w:tcBorders>
            <w:shd w:val="clear" w:color="auto" w:fill="auto"/>
            <w:vAlign w:val="center"/>
          </w:tcPr>
          <w:p w14:paraId="12DAB136">
            <w:pPr>
              <w:spacing w:line="560" w:lineRule="exact"/>
              <w:ind w:firstLine="643"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权重</w:t>
            </w:r>
          </w:p>
        </w:tc>
        <w:tc>
          <w:tcPr>
            <w:tcW w:w="1935" w:type="dxa"/>
            <w:tcBorders>
              <w:top w:val="nil"/>
              <w:left w:val="nil"/>
              <w:bottom w:val="single" w:color="auto" w:sz="8" w:space="0"/>
              <w:right w:val="single" w:color="auto" w:sz="8" w:space="0"/>
            </w:tcBorders>
            <w:shd w:val="clear" w:color="auto" w:fill="auto"/>
            <w:vAlign w:val="center"/>
          </w:tcPr>
          <w:p w14:paraId="54C5C23A">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得分率</w:t>
            </w:r>
          </w:p>
        </w:tc>
        <w:tc>
          <w:tcPr>
            <w:tcW w:w="1706" w:type="dxa"/>
            <w:tcBorders>
              <w:top w:val="nil"/>
              <w:left w:val="nil"/>
              <w:bottom w:val="single" w:color="auto" w:sz="8" w:space="0"/>
              <w:right w:val="single" w:color="auto" w:sz="8" w:space="0"/>
            </w:tcBorders>
            <w:shd w:val="clear" w:color="auto" w:fill="auto"/>
            <w:vAlign w:val="center"/>
          </w:tcPr>
          <w:p w14:paraId="5697198C">
            <w:pPr>
              <w:spacing w:line="560" w:lineRule="exact"/>
              <w:jc w:val="both"/>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实际</w:t>
            </w:r>
            <w:r>
              <w:rPr>
                <w:rFonts w:hint="eastAsia" w:ascii="仿宋_GB2312" w:hAnsi="仿宋_GB2312" w:eastAsia="仿宋_GB2312" w:cs="仿宋_GB2312"/>
                <w:b/>
                <w:bCs/>
                <w:sz w:val="32"/>
                <w:szCs w:val="32"/>
                <w:highlight w:val="none"/>
                <w:lang w:eastAsia="zh-CN"/>
              </w:rPr>
              <w:t>得分dedefdn</w:t>
            </w:r>
            <w:r>
              <w:rPr>
                <w:rFonts w:hint="eastAsia" w:ascii="仿宋_GB2312" w:hAnsi="仿宋_GB2312" w:eastAsia="仿宋_GB2312" w:cs="仿宋_GB2312"/>
                <w:b/>
                <w:bCs/>
                <w:sz w:val="32"/>
                <w:szCs w:val="32"/>
                <w:highlight w:val="none"/>
              </w:rPr>
              <w:t>得分</w:t>
            </w:r>
          </w:p>
        </w:tc>
      </w:tr>
      <w:tr w14:paraId="10FFAA4E">
        <w:tblPrEx>
          <w:tblCellMar>
            <w:top w:w="0" w:type="dxa"/>
            <w:left w:w="108" w:type="dxa"/>
            <w:bottom w:w="0" w:type="dxa"/>
            <w:right w:w="108" w:type="dxa"/>
          </w:tblCellMar>
        </w:tblPrEx>
        <w:trPr>
          <w:trHeight w:val="510" w:hRule="exact"/>
        </w:trPr>
        <w:tc>
          <w:tcPr>
            <w:tcW w:w="2625" w:type="dxa"/>
            <w:tcBorders>
              <w:top w:val="nil"/>
              <w:left w:val="single" w:color="auto" w:sz="8" w:space="0"/>
              <w:bottom w:val="single" w:color="auto" w:sz="8" w:space="0"/>
              <w:right w:val="single" w:color="auto" w:sz="8" w:space="0"/>
            </w:tcBorders>
            <w:shd w:val="clear" w:color="auto" w:fill="auto"/>
            <w:vAlign w:val="center"/>
          </w:tcPr>
          <w:p w14:paraId="75AE0879">
            <w:pPr>
              <w:spacing w:line="560" w:lineRule="exact"/>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立项依据充分性</w:t>
            </w:r>
          </w:p>
        </w:tc>
        <w:tc>
          <w:tcPr>
            <w:tcW w:w="2040" w:type="dxa"/>
            <w:tcBorders>
              <w:top w:val="nil"/>
              <w:left w:val="nil"/>
              <w:bottom w:val="single" w:color="auto" w:sz="8" w:space="0"/>
              <w:right w:val="single" w:color="auto" w:sz="8" w:space="0"/>
            </w:tcBorders>
            <w:shd w:val="clear" w:color="auto" w:fill="auto"/>
            <w:vAlign w:val="center"/>
          </w:tcPr>
          <w:p w14:paraId="2EA45986">
            <w:pPr>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w:t>
            </w:r>
          </w:p>
        </w:tc>
        <w:tc>
          <w:tcPr>
            <w:tcW w:w="1935" w:type="dxa"/>
            <w:tcBorders>
              <w:top w:val="nil"/>
              <w:left w:val="nil"/>
              <w:bottom w:val="single" w:color="auto" w:sz="8" w:space="0"/>
              <w:right w:val="single" w:color="auto" w:sz="8" w:space="0"/>
            </w:tcBorders>
            <w:shd w:val="clear" w:color="auto" w:fill="auto"/>
            <w:vAlign w:val="center"/>
          </w:tcPr>
          <w:p w14:paraId="1D8CAD34">
            <w:pPr>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100</w:t>
            </w:r>
            <w:r>
              <w:rPr>
                <w:rFonts w:hint="eastAsia" w:ascii="仿宋_GB2312" w:hAnsi="仿宋_GB2312" w:eastAsia="仿宋_GB2312" w:cs="仿宋_GB2312"/>
                <w:sz w:val="32"/>
                <w:szCs w:val="32"/>
                <w:highlight w:val="none"/>
              </w:rPr>
              <w:t>%</w:t>
            </w:r>
          </w:p>
        </w:tc>
        <w:tc>
          <w:tcPr>
            <w:tcW w:w="1706" w:type="dxa"/>
            <w:tcBorders>
              <w:top w:val="nil"/>
              <w:left w:val="nil"/>
              <w:bottom w:val="single" w:color="auto" w:sz="8" w:space="0"/>
              <w:right w:val="single" w:color="auto" w:sz="8" w:space="0"/>
            </w:tcBorders>
            <w:shd w:val="clear" w:color="auto" w:fill="auto"/>
            <w:vAlign w:val="center"/>
          </w:tcPr>
          <w:p w14:paraId="641A3599">
            <w:pPr>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w:t>
            </w:r>
          </w:p>
        </w:tc>
      </w:tr>
      <w:tr w14:paraId="3CFA4A85">
        <w:tblPrEx>
          <w:tblCellMar>
            <w:top w:w="0" w:type="dxa"/>
            <w:left w:w="108" w:type="dxa"/>
            <w:bottom w:w="0" w:type="dxa"/>
            <w:right w:w="108" w:type="dxa"/>
          </w:tblCellMar>
        </w:tblPrEx>
        <w:trPr>
          <w:trHeight w:val="510" w:hRule="exact"/>
        </w:trPr>
        <w:tc>
          <w:tcPr>
            <w:tcW w:w="2625" w:type="dxa"/>
            <w:tcBorders>
              <w:top w:val="nil"/>
              <w:left w:val="single" w:color="auto" w:sz="8" w:space="0"/>
              <w:bottom w:val="single" w:color="auto" w:sz="8" w:space="0"/>
              <w:right w:val="single" w:color="auto" w:sz="8" w:space="0"/>
            </w:tcBorders>
            <w:shd w:val="clear" w:color="auto" w:fill="auto"/>
            <w:vAlign w:val="center"/>
          </w:tcPr>
          <w:p w14:paraId="24AE8F4C">
            <w:pPr>
              <w:spacing w:line="560" w:lineRule="exact"/>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绩效指标明确性</w:t>
            </w:r>
          </w:p>
        </w:tc>
        <w:tc>
          <w:tcPr>
            <w:tcW w:w="2040" w:type="dxa"/>
            <w:tcBorders>
              <w:top w:val="nil"/>
              <w:left w:val="nil"/>
              <w:bottom w:val="single" w:color="auto" w:sz="8" w:space="0"/>
              <w:right w:val="single" w:color="auto" w:sz="8" w:space="0"/>
            </w:tcBorders>
            <w:shd w:val="clear" w:color="auto" w:fill="auto"/>
            <w:vAlign w:val="center"/>
          </w:tcPr>
          <w:p w14:paraId="47C9BE03">
            <w:pPr>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p>
        </w:tc>
        <w:tc>
          <w:tcPr>
            <w:tcW w:w="1935" w:type="dxa"/>
            <w:tcBorders>
              <w:top w:val="nil"/>
              <w:left w:val="nil"/>
              <w:bottom w:val="single" w:color="auto" w:sz="8" w:space="0"/>
              <w:right w:val="single" w:color="auto" w:sz="8" w:space="0"/>
            </w:tcBorders>
            <w:shd w:val="clear" w:color="auto" w:fill="auto"/>
            <w:vAlign w:val="center"/>
          </w:tcPr>
          <w:p w14:paraId="7EB94D44">
            <w:pPr>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75.00</w:t>
            </w:r>
            <w:r>
              <w:rPr>
                <w:rFonts w:hint="eastAsia" w:ascii="仿宋_GB2312" w:hAnsi="仿宋_GB2312" w:eastAsia="仿宋_GB2312" w:cs="仿宋_GB2312"/>
                <w:sz w:val="32"/>
                <w:szCs w:val="32"/>
                <w:highlight w:val="none"/>
              </w:rPr>
              <w:t>%</w:t>
            </w:r>
          </w:p>
        </w:tc>
        <w:tc>
          <w:tcPr>
            <w:tcW w:w="1706" w:type="dxa"/>
            <w:tcBorders>
              <w:top w:val="nil"/>
              <w:left w:val="nil"/>
              <w:bottom w:val="single" w:color="auto" w:sz="8" w:space="0"/>
              <w:right w:val="single" w:color="auto" w:sz="8" w:space="0"/>
            </w:tcBorders>
            <w:shd w:val="clear" w:color="auto" w:fill="auto"/>
            <w:vAlign w:val="center"/>
          </w:tcPr>
          <w:p w14:paraId="55D65EC6">
            <w:pPr>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3.75</w:t>
            </w:r>
          </w:p>
        </w:tc>
      </w:tr>
      <w:tr w14:paraId="5951C0D5">
        <w:tblPrEx>
          <w:tblCellMar>
            <w:top w:w="0" w:type="dxa"/>
            <w:left w:w="108" w:type="dxa"/>
            <w:bottom w:w="0" w:type="dxa"/>
            <w:right w:w="108" w:type="dxa"/>
          </w:tblCellMar>
        </w:tblPrEx>
        <w:trPr>
          <w:trHeight w:val="510" w:hRule="exact"/>
        </w:trPr>
        <w:tc>
          <w:tcPr>
            <w:tcW w:w="2625" w:type="dxa"/>
            <w:tcBorders>
              <w:top w:val="nil"/>
              <w:left w:val="single" w:color="auto" w:sz="8" w:space="0"/>
              <w:bottom w:val="single" w:color="auto" w:sz="8" w:space="0"/>
              <w:right w:val="single" w:color="auto" w:sz="8" w:space="0"/>
            </w:tcBorders>
            <w:shd w:val="clear" w:color="auto" w:fill="auto"/>
            <w:vAlign w:val="center"/>
          </w:tcPr>
          <w:p w14:paraId="1088119B">
            <w:pPr>
              <w:spacing w:line="560" w:lineRule="exact"/>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预算编制科学性</w:t>
            </w:r>
          </w:p>
        </w:tc>
        <w:tc>
          <w:tcPr>
            <w:tcW w:w="2040" w:type="dxa"/>
            <w:tcBorders>
              <w:top w:val="nil"/>
              <w:left w:val="nil"/>
              <w:bottom w:val="single" w:color="auto" w:sz="8" w:space="0"/>
              <w:right w:val="single" w:color="auto" w:sz="8" w:space="0"/>
            </w:tcBorders>
            <w:shd w:val="clear" w:color="auto" w:fill="auto"/>
            <w:vAlign w:val="center"/>
          </w:tcPr>
          <w:p w14:paraId="530999CD">
            <w:pPr>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w:t>
            </w:r>
          </w:p>
        </w:tc>
        <w:tc>
          <w:tcPr>
            <w:tcW w:w="1935" w:type="dxa"/>
            <w:tcBorders>
              <w:top w:val="nil"/>
              <w:left w:val="nil"/>
              <w:bottom w:val="single" w:color="auto" w:sz="8" w:space="0"/>
              <w:right w:val="single" w:color="auto" w:sz="8" w:space="0"/>
            </w:tcBorders>
            <w:shd w:val="clear" w:color="auto" w:fill="auto"/>
            <w:vAlign w:val="center"/>
          </w:tcPr>
          <w:p w14:paraId="3EFA531D">
            <w:pPr>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100</w:t>
            </w:r>
            <w:r>
              <w:rPr>
                <w:rFonts w:hint="eastAsia" w:ascii="仿宋_GB2312" w:hAnsi="仿宋_GB2312" w:eastAsia="仿宋_GB2312" w:cs="仿宋_GB2312"/>
                <w:sz w:val="32"/>
                <w:szCs w:val="32"/>
                <w:highlight w:val="none"/>
              </w:rPr>
              <w:t>%</w:t>
            </w:r>
          </w:p>
        </w:tc>
        <w:tc>
          <w:tcPr>
            <w:tcW w:w="1706" w:type="dxa"/>
            <w:tcBorders>
              <w:top w:val="nil"/>
              <w:left w:val="nil"/>
              <w:bottom w:val="single" w:color="auto" w:sz="8" w:space="0"/>
              <w:right w:val="single" w:color="auto" w:sz="8" w:space="0"/>
            </w:tcBorders>
            <w:shd w:val="clear" w:color="auto" w:fill="auto"/>
            <w:vAlign w:val="center"/>
          </w:tcPr>
          <w:p w14:paraId="4D97B64A">
            <w:pPr>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5</w:t>
            </w:r>
          </w:p>
        </w:tc>
      </w:tr>
      <w:tr w14:paraId="2A914A19">
        <w:tblPrEx>
          <w:tblCellMar>
            <w:top w:w="0" w:type="dxa"/>
            <w:left w:w="108" w:type="dxa"/>
            <w:bottom w:w="0" w:type="dxa"/>
            <w:right w:w="108" w:type="dxa"/>
          </w:tblCellMar>
        </w:tblPrEx>
        <w:trPr>
          <w:trHeight w:val="510" w:hRule="exact"/>
        </w:trPr>
        <w:tc>
          <w:tcPr>
            <w:tcW w:w="2625" w:type="dxa"/>
            <w:tcBorders>
              <w:top w:val="nil"/>
              <w:left w:val="single" w:color="auto" w:sz="8" w:space="0"/>
              <w:bottom w:val="single" w:color="auto" w:sz="8" w:space="0"/>
              <w:right w:val="single" w:color="auto" w:sz="8" w:space="0"/>
            </w:tcBorders>
            <w:shd w:val="clear" w:color="auto" w:fill="auto"/>
            <w:vAlign w:val="center"/>
          </w:tcPr>
          <w:p w14:paraId="106E77D4">
            <w:pPr>
              <w:spacing w:line="560" w:lineRule="exact"/>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资金分配合理性</w:t>
            </w:r>
          </w:p>
        </w:tc>
        <w:tc>
          <w:tcPr>
            <w:tcW w:w="2040" w:type="dxa"/>
            <w:tcBorders>
              <w:top w:val="nil"/>
              <w:left w:val="nil"/>
              <w:bottom w:val="single" w:color="auto" w:sz="8" w:space="0"/>
              <w:right w:val="single" w:color="auto" w:sz="8" w:space="0"/>
            </w:tcBorders>
            <w:shd w:val="clear" w:color="auto" w:fill="auto"/>
            <w:vAlign w:val="center"/>
          </w:tcPr>
          <w:p w14:paraId="03DC9E5B">
            <w:pPr>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w:t>
            </w:r>
          </w:p>
        </w:tc>
        <w:tc>
          <w:tcPr>
            <w:tcW w:w="1935" w:type="dxa"/>
            <w:tcBorders>
              <w:top w:val="nil"/>
              <w:left w:val="nil"/>
              <w:bottom w:val="single" w:color="auto" w:sz="8" w:space="0"/>
              <w:right w:val="single" w:color="auto" w:sz="8" w:space="0"/>
            </w:tcBorders>
            <w:shd w:val="clear" w:color="auto" w:fill="auto"/>
            <w:vAlign w:val="center"/>
          </w:tcPr>
          <w:p w14:paraId="075CD821">
            <w:pPr>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100</w:t>
            </w:r>
            <w:r>
              <w:rPr>
                <w:rFonts w:hint="eastAsia" w:ascii="仿宋_GB2312" w:hAnsi="仿宋_GB2312" w:eastAsia="仿宋_GB2312" w:cs="仿宋_GB2312"/>
                <w:sz w:val="32"/>
                <w:szCs w:val="32"/>
                <w:highlight w:val="none"/>
              </w:rPr>
              <w:t>%</w:t>
            </w:r>
          </w:p>
        </w:tc>
        <w:tc>
          <w:tcPr>
            <w:tcW w:w="1706" w:type="dxa"/>
            <w:tcBorders>
              <w:top w:val="nil"/>
              <w:left w:val="nil"/>
              <w:bottom w:val="single" w:color="auto" w:sz="8" w:space="0"/>
              <w:right w:val="single" w:color="auto" w:sz="8" w:space="0"/>
            </w:tcBorders>
            <w:shd w:val="clear" w:color="auto" w:fill="auto"/>
            <w:vAlign w:val="center"/>
          </w:tcPr>
          <w:p w14:paraId="0B2EF6A5">
            <w:pPr>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w:t>
            </w:r>
          </w:p>
        </w:tc>
      </w:tr>
      <w:tr w14:paraId="191DCA18">
        <w:tblPrEx>
          <w:tblCellMar>
            <w:top w:w="0" w:type="dxa"/>
            <w:left w:w="108" w:type="dxa"/>
            <w:bottom w:w="0" w:type="dxa"/>
            <w:right w:w="108" w:type="dxa"/>
          </w:tblCellMar>
        </w:tblPrEx>
        <w:trPr>
          <w:trHeight w:val="510" w:hRule="exact"/>
        </w:trPr>
        <w:tc>
          <w:tcPr>
            <w:tcW w:w="2625" w:type="dxa"/>
            <w:tcBorders>
              <w:top w:val="single" w:color="auto" w:sz="8" w:space="0"/>
              <w:left w:val="single" w:color="auto" w:sz="8" w:space="0"/>
              <w:bottom w:val="single" w:color="auto" w:sz="8" w:space="0"/>
              <w:right w:val="single" w:color="auto" w:sz="8" w:space="0"/>
            </w:tcBorders>
            <w:shd w:val="clear" w:color="auto" w:fill="auto"/>
            <w:vAlign w:val="center"/>
          </w:tcPr>
          <w:p w14:paraId="38062D3D">
            <w:pPr>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合  计</w:t>
            </w:r>
          </w:p>
        </w:tc>
        <w:tc>
          <w:tcPr>
            <w:tcW w:w="2040" w:type="dxa"/>
            <w:tcBorders>
              <w:top w:val="single" w:color="auto" w:sz="8" w:space="0"/>
              <w:left w:val="nil"/>
              <w:bottom w:val="single" w:color="auto" w:sz="8" w:space="0"/>
              <w:right w:val="single" w:color="auto" w:sz="8" w:space="0"/>
            </w:tcBorders>
            <w:shd w:val="clear" w:color="auto" w:fill="auto"/>
            <w:vAlign w:val="center"/>
          </w:tcPr>
          <w:p w14:paraId="06FC6304">
            <w:pPr>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w:t>
            </w:r>
          </w:p>
        </w:tc>
        <w:tc>
          <w:tcPr>
            <w:tcW w:w="1935" w:type="dxa"/>
            <w:tcBorders>
              <w:top w:val="single" w:color="auto" w:sz="8" w:space="0"/>
              <w:left w:val="nil"/>
              <w:bottom w:val="single" w:color="auto" w:sz="8" w:space="0"/>
              <w:right w:val="single" w:color="auto" w:sz="8" w:space="0"/>
            </w:tcBorders>
            <w:shd w:val="clear" w:color="auto" w:fill="auto"/>
            <w:vAlign w:val="center"/>
          </w:tcPr>
          <w:p w14:paraId="1296CAA6">
            <w:pPr>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93.75</w:t>
            </w:r>
            <w:r>
              <w:rPr>
                <w:rFonts w:hint="eastAsia" w:ascii="仿宋_GB2312" w:hAnsi="仿宋_GB2312" w:eastAsia="仿宋_GB2312" w:cs="仿宋_GB2312"/>
                <w:sz w:val="32"/>
                <w:szCs w:val="32"/>
                <w:highlight w:val="none"/>
              </w:rPr>
              <w:t>%</w:t>
            </w:r>
          </w:p>
        </w:tc>
        <w:tc>
          <w:tcPr>
            <w:tcW w:w="1706" w:type="dxa"/>
            <w:tcBorders>
              <w:top w:val="single" w:color="auto" w:sz="8" w:space="0"/>
              <w:left w:val="nil"/>
              <w:bottom w:val="single" w:color="auto" w:sz="8" w:space="0"/>
              <w:right w:val="single" w:color="auto" w:sz="8" w:space="0"/>
            </w:tcBorders>
            <w:shd w:val="clear" w:color="auto" w:fill="auto"/>
            <w:vAlign w:val="center"/>
          </w:tcPr>
          <w:p w14:paraId="6EC1E2EF">
            <w:pPr>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18.75</w:t>
            </w:r>
          </w:p>
        </w:tc>
      </w:tr>
    </w:tbl>
    <w:p w14:paraId="35DA6398">
      <w:pPr>
        <w:pStyle w:val="34"/>
        <w:numPr>
          <w:ilvl w:val="0"/>
          <w:numId w:val="4"/>
        </w:numPr>
        <w:spacing w:line="560" w:lineRule="exact"/>
        <w:ind w:firstLine="640" w:firstLineChars="200"/>
        <w:rPr>
          <w:rFonts w:ascii="仿宋_GB2312" w:hAnsi="仿宋_GB2312" w:eastAsia="仿宋_GB2312" w:cs="仿宋_GB2312"/>
          <w:sz w:val="32"/>
          <w:szCs w:val="32"/>
          <w:highlight w:val="none"/>
          <w:lang w:val="zh-TW" w:eastAsia="zh-CN" w:bidi="zh-TW"/>
        </w:rPr>
      </w:pPr>
      <w:r>
        <w:rPr>
          <w:rFonts w:hint="eastAsia" w:ascii="仿宋_GB2312" w:hAnsi="仿宋_GB2312" w:eastAsia="仿宋_GB2312" w:cs="仿宋_GB2312"/>
          <w:sz w:val="32"/>
          <w:szCs w:val="32"/>
          <w:highlight w:val="none"/>
          <w:lang w:eastAsia="zh-CN"/>
        </w:rPr>
        <w:t>立项依据充分性</w:t>
      </w:r>
      <w:r>
        <w:rPr>
          <w:rFonts w:hint="eastAsia" w:ascii="仿宋_GB2312" w:hAnsi="仿宋_GB2312" w:eastAsia="仿宋_GB2312" w:cs="仿宋_GB2312"/>
          <w:sz w:val="32"/>
          <w:szCs w:val="32"/>
          <w:highlight w:val="none"/>
          <w:lang w:val="zh-TW" w:eastAsia="zh-CN" w:bidi="zh-TW"/>
        </w:rPr>
        <w:t>：</w:t>
      </w:r>
    </w:p>
    <w:p w14:paraId="2A54239D">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根据《水利部关于印发水利信息化发展“十三五”规划的通知》、《关于开展《新疆水利信息化专项规划》调研工作的通知》、《水利部信息化建设与管理办法》。强化信息化对水利各业务领域的服务与支撑，推进各类信息化资源整合共享，最大程度发挥水利信息化资源的效率。</w:t>
      </w:r>
    </w:p>
    <w:p w14:paraId="39E92476">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为满足水利信息化管理和防汛视频调度及视屏会议工作要求，“视频调度室和水资源综合管理应用平台设备”符合申报条件，申报程序合规合法，项目的申请符合规划。根据评分标准，该指标得5分。</w:t>
      </w:r>
    </w:p>
    <w:p w14:paraId="1EF0DC5C">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2、绩效指标明确性：</w:t>
      </w:r>
      <w:r>
        <w:rPr>
          <w:rFonts w:hint="eastAsia" w:ascii="仿宋_GB2312" w:hAnsi="仿宋_GB2312" w:eastAsia="仿宋_GB2312" w:cs="仿宋_GB2312"/>
          <w:color w:val="auto"/>
          <w:sz w:val="32"/>
          <w:szCs w:val="32"/>
          <w:highlight w:val="none"/>
          <w:lang w:eastAsia="zh-CN"/>
        </w:rPr>
        <w:t>绩效目标设定的绩效指标清晰、细化、可衡量。</w:t>
      </w:r>
      <w:r>
        <w:rPr>
          <w:rFonts w:hint="eastAsia" w:ascii="仿宋_GB2312" w:hAnsi="仿宋_GB2312" w:eastAsia="仿宋_GB2312" w:cs="仿宋_GB2312"/>
          <w:sz w:val="32"/>
          <w:szCs w:val="32"/>
          <w:highlight w:val="none"/>
          <w:lang w:val="en-US" w:eastAsia="zh-CN"/>
        </w:rPr>
        <w:t>设置的社会效益指标、生态效益指标表述不清晰。根据评分标准，实际得分率为75.00%，该指标得3.75分。</w:t>
      </w:r>
    </w:p>
    <w:p w14:paraId="073F6DA9">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预算编制科学性与资金分配合理性：“视频调度室和水资源综合管理应用平台设备”是地区水利局组织实施的一项重要工作，本地财政给予大力支持，资金用单位收费项目“其他水资源费收入”安排预算资金16万元，上级分配给塔城地区节约用水补助资金20万元，总计36万元用于地区水利局视频调度室、水资源综合管理应用平台采购设备项目。预算编制科学性与资金分配合理性根据评分标准，该指标得10分。</w:t>
      </w:r>
    </w:p>
    <w:p w14:paraId="5B3CF41A">
      <w:pPr>
        <w:pStyle w:val="27"/>
        <w:tabs>
          <w:tab w:val="left" w:pos="1582"/>
        </w:tabs>
        <w:snapToGrid w:val="0"/>
        <w:spacing w:line="560" w:lineRule="exact"/>
        <w:ind w:firstLine="643" w:firstLineChars="200"/>
        <w:jc w:val="both"/>
        <w:rPr>
          <w:rFonts w:hint="eastAsia" w:ascii="楷体_GB2312" w:hAnsi="楷体_GB2312" w:eastAsia="楷体_GB2312" w:cs="楷体_GB2312"/>
          <w:b/>
          <w:bCs/>
          <w:color w:val="auto"/>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（二）项目过程情况</w:t>
      </w:r>
    </w:p>
    <w:p w14:paraId="085A884E">
      <w:pPr>
        <w:pStyle w:val="27"/>
        <w:snapToGrid w:val="0"/>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项目过程指标从资金管理的资金到位率、预算执行率，组织实施的管理制度健全性、制度执行有效性</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个方面对项目的过程情况进行检查。项目过程类指标分值</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eastAsia="zh-CN"/>
        </w:rPr>
        <w:t>分，实际得分</w:t>
      </w:r>
      <w:r>
        <w:rPr>
          <w:rFonts w:hint="eastAsia" w:ascii="仿宋_GB2312" w:hAnsi="仿宋_GB2312" w:eastAsia="仿宋_GB2312" w:cs="仿宋_GB2312"/>
          <w:sz w:val="32"/>
          <w:szCs w:val="32"/>
          <w:highlight w:val="none"/>
          <w:lang w:val="en-US" w:eastAsia="zh-CN"/>
        </w:rPr>
        <w:t>19.85</w:t>
      </w:r>
      <w:r>
        <w:rPr>
          <w:rFonts w:hint="eastAsia" w:ascii="仿宋_GB2312" w:hAnsi="仿宋_GB2312" w:eastAsia="仿宋_GB2312" w:cs="仿宋_GB2312"/>
          <w:sz w:val="32"/>
          <w:szCs w:val="32"/>
          <w:highlight w:val="none"/>
          <w:lang w:eastAsia="zh-CN"/>
        </w:rPr>
        <w:t>，得分率为</w:t>
      </w:r>
      <w:r>
        <w:rPr>
          <w:rFonts w:hint="eastAsia" w:ascii="仿宋_GB2312" w:hAnsi="仿宋_GB2312" w:eastAsia="仿宋_GB2312" w:cs="仿宋_GB2312"/>
          <w:sz w:val="32"/>
          <w:szCs w:val="32"/>
          <w:highlight w:val="none"/>
          <w:lang w:val="en-US" w:eastAsia="zh-CN"/>
        </w:rPr>
        <w:t>99.24</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项目管理指标得分情况如表所示。</w:t>
      </w:r>
    </w:p>
    <w:tbl>
      <w:tblPr>
        <w:tblStyle w:val="16"/>
        <w:tblW w:w="8306" w:type="dxa"/>
        <w:tblInd w:w="0" w:type="dxa"/>
        <w:tblLayout w:type="fixed"/>
        <w:tblCellMar>
          <w:top w:w="0" w:type="dxa"/>
          <w:left w:w="108" w:type="dxa"/>
          <w:bottom w:w="0" w:type="dxa"/>
          <w:right w:w="108" w:type="dxa"/>
        </w:tblCellMar>
      </w:tblPr>
      <w:tblGrid>
        <w:gridCol w:w="2178"/>
        <w:gridCol w:w="2347"/>
        <w:gridCol w:w="1935"/>
        <w:gridCol w:w="1846"/>
      </w:tblGrid>
      <w:tr w14:paraId="5F7E86BA">
        <w:tblPrEx>
          <w:tblCellMar>
            <w:top w:w="0" w:type="dxa"/>
            <w:left w:w="108" w:type="dxa"/>
            <w:bottom w:w="0" w:type="dxa"/>
            <w:right w:w="108" w:type="dxa"/>
          </w:tblCellMar>
        </w:tblPrEx>
        <w:trPr>
          <w:trHeight w:val="495" w:hRule="atLeast"/>
          <w:tblHeader/>
        </w:trPr>
        <w:tc>
          <w:tcPr>
            <w:tcW w:w="8306" w:type="dxa"/>
            <w:gridSpan w:val="4"/>
            <w:tcBorders>
              <w:top w:val="nil"/>
              <w:left w:val="nil"/>
              <w:bottom w:val="single" w:color="auto" w:sz="8" w:space="0"/>
              <w:right w:val="nil"/>
            </w:tcBorders>
            <w:shd w:val="clear" w:color="auto" w:fill="auto"/>
            <w:noWrap/>
            <w:vAlign w:val="center"/>
          </w:tcPr>
          <w:p w14:paraId="053BE9AE">
            <w:pPr>
              <w:widowControl/>
              <w:spacing w:line="560" w:lineRule="exact"/>
              <w:jc w:val="center"/>
              <w:rPr>
                <w:rFonts w:ascii="仿宋_GB2312" w:hAnsi="仿宋_GB2312" w:eastAsia="仿宋_GB2312" w:cs="仿宋_GB2312"/>
                <w:b/>
                <w:sz w:val="32"/>
                <w:szCs w:val="32"/>
                <w:highlight w:val="none"/>
                <w:lang w:eastAsia="zh-CN"/>
              </w:rPr>
            </w:pPr>
            <w:r>
              <w:rPr>
                <w:rFonts w:hint="eastAsia" w:ascii="仿宋_GB2312" w:hAnsi="仿宋_GB2312" w:eastAsia="仿宋_GB2312" w:cs="仿宋_GB2312"/>
                <w:b/>
                <w:sz w:val="32"/>
                <w:szCs w:val="32"/>
                <w:highlight w:val="none"/>
                <w:lang w:eastAsia="zh-CN"/>
              </w:rPr>
              <w:t>表4-2项目管理指标得分情况</w:t>
            </w:r>
          </w:p>
        </w:tc>
      </w:tr>
      <w:tr w14:paraId="770FA965">
        <w:tblPrEx>
          <w:tblCellMar>
            <w:top w:w="0" w:type="dxa"/>
            <w:left w:w="108" w:type="dxa"/>
            <w:bottom w:w="0" w:type="dxa"/>
            <w:right w:w="108" w:type="dxa"/>
          </w:tblCellMar>
        </w:tblPrEx>
        <w:trPr>
          <w:trHeight w:val="510" w:hRule="exact"/>
        </w:trPr>
        <w:tc>
          <w:tcPr>
            <w:tcW w:w="2178" w:type="dxa"/>
            <w:tcBorders>
              <w:top w:val="nil"/>
              <w:left w:val="single" w:color="auto" w:sz="4" w:space="0"/>
              <w:bottom w:val="single" w:color="auto" w:sz="4" w:space="0"/>
              <w:right w:val="single" w:color="auto" w:sz="4" w:space="0"/>
            </w:tcBorders>
            <w:shd w:val="clear" w:color="auto" w:fill="auto"/>
            <w:noWrap/>
            <w:vAlign w:val="center"/>
          </w:tcPr>
          <w:p w14:paraId="533D0C1A">
            <w:pPr>
              <w:widowControl/>
              <w:spacing w:line="560" w:lineRule="exact"/>
              <w:ind w:firstLine="643"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三级指标</w:t>
            </w:r>
          </w:p>
        </w:tc>
        <w:tc>
          <w:tcPr>
            <w:tcW w:w="2347" w:type="dxa"/>
            <w:tcBorders>
              <w:top w:val="nil"/>
              <w:left w:val="nil"/>
              <w:bottom w:val="single" w:color="auto" w:sz="4" w:space="0"/>
              <w:right w:val="single" w:color="auto" w:sz="4" w:space="0"/>
            </w:tcBorders>
            <w:shd w:val="clear" w:color="auto" w:fill="auto"/>
            <w:noWrap/>
            <w:vAlign w:val="center"/>
          </w:tcPr>
          <w:p w14:paraId="10BBB252">
            <w:pPr>
              <w:widowControl/>
              <w:spacing w:line="560" w:lineRule="exact"/>
              <w:ind w:firstLine="643"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权重</w:t>
            </w:r>
          </w:p>
        </w:tc>
        <w:tc>
          <w:tcPr>
            <w:tcW w:w="1935" w:type="dxa"/>
            <w:tcBorders>
              <w:top w:val="nil"/>
              <w:left w:val="nil"/>
              <w:bottom w:val="single" w:color="auto" w:sz="4" w:space="0"/>
              <w:right w:val="single" w:color="auto" w:sz="4" w:space="0"/>
            </w:tcBorders>
            <w:shd w:val="clear" w:color="auto" w:fill="auto"/>
            <w:vAlign w:val="center"/>
          </w:tcPr>
          <w:p w14:paraId="13FEFB82">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得分率</w:t>
            </w:r>
          </w:p>
        </w:tc>
        <w:tc>
          <w:tcPr>
            <w:tcW w:w="1846" w:type="dxa"/>
            <w:tcBorders>
              <w:top w:val="nil"/>
              <w:left w:val="nil"/>
              <w:bottom w:val="single" w:color="auto" w:sz="4" w:space="0"/>
              <w:right w:val="single" w:color="auto" w:sz="4" w:space="0"/>
            </w:tcBorders>
            <w:shd w:val="clear" w:color="auto" w:fill="auto"/>
            <w:noWrap/>
            <w:vAlign w:val="center"/>
          </w:tcPr>
          <w:p w14:paraId="7AA64AE3">
            <w:pPr>
              <w:spacing w:line="560" w:lineRule="exact"/>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实际</w:t>
            </w:r>
            <w:r>
              <w:rPr>
                <w:rFonts w:hint="eastAsia" w:ascii="仿宋_GB2312" w:hAnsi="仿宋_GB2312" w:eastAsia="仿宋_GB2312" w:cs="仿宋_GB2312"/>
                <w:b/>
                <w:bCs/>
                <w:sz w:val="32"/>
                <w:szCs w:val="32"/>
                <w:highlight w:val="none"/>
                <w:lang w:eastAsia="zh-CN"/>
              </w:rPr>
              <w:t>得分dedefdn</w:t>
            </w:r>
            <w:r>
              <w:rPr>
                <w:rFonts w:hint="eastAsia" w:ascii="仿宋_GB2312" w:hAnsi="仿宋_GB2312" w:eastAsia="仿宋_GB2312" w:cs="仿宋_GB2312"/>
                <w:b/>
                <w:bCs/>
                <w:sz w:val="32"/>
                <w:szCs w:val="32"/>
                <w:highlight w:val="none"/>
              </w:rPr>
              <w:t>得分</w:t>
            </w:r>
          </w:p>
        </w:tc>
      </w:tr>
      <w:tr w14:paraId="7525D868">
        <w:tblPrEx>
          <w:tblCellMar>
            <w:top w:w="0" w:type="dxa"/>
            <w:left w:w="108" w:type="dxa"/>
            <w:bottom w:w="0" w:type="dxa"/>
            <w:right w:w="108" w:type="dxa"/>
          </w:tblCellMar>
        </w:tblPrEx>
        <w:trPr>
          <w:trHeight w:val="510" w:hRule="exact"/>
        </w:trPr>
        <w:tc>
          <w:tcPr>
            <w:tcW w:w="2178" w:type="dxa"/>
            <w:tcBorders>
              <w:top w:val="nil"/>
              <w:left w:val="single" w:color="auto" w:sz="4" w:space="0"/>
              <w:bottom w:val="single" w:color="auto" w:sz="4" w:space="0"/>
              <w:right w:val="single" w:color="auto" w:sz="4" w:space="0"/>
            </w:tcBorders>
            <w:shd w:val="clear" w:color="auto" w:fill="auto"/>
            <w:noWrap/>
            <w:vAlign w:val="center"/>
          </w:tcPr>
          <w:p w14:paraId="2D93C5FD">
            <w:pPr>
              <w:widowControl/>
              <w:spacing w:line="560" w:lineRule="exact"/>
              <w:jc w:val="center"/>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资金到位</w:t>
            </w:r>
            <w:r>
              <w:rPr>
                <w:rFonts w:hint="eastAsia" w:ascii="仿宋_GB2312" w:hAnsi="仿宋_GB2312" w:eastAsia="仿宋_GB2312" w:cs="仿宋_GB2312"/>
                <w:sz w:val="32"/>
                <w:szCs w:val="32"/>
                <w:highlight w:val="none"/>
                <w:lang w:eastAsia="zh-CN"/>
              </w:rPr>
              <w:t>率</w:t>
            </w:r>
          </w:p>
        </w:tc>
        <w:tc>
          <w:tcPr>
            <w:tcW w:w="2347" w:type="dxa"/>
            <w:tcBorders>
              <w:top w:val="nil"/>
              <w:left w:val="nil"/>
              <w:bottom w:val="single" w:color="auto" w:sz="4" w:space="0"/>
              <w:right w:val="single" w:color="auto" w:sz="4" w:space="0"/>
            </w:tcBorders>
            <w:shd w:val="clear" w:color="auto" w:fill="auto"/>
            <w:noWrap/>
            <w:vAlign w:val="center"/>
          </w:tcPr>
          <w:p w14:paraId="4E5BF3C3">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w:t>
            </w:r>
          </w:p>
        </w:tc>
        <w:tc>
          <w:tcPr>
            <w:tcW w:w="1935" w:type="dxa"/>
            <w:tcBorders>
              <w:top w:val="nil"/>
              <w:left w:val="nil"/>
              <w:bottom w:val="single" w:color="auto" w:sz="4" w:space="0"/>
              <w:right w:val="single" w:color="auto" w:sz="4" w:space="0"/>
            </w:tcBorders>
            <w:shd w:val="clear" w:color="auto" w:fill="auto"/>
            <w:vAlign w:val="center"/>
          </w:tcPr>
          <w:p w14:paraId="56DEDFE7">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100%</w:t>
            </w:r>
          </w:p>
        </w:tc>
        <w:tc>
          <w:tcPr>
            <w:tcW w:w="1846" w:type="dxa"/>
            <w:tcBorders>
              <w:top w:val="nil"/>
              <w:left w:val="nil"/>
              <w:bottom w:val="single" w:color="auto" w:sz="4" w:space="0"/>
              <w:right w:val="single" w:color="auto" w:sz="4" w:space="0"/>
            </w:tcBorders>
            <w:shd w:val="clear" w:color="auto" w:fill="auto"/>
            <w:noWrap/>
            <w:vAlign w:val="center"/>
          </w:tcPr>
          <w:p w14:paraId="27E97B2E">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w:t>
            </w:r>
          </w:p>
        </w:tc>
      </w:tr>
      <w:tr w14:paraId="5C1EAF03">
        <w:tblPrEx>
          <w:tblCellMar>
            <w:top w:w="0" w:type="dxa"/>
            <w:left w:w="108" w:type="dxa"/>
            <w:bottom w:w="0" w:type="dxa"/>
            <w:right w:w="108" w:type="dxa"/>
          </w:tblCellMar>
        </w:tblPrEx>
        <w:trPr>
          <w:trHeight w:val="510" w:hRule="exact"/>
        </w:trPr>
        <w:tc>
          <w:tcPr>
            <w:tcW w:w="2178" w:type="dxa"/>
            <w:tcBorders>
              <w:top w:val="nil"/>
              <w:left w:val="single" w:color="auto" w:sz="4" w:space="0"/>
              <w:bottom w:val="single" w:color="auto" w:sz="4" w:space="0"/>
              <w:right w:val="single" w:color="auto" w:sz="4" w:space="0"/>
            </w:tcBorders>
            <w:shd w:val="clear" w:color="auto" w:fill="auto"/>
            <w:noWrap/>
            <w:vAlign w:val="center"/>
          </w:tcPr>
          <w:p w14:paraId="1418F9BE">
            <w:pPr>
              <w:widowControl/>
              <w:spacing w:line="560" w:lineRule="exact"/>
              <w:jc w:val="center"/>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预算执行率</w:t>
            </w:r>
          </w:p>
        </w:tc>
        <w:tc>
          <w:tcPr>
            <w:tcW w:w="2347" w:type="dxa"/>
            <w:tcBorders>
              <w:top w:val="nil"/>
              <w:left w:val="nil"/>
              <w:bottom w:val="single" w:color="auto" w:sz="4" w:space="0"/>
              <w:right w:val="single" w:color="auto" w:sz="4" w:space="0"/>
            </w:tcBorders>
            <w:shd w:val="clear" w:color="auto" w:fill="auto"/>
            <w:noWrap/>
            <w:vAlign w:val="center"/>
          </w:tcPr>
          <w:p w14:paraId="2B3455FB">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w:t>
            </w:r>
          </w:p>
        </w:tc>
        <w:tc>
          <w:tcPr>
            <w:tcW w:w="1935" w:type="dxa"/>
            <w:tcBorders>
              <w:top w:val="nil"/>
              <w:left w:val="nil"/>
              <w:bottom w:val="single" w:color="auto" w:sz="4" w:space="0"/>
              <w:right w:val="single" w:color="auto" w:sz="4" w:space="0"/>
            </w:tcBorders>
            <w:shd w:val="clear" w:color="auto" w:fill="auto"/>
            <w:vAlign w:val="center"/>
          </w:tcPr>
          <w:p w14:paraId="1AB560A6">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96.94</w:t>
            </w:r>
            <w:r>
              <w:rPr>
                <w:rFonts w:hint="eastAsia" w:ascii="仿宋_GB2312" w:hAnsi="仿宋_GB2312" w:eastAsia="仿宋_GB2312" w:cs="仿宋_GB2312"/>
                <w:sz w:val="32"/>
                <w:szCs w:val="32"/>
                <w:highlight w:val="none"/>
              </w:rPr>
              <w:t>%</w:t>
            </w:r>
          </w:p>
        </w:tc>
        <w:tc>
          <w:tcPr>
            <w:tcW w:w="1846" w:type="dxa"/>
            <w:tcBorders>
              <w:top w:val="nil"/>
              <w:left w:val="nil"/>
              <w:bottom w:val="single" w:color="auto" w:sz="4" w:space="0"/>
              <w:right w:val="single" w:color="auto" w:sz="4" w:space="0"/>
            </w:tcBorders>
            <w:shd w:val="clear" w:color="auto" w:fill="auto"/>
            <w:noWrap/>
            <w:vAlign w:val="center"/>
          </w:tcPr>
          <w:p w14:paraId="6F7C9697">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4.85</w:t>
            </w:r>
          </w:p>
        </w:tc>
      </w:tr>
      <w:tr w14:paraId="763CC6E6">
        <w:tblPrEx>
          <w:tblCellMar>
            <w:top w:w="0" w:type="dxa"/>
            <w:left w:w="108" w:type="dxa"/>
            <w:bottom w:w="0" w:type="dxa"/>
            <w:right w:w="108" w:type="dxa"/>
          </w:tblCellMar>
        </w:tblPrEx>
        <w:trPr>
          <w:trHeight w:val="510" w:hRule="exact"/>
        </w:trPr>
        <w:tc>
          <w:tcPr>
            <w:tcW w:w="2178" w:type="dxa"/>
            <w:tcBorders>
              <w:top w:val="nil"/>
              <w:left w:val="single" w:color="auto" w:sz="4" w:space="0"/>
              <w:bottom w:val="single" w:color="auto" w:sz="4" w:space="0"/>
              <w:right w:val="single" w:color="auto" w:sz="4" w:space="0"/>
            </w:tcBorders>
            <w:shd w:val="clear" w:color="auto" w:fill="auto"/>
            <w:noWrap/>
            <w:vAlign w:val="center"/>
          </w:tcPr>
          <w:p w14:paraId="3ACFDAA2">
            <w:pPr>
              <w:widowControl/>
              <w:spacing w:line="560" w:lineRule="exact"/>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管理制度健全性</w:t>
            </w:r>
          </w:p>
        </w:tc>
        <w:tc>
          <w:tcPr>
            <w:tcW w:w="2347" w:type="dxa"/>
            <w:tcBorders>
              <w:top w:val="nil"/>
              <w:left w:val="nil"/>
              <w:bottom w:val="single" w:color="auto" w:sz="4" w:space="0"/>
              <w:right w:val="single" w:color="auto" w:sz="4" w:space="0"/>
            </w:tcBorders>
            <w:shd w:val="clear" w:color="auto" w:fill="auto"/>
            <w:noWrap/>
            <w:vAlign w:val="center"/>
          </w:tcPr>
          <w:p w14:paraId="7F51B783">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p>
        </w:tc>
        <w:tc>
          <w:tcPr>
            <w:tcW w:w="1935" w:type="dxa"/>
            <w:tcBorders>
              <w:top w:val="nil"/>
              <w:left w:val="nil"/>
              <w:bottom w:val="single" w:color="auto" w:sz="4" w:space="0"/>
              <w:right w:val="single" w:color="auto" w:sz="4" w:space="0"/>
            </w:tcBorders>
            <w:shd w:val="clear" w:color="auto" w:fill="auto"/>
            <w:vAlign w:val="center"/>
          </w:tcPr>
          <w:p w14:paraId="46AE3737">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100%</w:t>
            </w:r>
          </w:p>
        </w:tc>
        <w:tc>
          <w:tcPr>
            <w:tcW w:w="1846" w:type="dxa"/>
            <w:tcBorders>
              <w:top w:val="nil"/>
              <w:left w:val="nil"/>
              <w:bottom w:val="single" w:color="auto" w:sz="4" w:space="0"/>
              <w:right w:val="single" w:color="auto" w:sz="4" w:space="0"/>
            </w:tcBorders>
            <w:shd w:val="clear" w:color="auto" w:fill="auto"/>
            <w:noWrap/>
            <w:vAlign w:val="center"/>
          </w:tcPr>
          <w:p w14:paraId="277EBB5A">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p>
        </w:tc>
      </w:tr>
      <w:tr w14:paraId="1A237E71">
        <w:tblPrEx>
          <w:tblCellMar>
            <w:top w:w="0" w:type="dxa"/>
            <w:left w:w="108" w:type="dxa"/>
            <w:bottom w:w="0" w:type="dxa"/>
            <w:right w:w="108" w:type="dxa"/>
          </w:tblCellMar>
        </w:tblPrEx>
        <w:trPr>
          <w:trHeight w:val="510" w:hRule="exact"/>
        </w:trPr>
        <w:tc>
          <w:tcPr>
            <w:tcW w:w="21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23E7E0">
            <w:pPr>
              <w:widowControl/>
              <w:spacing w:line="560" w:lineRule="exact"/>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制度执行有效性</w:t>
            </w:r>
          </w:p>
        </w:tc>
        <w:tc>
          <w:tcPr>
            <w:tcW w:w="2347" w:type="dxa"/>
            <w:tcBorders>
              <w:top w:val="single" w:color="auto" w:sz="4" w:space="0"/>
              <w:left w:val="nil"/>
              <w:bottom w:val="single" w:color="auto" w:sz="4" w:space="0"/>
              <w:right w:val="single" w:color="auto" w:sz="4" w:space="0"/>
            </w:tcBorders>
            <w:shd w:val="clear" w:color="auto" w:fill="auto"/>
            <w:noWrap/>
            <w:vAlign w:val="center"/>
          </w:tcPr>
          <w:p w14:paraId="51F255EC">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w:t>
            </w:r>
          </w:p>
        </w:tc>
        <w:tc>
          <w:tcPr>
            <w:tcW w:w="1935" w:type="dxa"/>
            <w:tcBorders>
              <w:top w:val="single" w:color="auto" w:sz="4" w:space="0"/>
              <w:left w:val="nil"/>
              <w:bottom w:val="single" w:color="auto" w:sz="4" w:space="0"/>
              <w:right w:val="single" w:color="auto" w:sz="4" w:space="0"/>
            </w:tcBorders>
            <w:shd w:val="clear" w:color="auto" w:fill="auto"/>
            <w:vAlign w:val="center"/>
          </w:tcPr>
          <w:p w14:paraId="431AC3E6">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100</w:t>
            </w:r>
            <w:r>
              <w:rPr>
                <w:rFonts w:hint="eastAsia" w:ascii="仿宋_GB2312" w:hAnsi="仿宋_GB2312" w:eastAsia="仿宋_GB2312" w:cs="仿宋_GB2312"/>
                <w:sz w:val="32"/>
                <w:szCs w:val="32"/>
                <w:highlight w:val="none"/>
              </w:rPr>
              <w:t>%</w:t>
            </w:r>
          </w:p>
        </w:tc>
        <w:tc>
          <w:tcPr>
            <w:tcW w:w="1846" w:type="dxa"/>
            <w:tcBorders>
              <w:top w:val="single" w:color="auto" w:sz="4" w:space="0"/>
              <w:left w:val="nil"/>
              <w:bottom w:val="single" w:color="auto" w:sz="4" w:space="0"/>
              <w:right w:val="single" w:color="auto" w:sz="4" w:space="0"/>
            </w:tcBorders>
            <w:shd w:val="clear" w:color="auto" w:fill="auto"/>
            <w:noWrap/>
            <w:vAlign w:val="center"/>
          </w:tcPr>
          <w:p w14:paraId="2D977C88">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p>
        </w:tc>
      </w:tr>
      <w:tr w14:paraId="4A368DC5">
        <w:tblPrEx>
          <w:tblCellMar>
            <w:top w:w="0" w:type="dxa"/>
            <w:left w:w="108" w:type="dxa"/>
            <w:bottom w:w="0" w:type="dxa"/>
            <w:right w:w="108" w:type="dxa"/>
          </w:tblCellMar>
        </w:tblPrEx>
        <w:trPr>
          <w:trHeight w:val="510" w:hRule="exact"/>
        </w:trPr>
        <w:tc>
          <w:tcPr>
            <w:tcW w:w="21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C4B44E">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合  计</w:t>
            </w:r>
          </w:p>
        </w:tc>
        <w:tc>
          <w:tcPr>
            <w:tcW w:w="2347" w:type="dxa"/>
            <w:tcBorders>
              <w:top w:val="single" w:color="auto" w:sz="4" w:space="0"/>
              <w:left w:val="nil"/>
              <w:bottom w:val="single" w:color="auto" w:sz="4" w:space="0"/>
              <w:right w:val="single" w:color="auto" w:sz="4" w:space="0"/>
            </w:tcBorders>
            <w:shd w:val="clear" w:color="auto" w:fill="auto"/>
            <w:noWrap/>
            <w:vAlign w:val="center"/>
          </w:tcPr>
          <w:p w14:paraId="5D4BF204">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2</w:t>
            </w:r>
            <w:r>
              <w:rPr>
                <w:rFonts w:hint="eastAsia" w:ascii="仿宋_GB2312" w:hAnsi="仿宋_GB2312" w:eastAsia="仿宋_GB2312" w:cs="仿宋_GB2312"/>
                <w:sz w:val="32"/>
                <w:szCs w:val="32"/>
                <w:highlight w:val="none"/>
              </w:rPr>
              <w:t>0</w:t>
            </w:r>
          </w:p>
        </w:tc>
        <w:tc>
          <w:tcPr>
            <w:tcW w:w="1935" w:type="dxa"/>
            <w:tcBorders>
              <w:top w:val="single" w:color="auto" w:sz="4" w:space="0"/>
              <w:left w:val="nil"/>
              <w:bottom w:val="single" w:color="auto" w:sz="4" w:space="0"/>
              <w:right w:val="single" w:color="auto" w:sz="4" w:space="0"/>
            </w:tcBorders>
            <w:shd w:val="clear" w:color="auto" w:fill="auto"/>
            <w:vAlign w:val="center"/>
          </w:tcPr>
          <w:p w14:paraId="30FC5A3B">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99.24</w:t>
            </w:r>
            <w:r>
              <w:rPr>
                <w:rFonts w:hint="eastAsia" w:ascii="仿宋_GB2312" w:hAnsi="仿宋_GB2312" w:eastAsia="仿宋_GB2312" w:cs="仿宋_GB2312"/>
                <w:sz w:val="32"/>
                <w:szCs w:val="32"/>
                <w:highlight w:val="none"/>
              </w:rPr>
              <w:t>%</w:t>
            </w:r>
          </w:p>
        </w:tc>
        <w:tc>
          <w:tcPr>
            <w:tcW w:w="1846" w:type="dxa"/>
            <w:tcBorders>
              <w:top w:val="single" w:color="auto" w:sz="4" w:space="0"/>
              <w:left w:val="nil"/>
              <w:bottom w:val="single" w:color="auto" w:sz="4" w:space="0"/>
              <w:right w:val="single" w:color="auto" w:sz="4" w:space="0"/>
            </w:tcBorders>
            <w:shd w:val="clear" w:color="auto" w:fill="auto"/>
            <w:noWrap/>
            <w:vAlign w:val="center"/>
          </w:tcPr>
          <w:p w14:paraId="2C21228E">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19.85</w:t>
            </w:r>
          </w:p>
        </w:tc>
      </w:tr>
    </w:tbl>
    <w:p w14:paraId="535B766D">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资金到位</w:t>
      </w:r>
      <w:r>
        <w:rPr>
          <w:rFonts w:hint="eastAsia" w:ascii="仿宋_GB2312" w:hAnsi="仿宋_GB2312" w:eastAsia="仿宋_GB2312" w:cs="仿宋_GB2312"/>
          <w:sz w:val="32"/>
          <w:szCs w:val="32"/>
          <w:highlight w:val="none"/>
          <w:lang w:eastAsia="zh-CN"/>
        </w:rPr>
        <w:t>率”，资金到位率=（实际到位资金/预算资金）×100%。项目预算编制资金为</w:t>
      </w:r>
      <w:r>
        <w:rPr>
          <w:rFonts w:hint="eastAsia" w:ascii="仿宋_GB2312" w:hAnsi="仿宋_GB2312" w:eastAsia="仿宋_GB2312" w:cs="仿宋_GB2312"/>
          <w:sz w:val="32"/>
          <w:szCs w:val="32"/>
          <w:highlight w:val="none"/>
          <w:lang w:val="en-US" w:eastAsia="zh-CN"/>
        </w:rPr>
        <w:t>36</w:t>
      </w:r>
      <w:r>
        <w:rPr>
          <w:rFonts w:hint="eastAsia" w:ascii="仿宋_GB2312" w:hAnsi="仿宋_GB2312" w:eastAsia="仿宋_GB2312" w:cs="仿宋_GB2312"/>
          <w:sz w:val="32"/>
          <w:szCs w:val="32"/>
          <w:highlight w:val="none"/>
          <w:lang w:eastAsia="zh-CN"/>
        </w:rPr>
        <w:t>万元，实际到位资金</w:t>
      </w:r>
      <w:r>
        <w:rPr>
          <w:rFonts w:hint="eastAsia" w:ascii="仿宋_GB2312" w:hAnsi="仿宋_GB2312" w:eastAsia="仿宋_GB2312" w:cs="仿宋_GB2312"/>
          <w:sz w:val="32"/>
          <w:szCs w:val="32"/>
          <w:highlight w:val="none"/>
          <w:lang w:val="en-US" w:eastAsia="zh-CN"/>
        </w:rPr>
        <w:t>36</w:t>
      </w:r>
      <w:r>
        <w:rPr>
          <w:rFonts w:hint="eastAsia" w:ascii="仿宋_GB2312" w:hAnsi="仿宋_GB2312" w:eastAsia="仿宋_GB2312" w:cs="仿宋_GB2312"/>
          <w:sz w:val="32"/>
          <w:szCs w:val="32"/>
          <w:highlight w:val="none"/>
          <w:lang w:eastAsia="zh-CN"/>
        </w:rPr>
        <w:t>万元。根据评分标准，该指标实际得分率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w:t>
      </w:r>
    </w:p>
    <w:p w14:paraId="73A1D27B">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“预算执行率”，预算执行率=（实际支出资金/实际到位资金）×100%。项目实际到位资金到位</w:t>
      </w:r>
      <w:r>
        <w:rPr>
          <w:rFonts w:hint="eastAsia" w:ascii="仿宋_GB2312" w:hAnsi="仿宋_GB2312" w:eastAsia="仿宋_GB2312" w:cs="仿宋_GB2312"/>
          <w:sz w:val="32"/>
          <w:szCs w:val="32"/>
          <w:highlight w:val="none"/>
          <w:lang w:val="en-US" w:eastAsia="zh-CN"/>
        </w:rPr>
        <w:t>36万元</w:t>
      </w:r>
      <w:r>
        <w:rPr>
          <w:rFonts w:hint="eastAsia" w:ascii="仿宋_GB2312" w:hAnsi="仿宋_GB2312" w:eastAsia="仿宋_GB2312" w:cs="仿宋_GB2312"/>
          <w:sz w:val="32"/>
          <w:szCs w:val="32"/>
          <w:highlight w:val="none"/>
          <w:lang w:eastAsia="zh-CN"/>
        </w:rPr>
        <w:t>，实际支出</w:t>
      </w:r>
      <w:r>
        <w:rPr>
          <w:rFonts w:hint="eastAsia" w:ascii="仿宋_GB2312" w:hAnsi="仿宋_GB2312" w:eastAsia="仿宋_GB2312" w:cs="仿宋_GB2312"/>
          <w:sz w:val="32"/>
          <w:szCs w:val="32"/>
          <w:highlight w:val="none"/>
          <w:lang w:val="en-US" w:eastAsia="zh-CN"/>
        </w:rPr>
        <w:t>34.9万元，节支1.1万元，</w:t>
      </w:r>
      <w:r>
        <w:rPr>
          <w:rFonts w:hint="eastAsia" w:ascii="仿宋_GB2312" w:hAnsi="仿宋_GB2312" w:eastAsia="仿宋_GB2312" w:cs="仿宋_GB2312"/>
          <w:sz w:val="32"/>
          <w:szCs w:val="32"/>
          <w:highlight w:val="none"/>
          <w:lang w:eastAsia="zh-CN"/>
        </w:rPr>
        <w:t>预算执行率为</w:t>
      </w:r>
      <w:r>
        <w:rPr>
          <w:rFonts w:hint="eastAsia" w:ascii="仿宋_GB2312" w:hAnsi="仿宋_GB2312" w:eastAsia="仿宋_GB2312" w:cs="仿宋_GB2312"/>
          <w:sz w:val="32"/>
          <w:szCs w:val="32"/>
          <w:highlight w:val="none"/>
          <w:lang w:val="en-US" w:eastAsia="zh-CN"/>
        </w:rPr>
        <w:t>96.94</w:t>
      </w:r>
      <w:r>
        <w:rPr>
          <w:rFonts w:hint="eastAsia" w:ascii="仿宋_GB2312" w:hAnsi="仿宋_GB2312" w:eastAsia="仿宋_GB2312" w:cs="仿宋_GB2312"/>
          <w:sz w:val="32"/>
          <w:szCs w:val="32"/>
          <w:highlight w:val="none"/>
          <w:lang w:eastAsia="zh-CN"/>
        </w:rPr>
        <w:t>%。根据评分标准，该指标</w:t>
      </w:r>
      <w:r>
        <w:rPr>
          <w:rFonts w:hint="eastAsia" w:ascii="仿宋_GB2312" w:hAnsi="仿宋_GB2312" w:eastAsia="仿宋_GB2312" w:cs="仿宋_GB2312"/>
          <w:sz w:val="32"/>
          <w:szCs w:val="32"/>
          <w:highlight w:val="none"/>
          <w:lang w:val="en-US" w:eastAsia="zh-CN"/>
        </w:rPr>
        <w:t>4.85分</w:t>
      </w:r>
      <w:r>
        <w:rPr>
          <w:rFonts w:hint="eastAsia" w:ascii="仿宋_GB2312" w:hAnsi="仿宋_GB2312" w:eastAsia="仿宋_GB2312" w:cs="仿宋_GB2312"/>
          <w:sz w:val="32"/>
          <w:szCs w:val="32"/>
          <w:highlight w:val="none"/>
          <w:lang w:eastAsia="zh-CN"/>
        </w:rPr>
        <w:t>。</w:t>
      </w:r>
    </w:p>
    <w:p w14:paraId="6D05D9D9">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“管理制度健全性”，项目实施单位的财务和业务管理制度是否健全，地区水利局制定了内部控制手册及项目资金管理制度，内控手册包括预算、资产、采购等管理办法。根据评分标准，该指标得</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分。</w:t>
      </w:r>
    </w:p>
    <w:p w14:paraId="3EC6E728">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制度执行有效性”，项目实施符合相关管理规定；项目管理、实施人员均落实到位，能按照方案和计划执行；项目无预算调整，资料齐全；项目建立了监控结果反馈和应用机制，合同管理执行到位；具有齐全的项目计划书、中标通知书、合同书、验收报告等资料，且能及时归档；资金使用依据合规，无虚列套取项目支出，无超标准开支。按评分标准，该指标实际得分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w:t>
      </w:r>
    </w:p>
    <w:p w14:paraId="08D44FC9">
      <w:pPr>
        <w:pStyle w:val="27"/>
        <w:tabs>
          <w:tab w:val="left" w:pos="1582"/>
        </w:tabs>
        <w:snapToGrid w:val="0"/>
        <w:spacing w:line="560" w:lineRule="exact"/>
        <w:jc w:val="both"/>
        <w:rPr>
          <w:rFonts w:hint="eastAsia" w:ascii="楷体_GB2312" w:hAnsi="楷体_GB2312" w:eastAsia="楷体_GB2312" w:cs="楷体_GB2312"/>
          <w:b/>
          <w:bCs/>
          <w:color w:val="auto"/>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（三）项目产出</w:t>
      </w:r>
    </w:p>
    <w:p w14:paraId="27517264">
      <w:pPr>
        <w:spacing w:line="560" w:lineRule="exact"/>
        <w:ind w:firstLine="640" w:firstLineChars="200"/>
        <w:rPr>
          <w:rFonts w:ascii="仿宋_GB2312" w:hAnsi="仿宋_GB2312" w:eastAsia="仿宋_GB2312" w:cs="仿宋_GB2312"/>
          <w:sz w:val="32"/>
          <w:szCs w:val="32"/>
          <w:highlight w:val="none"/>
          <w:lang w:val="zh-TW" w:eastAsia="zh-CN" w:bidi="zh-TW"/>
        </w:rPr>
      </w:pPr>
      <w:r>
        <w:rPr>
          <w:rFonts w:hint="eastAsia" w:ascii="仿宋_GB2312" w:hAnsi="仿宋_GB2312" w:eastAsia="仿宋_GB2312" w:cs="仿宋_GB2312"/>
          <w:sz w:val="32"/>
          <w:szCs w:val="32"/>
          <w:highlight w:val="none"/>
          <w:lang w:val="zh-TW" w:eastAsia="zh-CN" w:bidi="zh-TW"/>
        </w:rPr>
        <w:t>项目</w:t>
      </w:r>
      <w:r>
        <w:rPr>
          <w:rFonts w:hint="eastAsia" w:ascii="仿宋_GB2312" w:hAnsi="仿宋_GB2312" w:eastAsia="仿宋_GB2312" w:cs="仿宋_GB2312"/>
          <w:sz w:val="32"/>
          <w:szCs w:val="32"/>
          <w:highlight w:val="none"/>
          <w:lang w:eastAsia="zh-CN" w:bidi="zh-TW"/>
        </w:rPr>
        <w:t>产出</w:t>
      </w:r>
      <w:r>
        <w:rPr>
          <w:rFonts w:hint="eastAsia" w:ascii="仿宋_GB2312" w:hAnsi="仿宋_GB2312" w:eastAsia="仿宋_GB2312" w:cs="仿宋_GB2312"/>
          <w:sz w:val="32"/>
          <w:szCs w:val="32"/>
          <w:highlight w:val="none"/>
          <w:lang w:val="zh-TW" w:eastAsia="zh-CN" w:bidi="zh-TW"/>
        </w:rPr>
        <w:t>主要从项目产出的产出数量、产出质量、产出时效、产出成本指标。项目产出类指标分值4</w:t>
      </w:r>
      <w:r>
        <w:rPr>
          <w:rFonts w:hint="eastAsia" w:ascii="仿宋_GB2312" w:hAnsi="仿宋_GB2312" w:eastAsia="仿宋_GB2312" w:cs="仿宋_GB2312"/>
          <w:sz w:val="32"/>
          <w:szCs w:val="32"/>
          <w:highlight w:val="none"/>
          <w:lang w:eastAsia="zh-CN" w:bidi="zh-TW"/>
        </w:rPr>
        <w:t>0</w:t>
      </w:r>
      <w:r>
        <w:rPr>
          <w:rFonts w:hint="eastAsia" w:ascii="仿宋_GB2312" w:hAnsi="仿宋_GB2312" w:eastAsia="仿宋_GB2312" w:cs="仿宋_GB2312"/>
          <w:sz w:val="32"/>
          <w:szCs w:val="32"/>
          <w:highlight w:val="none"/>
          <w:lang w:val="zh-TW" w:eastAsia="zh-CN" w:bidi="zh-TW"/>
        </w:rPr>
        <w:t>分，实际得分</w:t>
      </w:r>
      <w:r>
        <w:rPr>
          <w:rFonts w:hint="eastAsia" w:ascii="仿宋_GB2312" w:hAnsi="仿宋_GB2312" w:eastAsia="仿宋_GB2312" w:cs="仿宋_GB2312"/>
          <w:sz w:val="32"/>
          <w:szCs w:val="32"/>
          <w:highlight w:val="none"/>
          <w:lang w:val="en-US" w:eastAsia="zh-CN" w:bidi="zh-TW"/>
        </w:rPr>
        <w:t>40</w:t>
      </w:r>
      <w:r>
        <w:rPr>
          <w:rFonts w:hint="eastAsia" w:ascii="仿宋_GB2312" w:hAnsi="仿宋_GB2312" w:eastAsia="仿宋_GB2312" w:cs="仿宋_GB2312"/>
          <w:sz w:val="32"/>
          <w:szCs w:val="32"/>
          <w:highlight w:val="none"/>
          <w:lang w:val="zh-TW" w:eastAsia="zh-CN" w:bidi="zh-TW"/>
        </w:rPr>
        <w:t>分，得分率为</w:t>
      </w:r>
      <w:r>
        <w:rPr>
          <w:rFonts w:hint="eastAsia" w:ascii="仿宋_GB2312" w:hAnsi="仿宋_GB2312" w:eastAsia="仿宋_GB2312" w:cs="仿宋_GB2312"/>
          <w:sz w:val="32"/>
          <w:szCs w:val="32"/>
          <w:highlight w:val="none"/>
          <w:lang w:val="en-US" w:eastAsia="zh-CN" w:bidi="zh-TW"/>
        </w:rPr>
        <w:t>100</w:t>
      </w:r>
      <w:r>
        <w:rPr>
          <w:rFonts w:hint="eastAsia" w:ascii="仿宋_GB2312" w:hAnsi="仿宋_GB2312" w:eastAsia="仿宋_GB2312" w:cs="仿宋_GB2312"/>
          <w:sz w:val="32"/>
          <w:szCs w:val="32"/>
          <w:highlight w:val="none"/>
          <w:lang w:val="zh-TW" w:eastAsia="zh-CN" w:bidi="zh-TW"/>
        </w:rPr>
        <w:t>%。</w:t>
      </w:r>
    </w:p>
    <w:p w14:paraId="27DCB891">
      <w:pPr>
        <w:spacing w:line="560" w:lineRule="exact"/>
        <w:jc w:val="center"/>
        <w:rPr>
          <w:rFonts w:ascii="仿宋_GB2312" w:hAnsi="仿宋_GB2312" w:eastAsia="仿宋_GB2312" w:cs="仿宋_GB2312"/>
          <w:b/>
          <w:sz w:val="32"/>
          <w:szCs w:val="32"/>
          <w:highlight w:val="none"/>
          <w:lang w:eastAsia="zh-CN"/>
        </w:rPr>
      </w:pPr>
      <w:r>
        <w:rPr>
          <w:rFonts w:hint="eastAsia" w:ascii="仿宋_GB2312" w:hAnsi="仿宋_GB2312" w:eastAsia="仿宋_GB2312" w:cs="仿宋_GB2312"/>
          <w:b/>
          <w:sz w:val="32"/>
          <w:szCs w:val="32"/>
          <w:highlight w:val="none"/>
          <w:lang w:eastAsia="zh-CN"/>
        </w:rPr>
        <w:t>表4-3项目产出指标得分情况</w:t>
      </w:r>
    </w:p>
    <w:tbl>
      <w:tblPr>
        <w:tblStyle w:val="16"/>
        <w:tblW w:w="8238" w:type="dxa"/>
        <w:tblInd w:w="0" w:type="dxa"/>
        <w:tblLayout w:type="fixed"/>
        <w:tblCellMar>
          <w:top w:w="0" w:type="dxa"/>
          <w:left w:w="108" w:type="dxa"/>
          <w:bottom w:w="0" w:type="dxa"/>
          <w:right w:w="108" w:type="dxa"/>
        </w:tblCellMar>
      </w:tblPr>
      <w:tblGrid>
        <w:gridCol w:w="2916"/>
        <w:gridCol w:w="1774"/>
        <w:gridCol w:w="1773"/>
        <w:gridCol w:w="1775"/>
      </w:tblGrid>
      <w:tr w14:paraId="775BC41E">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E9F03B">
            <w:pPr>
              <w:widowControl/>
              <w:spacing w:line="560" w:lineRule="exact"/>
              <w:ind w:firstLine="643"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三级指标</w:t>
            </w:r>
          </w:p>
        </w:tc>
        <w:tc>
          <w:tcPr>
            <w:tcW w:w="1774" w:type="dxa"/>
            <w:tcBorders>
              <w:top w:val="single" w:color="auto" w:sz="4" w:space="0"/>
              <w:left w:val="nil"/>
              <w:bottom w:val="single" w:color="auto" w:sz="4" w:space="0"/>
              <w:right w:val="single" w:color="auto" w:sz="4" w:space="0"/>
            </w:tcBorders>
            <w:shd w:val="clear" w:color="auto" w:fill="auto"/>
            <w:noWrap/>
            <w:vAlign w:val="center"/>
          </w:tcPr>
          <w:p w14:paraId="54EF5B79">
            <w:pPr>
              <w:widowControl/>
              <w:spacing w:line="560" w:lineRule="exact"/>
              <w:ind w:firstLine="643"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权重</w:t>
            </w:r>
          </w:p>
        </w:tc>
        <w:tc>
          <w:tcPr>
            <w:tcW w:w="1773" w:type="dxa"/>
            <w:tcBorders>
              <w:top w:val="single" w:color="auto" w:sz="4" w:space="0"/>
              <w:left w:val="nil"/>
              <w:bottom w:val="single" w:color="auto" w:sz="4" w:space="0"/>
              <w:right w:val="single" w:color="auto" w:sz="4" w:space="0"/>
            </w:tcBorders>
            <w:shd w:val="clear" w:color="auto" w:fill="auto"/>
            <w:noWrap/>
            <w:vAlign w:val="center"/>
          </w:tcPr>
          <w:p w14:paraId="39E2D1AD">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得分率</w:t>
            </w:r>
          </w:p>
        </w:tc>
        <w:tc>
          <w:tcPr>
            <w:tcW w:w="1775" w:type="dxa"/>
            <w:tcBorders>
              <w:top w:val="single" w:color="auto" w:sz="4" w:space="0"/>
              <w:left w:val="nil"/>
              <w:bottom w:val="single" w:color="auto" w:sz="4" w:space="0"/>
              <w:right w:val="single" w:color="auto" w:sz="4" w:space="0"/>
            </w:tcBorders>
            <w:shd w:val="clear" w:color="auto" w:fill="auto"/>
            <w:noWrap/>
            <w:vAlign w:val="center"/>
          </w:tcPr>
          <w:p w14:paraId="095418CD">
            <w:pPr>
              <w:spacing w:line="560" w:lineRule="exact"/>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实际</w:t>
            </w:r>
            <w:r>
              <w:rPr>
                <w:rFonts w:hint="eastAsia" w:ascii="仿宋_GB2312" w:hAnsi="仿宋_GB2312" w:eastAsia="仿宋_GB2312" w:cs="仿宋_GB2312"/>
                <w:b/>
                <w:bCs/>
                <w:sz w:val="32"/>
                <w:szCs w:val="32"/>
                <w:highlight w:val="none"/>
                <w:lang w:eastAsia="zh-CN"/>
              </w:rPr>
              <w:t>得分dedefdn</w:t>
            </w:r>
            <w:r>
              <w:rPr>
                <w:rFonts w:hint="eastAsia" w:ascii="仿宋_GB2312" w:hAnsi="仿宋_GB2312" w:eastAsia="仿宋_GB2312" w:cs="仿宋_GB2312"/>
                <w:b/>
                <w:bCs/>
                <w:sz w:val="32"/>
                <w:szCs w:val="32"/>
                <w:highlight w:val="none"/>
              </w:rPr>
              <w:t>得分</w:t>
            </w:r>
          </w:p>
        </w:tc>
      </w:tr>
      <w:tr w14:paraId="7DAFE47F">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74F76C">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产出数量</w:t>
            </w:r>
          </w:p>
        </w:tc>
        <w:tc>
          <w:tcPr>
            <w:tcW w:w="1774" w:type="dxa"/>
            <w:tcBorders>
              <w:top w:val="single" w:color="auto" w:sz="4" w:space="0"/>
              <w:left w:val="nil"/>
              <w:bottom w:val="single" w:color="auto" w:sz="4" w:space="0"/>
              <w:right w:val="single" w:color="auto" w:sz="4" w:space="0"/>
            </w:tcBorders>
            <w:shd w:val="clear" w:color="auto" w:fill="auto"/>
            <w:noWrap/>
            <w:vAlign w:val="center"/>
          </w:tcPr>
          <w:p w14:paraId="4C547DA6">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10</w:t>
            </w:r>
          </w:p>
        </w:tc>
        <w:tc>
          <w:tcPr>
            <w:tcW w:w="1773" w:type="dxa"/>
            <w:tcBorders>
              <w:top w:val="single" w:color="auto" w:sz="4" w:space="0"/>
              <w:left w:val="nil"/>
              <w:bottom w:val="single" w:color="auto" w:sz="4" w:space="0"/>
              <w:right w:val="single" w:color="auto" w:sz="4" w:space="0"/>
            </w:tcBorders>
            <w:shd w:val="clear" w:color="auto" w:fill="auto"/>
            <w:noWrap/>
            <w:vAlign w:val="center"/>
          </w:tcPr>
          <w:p w14:paraId="39599E07">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100%</w:t>
            </w:r>
          </w:p>
        </w:tc>
        <w:tc>
          <w:tcPr>
            <w:tcW w:w="1775" w:type="dxa"/>
            <w:tcBorders>
              <w:top w:val="single" w:color="auto" w:sz="4" w:space="0"/>
              <w:left w:val="nil"/>
              <w:bottom w:val="single" w:color="auto" w:sz="4" w:space="0"/>
              <w:right w:val="single" w:color="auto" w:sz="4" w:space="0"/>
            </w:tcBorders>
            <w:shd w:val="clear" w:color="auto" w:fill="auto"/>
            <w:noWrap/>
            <w:vAlign w:val="center"/>
          </w:tcPr>
          <w:p w14:paraId="7267A0D6">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10</w:t>
            </w:r>
          </w:p>
        </w:tc>
      </w:tr>
      <w:tr w14:paraId="5A2FB66C">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860390">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产出质量</w:t>
            </w:r>
          </w:p>
        </w:tc>
        <w:tc>
          <w:tcPr>
            <w:tcW w:w="1774" w:type="dxa"/>
            <w:tcBorders>
              <w:top w:val="single" w:color="auto" w:sz="4" w:space="0"/>
              <w:left w:val="nil"/>
              <w:bottom w:val="single" w:color="auto" w:sz="4" w:space="0"/>
              <w:right w:val="single" w:color="auto" w:sz="4" w:space="0"/>
            </w:tcBorders>
            <w:shd w:val="clear" w:color="auto" w:fill="auto"/>
            <w:noWrap/>
            <w:vAlign w:val="center"/>
          </w:tcPr>
          <w:p w14:paraId="5B21A315">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10</w:t>
            </w:r>
          </w:p>
        </w:tc>
        <w:tc>
          <w:tcPr>
            <w:tcW w:w="1773" w:type="dxa"/>
            <w:tcBorders>
              <w:top w:val="single" w:color="auto" w:sz="4" w:space="0"/>
              <w:left w:val="nil"/>
              <w:bottom w:val="single" w:color="auto" w:sz="4" w:space="0"/>
              <w:right w:val="single" w:color="auto" w:sz="4" w:space="0"/>
            </w:tcBorders>
            <w:shd w:val="clear" w:color="auto" w:fill="auto"/>
            <w:noWrap/>
            <w:vAlign w:val="center"/>
          </w:tcPr>
          <w:p w14:paraId="313CE3E9">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100%</w:t>
            </w:r>
          </w:p>
        </w:tc>
        <w:tc>
          <w:tcPr>
            <w:tcW w:w="1775" w:type="dxa"/>
            <w:tcBorders>
              <w:top w:val="single" w:color="auto" w:sz="4" w:space="0"/>
              <w:left w:val="nil"/>
              <w:bottom w:val="single" w:color="auto" w:sz="4" w:space="0"/>
              <w:right w:val="single" w:color="auto" w:sz="4" w:space="0"/>
            </w:tcBorders>
            <w:shd w:val="clear" w:color="auto" w:fill="auto"/>
            <w:noWrap/>
            <w:vAlign w:val="center"/>
          </w:tcPr>
          <w:p w14:paraId="2545E320">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10</w:t>
            </w:r>
          </w:p>
        </w:tc>
      </w:tr>
      <w:tr w14:paraId="21BAB063">
        <w:tblPrEx>
          <w:tblCellMar>
            <w:top w:w="0" w:type="dxa"/>
            <w:left w:w="108" w:type="dxa"/>
            <w:bottom w:w="0" w:type="dxa"/>
            <w:right w:w="108" w:type="dxa"/>
          </w:tblCellMar>
        </w:tblPrEx>
        <w:trPr>
          <w:trHeight w:val="510" w:hRule="exact"/>
        </w:trPr>
        <w:tc>
          <w:tcPr>
            <w:tcW w:w="2916" w:type="dxa"/>
            <w:tcBorders>
              <w:top w:val="nil"/>
              <w:left w:val="single" w:color="auto" w:sz="4" w:space="0"/>
              <w:bottom w:val="single" w:color="auto" w:sz="4" w:space="0"/>
              <w:right w:val="single" w:color="auto" w:sz="4" w:space="0"/>
            </w:tcBorders>
            <w:shd w:val="clear" w:color="auto" w:fill="auto"/>
            <w:noWrap/>
            <w:vAlign w:val="center"/>
          </w:tcPr>
          <w:p w14:paraId="4FB24851">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产出时效</w:t>
            </w:r>
          </w:p>
        </w:tc>
        <w:tc>
          <w:tcPr>
            <w:tcW w:w="1774" w:type="dxa"/>
            <w:tcBorders>
              <w:top w:val="nil"/>
              <w:left w:val="nil"/>
              <w:bottom w:val="single" w:color="auto" w:sz="4" w:space="0"/>
              <w:right w:val="single" w:color="auto" w:sz="4" w:space="0"/>
            </w:tcBorders>
            <w:shd w:val="clear" w:color="auto" w:fill="auto"/>
            <w:noWrap/>
            <w:vAlign w:val="center"/>
          </w:tcPr>
          <w:p w14:paraId="1F0E6D12">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10</w:t>
            </w:r>
          </w:p>
        </w:tc>
        <w:tc>
          <w:tcPr>
            <w:tcW w:w="1773" w:type="dxa"/>
            <w:tcBorders>
              <w:top w:val="nil"/>
              <w:left w:val="nil"/>
              <w:bottom w:val="single" w:color="auto" w:sz="4" w:space="0"/>
              <w:right w:val="single" w:color="auto" w:sz="4" w:space="0"/>
            </w:tcBorders>
            <w:shd w:val="clear" w:color="auto" w:fill="auto"/>
            <w:noWrap/>
            <w:vAlign w:val="center"/>
          </w:tcPr>
          <w:p w14:paraId="6341DDA9">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tc>
        <w:tc>
          <w:tcPr>
            <w:tcW w:w="1775" w:type="dxa"/>
            <w:tcBorders>
              <w:top w:val="nil"/>
              <w:left w:val="nil"/>
              <w:bottom w:val="single" w:color="auto" w:sz="4" w:space="0"/>
              <w:right w:val="single" w:color="auto" w:sz="4" w:space="0"/>
            </w:tcBorders>
            <w:shd w:val="clear" w:color="auto" w:fill="auto"/>
            <w:noWrap/>
            <w:vAlign w:val="center"/>
          </w:tcPr>
          <w:p w14:paraId="5A8606C4">
            <w:pPr>
              <w:widowControl/>
              <w:spacing w:line="560" w:lineRule="exact"/>
              <w:ind w:firstLine="640" w:firstLineChars="200"/>
              <w:jc w:val="both"/>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10</w:t>
            </w:r>
          </w:p>
        </w:tc>
      </w:tr>
      <w:tr w14:paraId="3E6100E0">
        <w:tblPrEx>
          <w:tblCellMar>
            <w:top w:w="0" w:type="dxa"/>
            <w:left w:w="108" w:type="dxa"/>
            <w:bottom w:w="0" w:type="dxa"/>
            <w:right w:w="108" w:type="dxa"/>
          </w:tblCellMar>
        </w:tblPrEx>
        <w:trPr>
          <w:trHeight w:val="510" w:hRule="exact"/>
        </w:trPr>
        <w:tc>
          <w:tcPr>
            <w:tcW w:w="2916" w:type="dxa"/>
            <w:tcBorders>
              <w:top w:val="nil"/>
              <w:left w:val="single" w:color="auto" w:sz="4" w:space="0"/>
              <w:bottom w:val="single" w:color="auto" w:sz="4" w:space="0"/>
              <w:right w:val="single" w:color="auto" w:sz="4" w:space="0"/>
            </w:tcBorders>
            <w:shd w:val="clear" w:color="auto" w:fill="auto"/>
            <w:noWrap/>
            <w:vAlign w:val="center"/>
          </w:tcPr>
          <w:p w14:paraId="7CF11B6F">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产出成本</w:t>
            </w:r>
          </w:p>
        </w:tc>
        <w:tc>
          <w:tcPr>
            <w:tcW w:w="1774" w:type="dxa"/>
            <w:tcBorders>
              <w:top w:val="nil"/>
              <w:left w:val="nil"/>
              <w:bottom w:val="single" w:color="auto" w:sz="4" w:space="0"/>
              <w:right w:val="single" w:color="auto" w:sz="4" w:space="0"/>
            </w:tcBorders>
            <w:shd w:val="clear" w:color="auto" w:fill="auto"/>
            <w:noWrap/>
            <w:vAlign w:val="center"/>
          </w:tcPr>
          <w:p w14:paraId="0BD689BD">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10</w:t>
            </w:r>
          </w:p>
        </w:tc>
        <w:tc>
          <w:tcPr>
            <w:tcW w:w="1773" w:type="dxa"/>
            <w:tcBorders>
              <w:top w:val="nil"/>
              <w:left w:val="nil"/>
              <w:bottom w:val="single" w:color="auto" w:sz="4" w:space="0"/>
              <w:right w:val="single" w:color="auto" w:sz="4" w:space="0"/>
            </w:tcBorders>
            <w:shd w:val="clear" w:color="auto" w:fill="auto"/>
            <w:noWrap/>
            <w:vAlign w:val="center"/>
          </w:tcPr>
          <w:p w14:paraId="08CF8E2E">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100%</w:t>
            </w:r>
          </w:p>
        </w:tc>
        <w:tc>
          <w:tcPr>
            <w:tcW w:w="1775" w:type="dxa"/>
            <w:tcBorders>
              <w:top w:val="nil"/>
              <w:left w:val="nil"/>
              <w:bottom w:val="single" w:color="auto" w:sz="4" w:space="0"/>
              <w:right w:val="single" w:color="auto" w:sz="4" w:space="0"/>
            </w:tcBorders>
            <w:shd w:val="clear" w:color="auto" w:fill="auto"/>
            <w:noWrap/>
            <w:vAlign w:val="center"/>
          </w:tcPr>
          <w:p w14:paraId="3F8EF704">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1</w:t>
            </w:r>
            <w:r>
              <w:rPr>
                <w:rFonts w:hint="eastAsia" w:ascii="仿宋_GB2312" w:hAnsi="仿宋_GB2312" w:eastAsia="仿宋_GB2312" w:cs="仿宋_GB2312"/>
                <w:sz w:val="32"/>
                <w:szCs w:val="32"/>
                <w:highlight w:val="none"/>
              </w:rPr>
              <w:t>0</w:t>
            </w:r>
          </w:p>
        </w:tc>
      </w:tr>
      <w:tr w14:paraId="013A51F2">
        <w:tblPrEx>
          <w:tblCellMar>
            <w:top w:w="0" w:type="dxa"/>
            <w:left w:w="108" w:type="dxa"/>
            <w:bottom w:w="0" w:type="dxa"/>
            <w:right w:w="108" w:type="dxa"/>
          </w:tblCellMar>
        </w:tblPrEx>
        <w:trPr>
          <w:trHeight w:val="510" w:hRule="exact"/>
        </w:trPr>
        <w:tc>
          <w:tcPr>
            <w:tcW w:w="2916" w:type="dxa"/>
            <w:tcBorders>
              <w:top w:val="nil"/>
              <w:left w:val="single" w:color="auto" w:sz="4" w:space="0"/>
              <w:bottom w:val="single" w:color="auto" w:sz="4" w:space="0"/>
              <w:right w:val="single" w:color="auto" w:sz="4" w:space="0"/>
            </w:tcBorders>
            <w:shd w:val="clear" w:color="auto" w:fill="auto"/>
            <w:noWrap/>
            <w:vAlign w:val="center"/>
          </w:tcPr>
          <w:p w14:paraId="594D29A4">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合  计</w:t>
            </w:r>
          </w:p>
        </w:tc>
        <w:tc>
          <w:tcPr>
            <w:tcW w:w="1774" w:type="dxa"/>
            <w:tcBorders>
              <w:top w:val="nil"/>
              <w:left w:val="nil"/>
              <w:bottom w:val="single" w:color="auto" w:sz="4" w:space="0"/>
              <w:right w:val="single" w:color="auto" w:sz="4" w:space="0"/>
            </w:tcBorders>
            <w:shd w:val="clear" w:color="auto" w:fill="auto"/>
            <w:noWrap/>
            <w:vAlign w:val="center"/>
          </w:tcPr>
          <w:p w14:paraId="7A46B5B7">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40</w:t>
            </w:r>
          </w:p>
        </w:tc>
        <w:tc>
          <w:tcPr>
            <w:tcW w:w="1773" w:type="dxa"/>
            <w:tcBorders>
              <w:top w:val="nil"/>
              <w:left w:val="nil"/>
              <w:bottom w:val="single" w:color="auto" w:sz="4" w:space="0"/>
              <w:right w:val="single" w:color="auto" w:sz="4" w:space="0"/>
            </w:tcBorders>
            <w:shd w:val="clear" w:color="auto" w:fill="auto"/>
            <w:noWrap/>
            <w:vAlign w:val="center"/>
          </w:tcPr>
          <w:p w14:paraId="0EB5FFBD">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tc>
        <w:tc>
          <w:tcPr>
            <w:tcW w:w="1775" w:type="dxa"/>
            <w:tcBorders>
              <w:top w:val="nil"/>
              <w:left w:val="nil"/>
              <w:bottom w:val="single" w:color="auto" w:sz="4" w:space="0"/>
              <w:right w:val="single" w:color="auto" w:sz="4" w:space="0"/>
            </w:tcBorders>
            <w:shd w:val="clear" w:color="auto" w:fill="auto"/>
            <w:noWrap/>
            <w:vAlign w:val="center"/>
          </w:tcPr>
          <w:p w14:paraId="245B0137">
            <w:pPr>
              <w:widowControl/>
              <w:spacing w:line="560" w:lineRule="exact"/>
              <w:ind w:firstLine="640" w:firstLineChars="200"/>
              <w:jc w:val="both"/>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40</w:t>
            </w:r>
          </w:p>
        </w:tc>
      </w:tr>
    </w:tbl>
    <w:p w14:paraId="7BF3D44A">
      <w:pPr>
        <w:spacing w:line="560" w:lineRule="exact"/>
        <w:ind w:firstLine="640" w:firstLineChars="200"/>
        <w:jc w:val="both"/>
        <w:rPr>
          <w:rFonts w:ascii="仿宋_GB2312" w:hAnsi="仿宋_GB2312" w:eastAsia="仿宋_GB2312" w:cs="仿宋_GB2312"/>
          <w:sz w:val="32"/>
          <w:szCs w:val="32"/>
          <w:highlight w:val="none"/>
          <w:lang w:val="zh-TW" w:eastAsia="zh-CN" w:bidi="zh-TW"/>
        </w:rPr>
      </w:pPr>
      <w:r>
        <w:rPr>
          <w:rFonts w:hint="eastAsia" w:ascii="仿宋_GB2312" w:hAnsi="仿宋_GB2312" w:eastAsia="仿宋_GB2312" w:cs="仿宋_GB2312"/>
          <w:sz w:val="32"/>
          <w:szCs w:val="32"/>
          <w:highlight w:val="none"/>
          <w:lang w:val="zh-TW" w:eastAsia="zh-CN" w:bidi="zh-TW"/>
        </w:rPr>
        <w:t>1、数量指标方面；购置会商室设备数量，预期指标值</w:t>
      </w:r>
      <w:r>
        <w:rPr>
          <w:rFonts w:hint="eastAsia" w:ascii="仿宋_GB2312" w:hAnsi="仿宋_GB2312" w:eastAsia="仿宋_GB2312" w:cs="仿宋_GB2312"/>
          <w:sz w:val="32"/>
          <w:szCs w:val="32"/>
          <w:highlight w:val="none"/>
          <w:lang w:eastAsia="zh-CN" w:bidi="zh-TW"/>
        </w:rPr>
        <w:t>=1套</w:t>
      </w:r>
      <w:r>
        <w:rPr>
          <w:rFonts w:hint="eastAsia" w:ascii="仿宋_GB2312" w:hAnsi="仿宋_GB2312" w:eastAsia="仿宋_GB2312" w:cs="仿宋_GB2312"/>
          <w:sz w:val="32"/>
          <w:szCs w:val="32"/>
          <w:highlight w:val="none"/>
          <w:lang w:val="zh-TW" w:eastAsia="zh-CN" w:bidi="zh-TW"/>
        </w:rPr>
        <w:t>，指标完成值</w:t>
      </w:r>
      <w:r>
        <w:rPr>
          <w:rFonts w:hint="eastAsia" w:ascii="仿宋_GB2312" w:hAnsi="仿宋_GB2312" w:eastAsia="仿宋_GB2312" w:cs="仿宋_GB2312"/>
          <w:sz w:val="32"/>
          <w:szCs w:val="32"/>
          <w:highlight w:val="none"/>
          <w:lang w:eastAsia="zh-CN" w:bidi="zh-TW"/>
        </w:rPr>
        <w:t>1套</w:t>
      </w:r>
      <w:r>
        <w:rPr>
          <w:rFonts w:hint="eastAsia" w:ascii="仿宋_GB2312" w:hAnsi="仿宋_GB2312" w:eastAsia="仿宋_GB2312" w:cs="仿宋_GB2312"/>
          <w:sz w:val="32"/>
          <w:szCs w:val="32"/>
          <w:highlight w:val="none"/>
          <w:lang w:val="zh-TW" w:eastAsia="zh-CN" w:bidi="zh-TW"/>
        </w:rPr>
        <w:t>，指标完成率</w:t>
      </w:r>
      <w:r>
        <w:rPr>
          <w:rFonts w:hint="eastAsia" w:ascii="仿宋_GB2312" w:hAnsi="仿宋_GB2312" w:eastAsia="仿宋_GB2312" w:cs="仿宋_GB2312"/>
          <w:sz w:val="32"/>
          <w:szCs w:val="32"/>
          <w:highlight w:val="none"/>
          <w:lang w:eastAsia="zh-CN" w:bidi="zh-TW"/>
        </w:rPr>
        <w:t>100%。</w:t>
      </w:r>
      <w:r>
        <w:rPr>
          <w:rFonts w:hint="eastAsia" w:ascii="仿宋_GB2312" w:hAnsi="仿宋_GB2312" w:eastAsia="仿宋_GB2312" w:cs="仿宋_GB2312"/>
          <w:sz w:val="32"/>
          <w:szCs w:val="32"/>
          <w:highlight w:val="none"/>
          <w:lang w:val="zh-TW" w:eastAsia="zh-CN" w:bidi="zh-TW"/>
        </w:rPr>
        <w:t>根据评分标准，该指标实际得分率</w:t>
      </w:r>
      <w:r>
        <w:rPr>
          <w:rFonts w:hint="eastAsia" w:ascii="仿宋_GB2312" w:hAnsi="仿宋_GB2312" w:eastAsia="仿宋_GB2312" w:cs="仿宋_GB2312"/>
          <w:sz w:val="32"/>
          <w:szCs w:val="32"/>
          <w:highlight w:val="none"/>
          <w:lang w:eastAsia="zh-CN" w:bidi="zh-TW"/>
        </w:rPr>
        <w:t>100</w:t>
      </w:r>
      <w:r>
        <w:rPr>
          <w:rFonts w:hint="eastAsia" w:ascii="仿宋_GB2312" w:hAnsi="仿宋_GB2312" w:eastAsia="仿宋_GB2312" w:cs="仿宋_GB2312"/>
          <w:sz w:val="32"/>
          <w:szCs w:val="32"/>
          <w:highlight w:val="none"/>
          <w:lang w:val="zh-TW" w:eastAsia="zh-CN" w:bidi="zh-TW"/>
        </w:rPr>
        <w:t>%。</w:t>
      </w:r>
    </w:p>
    <w:p w14:paraId="1EEE5E54">
      <w:pPr>
        <w:spacing w:line="560" w:lineRule="exact"/>
        <w:ind w:firstLine="640" w:firstLineChars="200"/>
        <w:jc w:val="both"/>
        <w:rPr>
          <w:rFonts w:ascii="仿宋_GB2312" w:hAnsi="仿宋_GB2312" w:eastAsia="仿宋_GB2312" w:cs="仿宋_GB2312"/>
          <w:sz w:val="32"/>
          <w:szCs w:val="32"/>
          <w:highlight w:val="none"/>
          <w:lang w:val="zh-TW" w:eastAsia="zh-CN" w:bidi="zh-TW"/>
        </w:rPr>
      </w:pPr>
      <w:r>
        <w:rPr>
          <w:rFonts w:hint="eastAsia" w:ascii="仿宋_GB2312" w:hAnsi="仿宋_GB2312" w:eastAsia="仿宋_GB2312" w:cs="仿宋_GB2312"/>
          <w:sz w:val="32"/>
          <w:szCs w:val="32"/>
          <w:highlight w:val="none"/>
          <w:lang w:eastAsia="zh-CN" w:bidi="zh-TW"/>
        </w:rPr>
        <w:t>2、</w:t>
      </w:r>
      <w:r>
        <w:rPr>
          <w:rFonts w:hint="eastAsia" w:ascii="仿宋_GB2312" w:hAnsi="仿宋_GB2312" w:eastAsia="仿宋_GB2312" w:cs="仿宋_GB2312"/>
          <w:sz w:val="32"/>
          <w:szCs w:val="32"/>
          <w:highlight w:val="none"/>
          <w:lang w:val="zh-TW" w:eastAsia="zh-CN" w:bidi="zh-TW"/>
        </w:rPr>
        <w:t>质量指标方面；项目验收通过率，预期指标值</w:t>
      </w:r>
      <w:r>
        <w:rPr>
          <w:rFonts w:hint="eastAsia" w:ascii="仿宋_GB2312" w:hAnsi="仿宋_GB2312" w:eastAsia="仿宋_GB2312" w:cs="仿宋_GB2312"/>
          <w:sz w:val="32"/>
          <w:szCs w:val="32"/>
          <w:highlight w:val="none"/>
          <w:lang w:eastAsia="zh-CN" w:bidi="zh-TW"/>
        </w:rPr>
        <w:t>=100%</w:t>
      </w:r>
      <w:r>
        <w:rPr>
          <w:rFonts w:hint="eastAsia" w:ascii="仿宋_GB2312" w:hAnsi="仿宋_GB2312" w:eastAsia="仿宋_GB2312" w:cs="仿宋_GB2312"/>
          <w:sz w:val="32"/>
          <w:szCs w:val="32"/>
          <w:highlight w:val="none"/>
          <w:lang w:val="zh-TW" w:eastAsia="zh-CN" w:bidi="zh-TW"/>
        </w:rPr>
        <w:t>，指标完成值</w:t>
      </w:r>
      <w:r>
        <w:rPr>
          <w:rFonts w:hint="eastAsia" w:ascii="仿宋_GB2312" w:hAnsi="仿宋_GB2312" w:eastAsia="仿宋_GB2312" w:cs="仿宋_GB2312"/>
          <w:sz w:val="32"/>
          <w:szCs w:val="32"/>
          <w:highlight w:val="none"/>
          <w:lang w:eastAsia="zh-CN" w:bidi="zh-TW"/>
        </w:rPr>
        <w:t>100%</w:t>
      </w:r>
      <w:r>
        <w:rPr>
          <w:rFonts w:hint="eastAsia" w:ascii="仿宋_GB2312" w:hAnsi="仿宋_GB2312" w:eastAsia="仿宋_GB2312" w:cs="仿宋_GB2312"/>
          <w:sz w:val="32"/>
          <w:szCs w:val="32"/>
          <w:highlight w:val="none"/>
          <w:lang w:val="zh-TW" w:eastAsia="zh-CN" w:bidi="zh-TW"/>
        </w:rPr>
        <w:t>，指标完成率</w:t>
      </w:r>
      <w:r>
        <w:rPr>
          <w:rFonts w:hint="eastAsia" w:ascii="仿宋_GB2312" w:hAnsi="仿宋_GB2312" w:eastAsia="仿宋_GB2312" w:cs="仿宋_GB2312"/>
          <w:sz w:val="32"/>
          <w:szCs w:val="32"/>
          <w:highlight w:val="none"/>
          <w:lang w:eastAsia="zh-CN" w:bidi="zh-TW"/>
        </w:rPr>
        <w:t>100%。</w:t>
      </w:r>
      <w:r>
        <w:rPr>
          <w:rFonts w:hint="eastAsia" w:ascii="仿宋_GB2312" w:hAnsi="仿宋_GB2312" w:eastAsia="仿宋_GB2312" w:cs="仿宋_GB2312"/>
          <w:sz w:val="32"/>
          <w:szCs w:val="32"/>
          <w:highlight w:val="none"/>
          <w:lang w:val="zh-TW" w:eastAsia="zh-CN" w:bidi="zh-TW"/>
        </w:rPr>
        <w:t>根据评分标准，该指标得</w:t>
      </w:r>
      <w:r>
        <w:rPr>
          <w:rFonts w:hint="eastAsia" w:ascii="仿宋_GB2312" w:hAnsi="仿宋_GB2312" w:eastAsia="仿宋_GB2312" w:cs="仿宋_GB2312"/>
          <w:sz w:val="32"/>
          <w:szCs w:val="32"/>
          <w:highlight w:val="none"/>
          <w:lang w:eastAsia="zh-CN" w:bidi="zh-TW"/>
        </w:rPr>
        <w:t>10</w:t>
      </w:r>
      <w:r>
        <w:rPr>
          <w:rFonts w:hint="eastAsia" w:ascii="仿宋_GB2312" w:hAnsi="仿宋_GB2312" w:eastAsia="仿宋_GB2312" w:cs="仿宋_GB2312"/>
          <w:sz w:val="32"/>
          <w:szCs w:val="32"/>
          <w:highlight w:val="none"/>
          <w:lang w:val="zh-TW" w:eastAsia="zh-CN" w:bidi="zh-TW"/>
        </w:rPr>
        <w:t>分。</w:t>
      </w:r>
    </w:p>
    <w:p w14:paraId="266AFB7F">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时效指标方面：业务处理次数，预期指标值</w:t>
      </w:r>
      <w:r>
        <w:rPr>
          <w:rFonts w:hint="eastAsia" w:ascii="仿宋_GB2312" w:hAnsi="仿宋_GB2312" w:eastAsia="仿宋_GB2312" w:cs="仿宋_GB2312"/>
          <w:sz w:val="32"/>
          <w:szCs w:val="32"/>
          <w:highlight w:val="none"/>
          <w:lang w:val="en-US" w:eastAsia="zh-CN"/>
        </w:rPr>
        <w:t>≥20次</w:t>
      </w:r>
      <w:r>
        <w:rPr>
          <w:rFonts w:hint="eastAsia" w:ascii="仿宋_GB2312" w:hAnsi="仿宋_GB2312" w:eastAsia="仿宋_GB2312" w:cs="仿宋_GB2312"/>
          <w:sz w:val="32"/>
          <w:szCs w:val="32"/>
          <w:highlight w:val="none"/>
          <w:lang w:eastAsia="zh-CN"/>
        </w:rPr>
        <w:t>，指标完成值</w:t>
      </w:r>
      <w:r>
        <w:rPr>
          <w:rFonts w:hint="eastAsia" w:ascii="仿宋_GB2312" w:hAnsi="仿宋_GB2312" w:eastAsia="仿宋_GB2312" w:cs="仿宋_GB2312"/>
          <w:sz w:val="32"/>
          <w:szCs w:val="32"/>
          <w:highlight w:val="none"/>
          <w:lang w:val="en-US" w:eastAsia="zh-CN"/>
        </w:rPr>
        <w:t>20次</w:t>
      </w:r>
      <w:r>
        <w:rPr>
          <w:rFonts w:hint="eastAsia" w:ascii="仿宋_GB2312" w:hAnsi="仿宋_GB2312" w:eastAsia="仿宋_GB2312" w:cs="仿宋_GB2312"/>
          <w:sz w:val="32"/>
          <w:szCs w:val="32"/>
          <w:highlight w:val="none"/>
          <w:lang w:eastAsia="zh-CN"/>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eastAsia="zh-CN"/>
        </w:rPr>
        <w:t>按指标评分标准，该指标得</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lang w:eastAsia="zh-CN"/>
        </w:rPr>
        <w:t>分。</w:t>
      </w:r>
    </w:p>
    <w:p w14:paraId="13DFF69D">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4、成本指标方面；单位购置成本，预期指标值</w:t>
      </w:r>
      <w:r>
        <w:rPr>
          <w:rFonts w:hint="eastAsia" w:ascii="仿宋_GB2312" w:hAnsi="仿宋_GB2312" w:eastAsia="仿宋_GB2312" w:cs="仿宋_GB2312"/>
          <w:sz w:val="32"/>
          <w:szCs w:val="32"/>
          <w:highlight w:val="none"/>
          <w:lang w:val="en-US" w:eastAsia="zh-CN"/>
        </w:rPr>
        <w:t>≤20万元</w:t>
      </w:r>
      <w:r>
        <w:rPr>
          <w:rFonts w:hint="eastAsia" w:ascii="仿宋_GB2312" w:hAnsi="仿宋_GB2312" w:eastAsia="仿宋_GB2312" w:cs="仿宋_GB2312"/>
          <w:sz w:val="32"/>
          <w:szCs w:val="32"/>
          <w:highlight w:val="none"/>
          <w:lang w:eastAsia="zh-CN"/>
        </w:rPr>
        <w:t>，指标完成值</w:t>
      </w:r>
      <w:r>
        <w:rPr>
          <w:rFonts w:hint="eastAsia" w:ascii="仿宋_GB2312" w:hAnsi="仿宋_GB2312" w:eastAsia="仿宋_GB2312" w:cs="仿宋_GB2312"/>
          <w:sz w:val="32"/>
          <w:szCs w:val="32"/>
          <w:highlight w:val="none"/>
          <w:lang w:val="en-US" w:eastAsia="zh-CN"/>
        </w:rPr>
        <w:t>17.1550万元</w:t>
      </w:r>
      <w:r>
        <w:rPr>
          <w:rFonts w:hint="eastAsia" w:ascii="仿宋_GB2312" w:hAnsi="仿宋_GB2312" w:eastAsia="仿宋_GB2312" w:cs="仿宋_GB2312"/>
          <w:sz w:val="32"/>
          <w:szCs w:val="32"/>
          <w:highlight w:val="none"/>
          <w:lang w:eastAsia="zh-CN"/>
        </w:rPr>
        <w:t>，指标完成率</w:t>
      </w:r>
      <w:r>
        <w:rPr>
          <w:rFonts w:hint="eastAsia" w:ascii="仿宋_GB2312" w:hAnsi="仿宋_GB2312" w:eastAsia="仿宋_GB2312" w:cs="仿宋_GB2312"/>
          <w:sz w:val="32"/>
          <w:szCs w:val="32"/>
          <w:highlight w:val="none"/>
          <w:lang w:val="en-US" w:eastAsia="zh-CN"/>
        </w:rPr>
        <w:t>100%。</w:t>
      </w:r>
    </w:p>
    <w:p w14:paraId="48D40992">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用成本节约率体现，成本节约率=〔（计划成本-实际成本）/计划成本〕×100%。项目计划成本</w:t>
      </w:r>
      <w:r>
        <w:rPr>
          <w:rFonts w:hint="eastAsia" w:ascii="仿宋_GB2312" w:hAnsi="仿宋_GB2312" w:eastAsia="仿宋_GB2312" w:cs="仿宋_GB2312"/>
          <w:sz w:val="32"/>
          <w:szCs w:val="32"/>
          <w:highlight w:val="none"/>
          <w:lang w:val="en-US" w:eastAsia="zh-CN"/>
        </w:rPr>
        <w:t>36</w:t>
      </w:r>
      <w:r>
        <w:rPr>
          <w:rFonts w:hint="eastAsia" w:ascii="仿宋_GB2312" w:hAnsi="仿宋_GB2312" w:eastAsia="仿宋_GB2312" w:cs="仿宋_GB2312"/>
          <w:sz w:val="32"/>
          <w:szCs w:val="32"/>
          <w:highlight w:val="none"/>
          <w:lang w:eastAsia="zh-CN"/>
        </w:rPr>
        <w:t>万元，实际成本</w:t>
      </w:r>
      <w:r>
        <w:rPr>
          <w:rFonts w:hint="eastAsia" w:ascii="仿宋_GB2312" w:hAnsi="仿宋_GB2312" w:eastAsia="仿宋_GB2312" w:cs="仿宋_GB2312"/>
          <w:sz w:val="32"/>
          <w:szCs w:val="32"/>
          <w:highlight w:val="none"/>
          <w:lang w:val="en-US" w:eastAsia="zh-CN"/>
        </w:rPr>
        <w:t>34.9</w:t>
      </w:r>
      <w:r>
        <w:rPr>
          <w:rFonts w:hint="eastAsia" w:ascii="仿宋_GB2312" w:hAnsi="仿宋_GB2312" w:eastAsia="仿宋_GB2312" w:cs="仿宋_GB2312"/>
          <w:sz w:val="32"/>
          <w:szCs w:val="32"/>
          <w:highlight w:val="none"/>
          <w:lang w:eastAsia="zh-CN"/>
        </w:rPr>
        <w:t>万元，成本节约率为</w:t>
      </w:r>
      <w:r>
        <w:rPr>
          <w:rFonts w:hint="eastAsia" w:ascii="仿宋_GB2312" w:hAnsi="仿宋_GB2312" w:eastAsia="仿宋_GB2312" w:cs="仿宋_GB2312"/>
          <w:sz w:val="32"/>
          <w:szCs w:val="32"/>
          <w:highlight w:val="none"/>
          <w:lang w:val="en-US" w:eastAsia="zh-CN"/>
        </w:rPr>
        <w:t>3.06</w:t>
      </w:r>
      <w:r>
        <w:rPr>
          <w:rFonts w:hint="eastAsia" w:ascii="仿宋_GB2312" w:hAnsi="仿宋_GB2312" w:eastAsia="仿宋_GB2312" w:cs="仿宋_GB2312"/>
          <w:sz w:val="32"/>
          <w:szCs w:val="32"/>
          <w:highlight w:val="none"/>
          <w:lang w:eastAsia="zh-CN"/>
        </w:rPr>
        <w:t>%。项目按照中标价格支付项目</w:t>
      </w:r>
      <w:r>
        <w:rPr>
          <w:rFonts w:hint="eastAsia" w:ascii="仿宋_GB2312" w:hAnsi="仿宋_GB2312" w:eastAsia="仿宋_GB2312" w:cs="仿宋_GB2312"/>
          <w:sz w:val="32"/>
          <w:szCs w:val="32"/>
          <w:highlight w:val="none"/>
          <w:lang w:val="en-US" w:eastAsia="zh-CN"/>
        </w:rPr>
        <w:t>34.9</w:t>
      </w:r>
      <w:r>
        <w:rPr>
          <w:rFonts w:hint="eastAsia" w:ascii="仿宋_GB2312" w:hAnsi="仿宋_GB2312" w:eastAsia="仿宋_GB2312" w:cs="仿宋_GB2312"/>
          <w:sz w:val="32"/>
          <w:szCs w:val="32"/>
          <w:highlight w:val="none"/>
          <w:lang w:eastAsia="zh-CN"/>
        </w:rPr>
        <w:t>万元，节约成本支出。根据评分标准，该指标得</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lang w:eastAsia="zh-CN"/>
        </w:rPr>
        <w:t>分。</w:t>
      </w:r>
    </w:p>
    <w:p w14:paraId="1E12269D">
      <w:pPr>
        <w:pStyle w:val="27"/>
        <w:spacing w:line="560" w:lineRule="exact"/>
        <w:jc w:val="both"/>
        <w:rPr>
          <w:rFonts w:hint="eastAsia" w:ascii="楷体_GB2312" w:hAnsi="楷体_GB2312" w:eastAsia="楷体_GB2312" w:cs="楷体_GB2312"/>
          <w:b/>
          <w:bCs/>
          <w:color w:val="auto"/>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（四）效益情况</w:t>
      </w:r>
    </w:p>
    <w:p w14:paraId="07E0AD02">
      <w:pPr>
        <w:pStyle w:val="27"/>
        <w:spacing w:line="560" w:lineRule="exact"/>
        <w:ind w:firstLine="640" w:firstLineChars="200"/>
        <w:jc w:val="both"/>
        <w:rPr>
          <w:rFonts w:ascii="华文楷体" w:hAnsi="华文楷体" w:eastAsia="华文楷体" w:cs="华文楷体"/>
          <w:b/>
          <w:bCs/>
          <w:color w:val="auto"/>
          <w:kern w:val="2"/>
          <w:sz w:val="32"/>
          <w:szCs w:val="32"/>
          <w:highlight w:val="none"/>
          <w:lang w:val="en-US" w:eastAsia="zh-CN" w:bidi="ar-SA"/>
        </w:rPr>
      </w:pPr>
      <w:r>
        <w:rPr>
          <w:rFonts w:hint="eastAsia" w:ascii="仿宋_GB2312" w:hAnsi="仿宋_GB2312" w:eastAsia="仿宋_GB2312" w:cs="仿宋_GB2312"/>
          <w:sz w:val="32"/>
          <w:szCs w:val="32"/>
          <w:highlight w:val="none"/>
          <w:lang w:eastAsia="zh-CN"/>
        </w:rPr>
        <w:t>项目效益主要从项目实施效益的社会效益指标、生态效益指标</w:t>
      </w:r>
      <w:r>
        <w:rPr>
          <w:rFonts w:hint="eastAsia" w:ascii="仿宋_GB2312" w:hAnsi="仿宋_GB2312" w:eastAsia="仿宋_GB2312" w:cs="仿宋_GB2312"/>
          <w:color w:val="auto"/>
          <w:sz w:val="32"/>
          <w:szCs w:val="32"/>
          <w:highlight w:val="none"/>
          <w:lang w:eastAsia="zh-CN"/>
        </w:rPr>
        <w:t>、可持续效益指标以及满意度指标。项目效益类指标分值</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分，实际得分</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分，得分率为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63C2015F">
      <w:pPr>
        <w:spacing w:line="560" w:lineRule="exact"/>
        <w:jc w:val="center"/>
        <w:rPr>
          <w:rFonts w:ascii="仿宋_GB2312" w:hAnsi="仿宋_GB2312" w:eastAsia="仿宋_GB2312" w:cs="仿宋_GB2312"/>
          <w:b/>
          <w:sz w:val="32"/>
          <w:szCs w:val="32"/>
          <w:highlight w:val="none"/>
          <w:lang w:eastAsia="zh-CN"/>
        </w:rPr>
      </w:pPr>
      <w:r>
        <w:rPr>
          <w:rFonts w:hint="eastAsia" w:ascii="仿宋_GB2312" w:hAnsi="仿宋_GB2312" w:eastAsia="仿宋_GB2312" w:cs="仿宋_GB2312"/>
          <w:b/>
          <w:sz w:val="32"/>
          <w:szCs w:val="32"/>
          <w:highlight w:val="none"/>
          <w:lang w:eastAsia="zh-CN"/>
        </w:rPr>
        <w:t>表4-4项目效益指标得分情况</w:t>
      </w:r>
    </w:p>
    <w:tbl>
      <w:tblPr>
        <w:tblStyle w:val="16"/>
        <w:tblW w:w="8238" w:type="dxa"/>
        <w:tblInd w:w="0" w:type="dxa"/>
        <w:tblLayout w:type="fixed"/>
        <w:tblCellMar>
          <w:top w:w="0" w:type="dxa"/>
          <w:left w:w="108" w:type="dxa"/>
          <w:bottom w:w="0" w:type="dxa"/>
          <w:right w:w="108" w:type="dxa"/>
        </w:tblCellMar>
      </w:tblPr>
      <w:tblGrid>
        <w:gridCol w:w="2916"/>
        <w:gridCol w:w="1774"/>
        <w:gridCol w:w="1797"/>
        <w:gridCol w:w="1751"/>
      </w:tblGrid>
      <w:tr w14:paraId="25EF3A7A">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05C858">
            <w:pPr>
              <w:widowControl/>
              <w:spacing w:line="560" w:lineRule="exact"/>
              <w:ind w:firstLine="643"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三级指标</w:t>
            </w:r>
          </w:p>
        </w:tc>
        <w:tc>
          <w:tcPr>
            <w:tcW w:w="1774" w:type="dxa"/>
            <w:tcBorders>
              <w:top w:val="single" w:color="auto" w:sz="4" w:space="0"/>
              <w:left w:val="nil"/>
              <w:bottom w:val="single" w:color="auto" w:sz="4" w:space="0"/>
              <w:right w:val="single" w:color="auto" w:sz="4" w:space="0"/>
            </w:tcBorders>
            <w:shd w:val="clear" w:color="auto" w:fill="auto"/>
            <w:noWrap/>
            <w:vAlign w:val="center"/>
          </w:tcPr>
          <w:p w14:paraId="1EA198EF">
            <w:pPr>
              <w:widowControl/>
              <w:spacing w:line="560" w:lineRule="exact"/>
              <w:ind w:firstLine="643"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权重</w:t>
            </w:r>
          </w:p>
        </w:tc>
        <w:tc>
          <w:tcPr>
            <w:tcW w:w="1797" w:type="dxa"/>
            <w:tcBorders>
              <w:top w:val="single" w:color="auto" w:sz="4" w:space="0"/>
              <w:left w:val="nil"/>
              <w:bottom w:val="single" w:color="auto" w:sz="4" w:space="0"/>
              <w:right w:val="single" w:color="auto" w:sz="4" w:space="0"/>
            </w:tcBorders>
            <w:shd w:val="clear" w:color="auto" w:fill="auto"/>
            <w:noWrap/>
            <w:vAlign w:val="center"/>
          </w:tcPr>
          <w:p w14:paraId="343DBD58">
            <w:pPr>
              <w:spacing w:line="560" w:lineRule="exact"/>
              <w:jc w:val="center"/>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得分率</w:t>
            </w:r>
          </w:p>
        </w:tc>
        <w:tc>
          <w:tcPr>
            <w:tcW w:w="1751" w:type="dxa"/>
            <w:tcBorders>
              <w:top w:val="single" w:color="auto" w:sz="4" w:space="0"/>
              <w:left w:val="nil"/>
              <w:bottom w:val="single" w:color="auto" w:sz="4" w:space="0"/>
              <w:right w:val="single" w:color="auto" w:sz="4" w:space="0"/>
            </w:tcBorders>
            <w:shd w:val="clear" w:color="auto" w:fill="auto"/>
            <w:noWrap/>
            <w:vAlign w:val="center"/>
          </w:tcPr>
          <w:p w14:paraId="54A2794C">
            <w:pPr>
              <w:spacing w:line="560" w:lineRule="exact"/>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实际</w:t>
            </w:r>
            <w:r>
              <w:rPr>
                <w:rFonts w:hint="eastAsia" w:ascii="仿宋_GB2312" w:hAnsi="仿宋_GB2312" w:eastAsia="仿宋_GB2312" w:cs="仿宋_GB2312"/>
                <w:b/>
                <w:bCs/>
                <w:sz w:val="32"/>
                <w:szCs w:val="32"/>
                <w:highlight w:val="none"/>
                <w:lang w:eastAsia="zh-CN"/>
              </w:rPr>
              <w:t>得分dedefdn</w:t>
            </w:r>
            <w:r>
              <w:rPr>
                <w:rFonts w:hint="eastAsia" w:ascii="仿宋_GB2312" w:hAnsi="仿宋_GB2312" w:eastAsia="仿宋_GB2312" w:cs="仿宋_GB2312"/>
                <w:b/>
                <w:bCs/>
                <w:sz w:val="32"/>
                <w:szCs w:val="32"/>
                <w:highlight w:val="none"/>
              </w:rPr>
              <w:t>得分</w:t>
            </w:r>
          </w:p>
        </w:tc>
      </w:tr>
      <w:tr w14:paraId="0E4CFEBD">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D31794">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实施效益</w:t>
            </w:r>
          </w:p>
        </w:tc>
        <w:tc>
          <w:tcPr>
            <w:tcW w:w="1774" w:type="dxa"/>
            <w:tcBorders>
              <w:top w:val="single" w:color="auto" w:sz="4" w:space="0"/>
              <w:left w:val="nil"/>
              <w:bottom w:val="single" w:color="auto" w:sz="4" w:space="0"/>
              <w:right w:val="single" w:color="auto" w:sz="4" w:space="0"/>
            </w:tcBorders>
            <w:shd w:val="clear" w:color="auto" w:fill="auto"/>
            <w:noWrap/>
            <w:vAlign w:val="center"/>
          </w:tcPr>
          <w:p w14:paraId="645642F3">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15</w:t>
            </w:r>
          </w:p>
        </w:tc>
        <w:tc>
          <w:tcPr>
            <w:tcW w:w="1797" w:type="dxa"/>
            <w:tcBorders>
              <w:top w:val="single" w:color="auto" w:sz="4" w:space="0"/>
              <w:left w:val="nil"/>
              <w:bottom w:val="single" w:color="auto" w:sz="4" w:space="0"/>
              <w:right w:val="single" w:color="auto" w:sz="4" w:space="0"/>
            </w:tcBorders>
            <w:shd w:val="clear" w:color="auto" w:fill="auto"/>
            <w:noWrap/>
            <w:vAlign w:val="center"/>
          </w:tcPr>
          <w:p w14:paraId="4D367CB1">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tc>
        <w:tc>
          <w:tcPr>
            <w:tcW w:w="1751" w:type="dxa"/>
            <w:tcBorders>
              <w:top w:val="single" w:color="auto" w:sz="4" w:space="0"/>
              <w:left w:val="nil"/>
              <w:bottom w:val="single" w:color="auto" w:sz="4" w:space="0"/>
              <w:right w:val="single" w:color="auto" w:sz="4" w:space="0"/>
            </w:tcBorders>
            <w:shd w:val="clear" w:color="auto" w:fill="auto"/>
            <w:noWrap/>
            <w:vAlign w:val="center"/>
          </w:tcPr>
          <w:p w14:paraId="120D1CBE">
            <w:pPr>
              <w:widowControl/>
              <w:spacing w:line="560" w:lineRule="exact"/>
              <w:ind w:firstLine="640" w:firstLineChars="200"/>
              <w:jc w:val="both"/>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15</w:t>
            </w:r>
          </w:p>
        </w:tc>
      </w:tr>
      <w:tr w14:paraId="491C5E6F">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D1D180">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满意度</w:t>
            </w:r>
          </w:p>
        </w:tc>
        <w:tc>
          <w:tcPr>
            <w:tcW w:w="1774" w:type="dxa"/>
            <w:tcBorders>
              <w:top w:val="single" w:color="auto" w:sz="4" w:space="0"/>
              <w:left w:val="nil"/>
              <w:bottom w:val="single" w:color="auto" w:sz="4" w:space="0"/>
              <w:right w:val="single" w:color="auto" w:sz="4" w:space="0"/>
            </w:tcBorders>
            <w:shd w:val="clear" w:color="auto" w:fill="auto"/>
            <w:noWrap/>
            <w:vAlign w:val="center"/>
          </w:tcPr>
          <w:p w14:paraId="3A7E76D2">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5</w:t>
            </w:r>
          </w:p>
        </w:tc>
        <w:tc>
          <w:tcPr>
            <w:tcW w:w="1797" w:type="dxa"/>
            <w:tcBorders>
              <w:top w:val="single" w:color="auto" w:sz="4" w:space="0"/>
              <w:left w:val="nil"/>
              <w:bottom w:val="single" w:color="auto" w:sz="4" w:space="0"/>
              <w:right w:val="single" w:color="auto" w:sz="4" w:space="0"/>
            </w:tcBorders>
            <w:shd w:val="clear" w:color="auto" w:fill="auto"/>
            <w:noWrap/>
            <w:vAlign w:val="center"/>
          </w:tcPr>
          <w:p w14:paraId="739F8BBB">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100%</w:t>
            </w:r>
          </w:p>
        </w:tc>
        <w:tc>
          <w:tcPr>
            <w:tcW w:w="1751" w:type="dxa"/>
            <w:tcBorders>
              <w:top w:val="single" w:color="auto" w:sz="4" w:space="0"/>
              <w:left w:val="nil"/>
              <w:bottom w:val="single" w:color="auto" w:sz="4" w:space="0"/>
              <w:right w:val="single" w:color="auto" w:sz="4" w:space="0"/>
            </w:tcBorders>
            <w:shd w:val="clear" w:color="auto" w:fill="auto"/>
            <w:noWrap/>
            <w:vAlign w:val="center"/>
          </w:tcPr>
          <w:p w14:paraId="75E8CA36">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w:t>
            </w:r>
          </w:p>
        </w:tc>
      </w:tr>
      <w:tr w14:paraId="65D8F5B6">
        <w:tblPrEx>
          <w:tblCellMar>
            <w:top w:w="0" w:type="dxa"/>
            <w:left w:w="108" w:type="dxa"/>
            <w:bottom w:w="0" w:type="dxa"/>
            <w:right w:w="108" w:type="dxa"/>
          </w:tblCellMar>
        </w:tblPrEx>
        <w:trPr>
          <w:trHeight w:val="510" w:hRule="exact"/>
        </w:trPr>
        <w:tc>
          <w:tcPr>
            <w:tcW w:w="2916" w:type="dxa"/>
            <w:tcBorders>
              <w:top w:val="nil"/>
              <w:left w:val="single" w:color="auto" w:sz="4" w:space="0"/>
              <w:bottom w:val="single" w:color="auto" w:sz="4" w:space="0"/>
              <w:right w:val="single" w:color="auto" w:sz="4" w:space="0"/>
            </w:tcBorders>
            <w:shd w:val="clear" w:color="auto" w:fill="auto"/>
            <w:noWrap/>
            <w:vAlign w:val="center"/>
          </w:tcPr>
          <w:p w14:paraId="338FB842">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合  计</w:t>
            </w:r>
          </w:p>
        </w:tc>
        <w:tc>
          <w:tcPr>
            <w:tcW w:w="1774" w:type="dxa"/>
            <w:tcBorders>
              <w:top w:val="nil"/>
              <w:left w:val="nil"/>
              <w:bottom w:val="single" w:color="auto" w:sz="4" w:space="0"/>
              <w:right w:val="single" w:color="auto" w:sz="4" w:space="0"/>
            </w:tcBorders>
            <w:shd w:val="clear" w:color="auto" w:fill="auto"/>
            <w:noWrap/>
            <w:vAlign w:val="center"/>
          </w:tcPr>
          <w:p w14:paraId="225E0BF5">
            <w:pPr>
              <w:widowControl/>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w:t>
            </w:r>
          </w:p>
        </w:tc>
        <w:tc>
          <w:tcPr>
            <w:tcW w:w="1797" w:type="dxa"/>
            <w:tcBorders>
              <w:top w:val="nil"/>
              <w:left w:val="nil"/>
              <w:bottom w:val="single" w:color="auto" w:sz="4" w:space="0"/>
              <w:right w:val="single" w:color="auto" w:sz="4" w:space="0"/>
            </w:tcBorders>
            <w:shd w:val="clear" w:color="auto" w:fill="auto"/>
            <w:noWrap/>
            <w:vAlign w:val="center"/>
          </w:tcPr>
          <w:p w14:paraId="65B94A67">
            <w:pPr>
              <w:widowControl/>
              <w:spacing w:line="560" w:lineRule="exact"/>
              <w:ind w:firstLine="640" w:firstLineChars="200"/>
              <w:jc w:val="both"/>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tc>
        <w:tc>
          <w:tcPr>
            <w:tcW w:w="1751" w:type="dxa"/>
            <w:tcBorders>
              <w:top w:val="nil"/>
              <w:left w:val="nil"/>
              <w:bottom w:val="single" w:color="auto" w:sz="4" w:space="0"/>
              <w:right w:val="single" w:color="auto" w:sz="4" w:space="0"/>
            </w:tcBorders>
            <w:shd w:val="clear" w:color="auto" w:fill="auto"/>
            <w:noWrap/>
            <w:vAlign w:val="center"/>
          </w:tcPr>
          <w:p w14:paraId="0B261C94">
            <w:pPr>
              <w:widowControl/>
              <w:spacing w:line="560" w:lineRule="exact"/>
              <w:ind w:firstLine="640" w:firstLineChars="200"/>
              <w:jc w:val="both"/>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w:t>
            </w:r>
          </w:p>
        </w:tc>
      </w:tr>
    </w:tbl>
    <w:p w14:paraId="71B81C36">
      <w:pPr>
        <w:spacing w:line="560" w:lineRule="exact"/>
        <w:ind w:firstLine="640" w:firstLineChars="200"/>
        <w:jc w:val="both"/>
        <w:rPr>
          <w:rFonts w:ascii="仿宋_GB2312" w:hAnsi="仿宋_GB2312" w:eastAsia="仿宋_GB2312" w:cs="仿宋_GB2312"/>
          <w:sz w:val="32"/>
          <w:szCs w:val="32"/>
          <w:highlight w:val="none"/>
          <w:lang w:val="zh-TW" w:eastAsia="zh-CN" w:bidi="zh-TW"/>
        </w:rPr>
      </w:pPr>
      <w:r>
        <w:rPr>
          <w:rFonts w:hint="eastAsia" w:ascii="仿宋_GB2312" w:hAnsi="仿宋_GB2312" w:eastAsia="仿宋_GB2312" w:cs="仿宋_GB2312"/>
          <w:sz w:val="32"/>
          <w:szCs w:val="32"/>
          <w:highlight w:val="none"/>
          <w:lang w:val="zh-TW" w:eastAsia="zh-CN" w:bidi="zh-TW"/>
        </w:rPr>
        <w:t>1、“实施效益”，包括项目实施所产生的社会效益、经济效益、生态效益、可持续影响等。本项目根据实际情况设置社会效益指标和可持续影响指标。</w:t>
      </w:r>
    </w:p>
    <w:p w14:paraId="521453CD">
      <w:pPr>
        <w:spacing w:line="560" w:lineRule="exact"/>
        <w:ind w:firstLine="640" w:firstLineChars="200"/>
        <w:jc w:val="both"/>
        <w:rPr>
          <w:rFonts w:ascii="仿宋_GB2312" w:hAnsi="仿宋_GB2312" w:eastAsia="仿宋_GB2312" w:cs="仿宋_GB2312"/>
          <w:color w:val="auto"/>
          <w:sz w:val="32"/>
          <w:szCs w:val="32"/>
          <w:highlight w:val="none"/>
          <w:lang w:eastAsia="zh-CN" w:bidi="zh-TW"/>
        </w:rPr>
      </w:pPr>
      <w:r>
        <w:rPr>
          <w:rFonts w:hint="eastAsia" w:ascii="仿宋_GB2312" w:hAnsi="仿宋_GB2312" w:eastAsia="仿宋_GB2312" w:cs="仿宋_GB2312"/>
          <w:sz w:val="32"/>
          <w:szCs w:val="32"/>
          <w:highlight w:val="none"/>
          <w:lang w:val="zh-TW" w:eastAsia="zh-CN" w:bidi="zh-TW"/>
        </w:rPr>
        <w:t>（</w:t>
      </w:r>
      <w:r>
        <w:rPr>
          <w:rFonts w:hint="eastAsia" w:ascii="仿宋_GB2312" w:hAnsi="仿宋_GB2312" w:eastAsia="仿宋_GB2312" w:cs="仿宋_GB2312"/>
          <w:sz w:val="32"/>
          <w:szCs w:val="32"/>
          <w:highlight w:val="none"/>
          <w:lang w:eastAsia="zh-CN" w:bidi="zh-TW"/>
        </w:rPr>
        <w:t>1</w:t>
      </w:r>
      <w:r>
        <w:rPr>
          <w:rFonts w:hint="eastAsia" w:ascii="仿宋_GB2312" w:hAnsi="仿宋_GB2312" w:eastAsia="仿宋_GB2312" w:cs="仿宋_GB2312"/>
          <w:sz w:val="32"/>
          <w:szCs w:val="32"/>
          <w:highlight w:val="none"/>
          <w:lang w:val="zh-TW" w:eastAsia="zh-CN" w:bidi="zh-TW"/>
        </w:rPr>
        <w:t>）社会效益指标方面：业务保障能力提升情况，预期指标值</w:t>
      </w:r>
      <w:r>
        <w:rPr>
          <w:rFonts w:hint="eastAsia" w:ascii="仿宋_GB2312" w:hAnsi="仿宋_GB2312" w:eastAsia="仿宋_GB2312" w:cs="仿宋_GB2312"/>
          <w:sz w:val="32"/>
          <w:szCs w:val="32"/>
          <w:highlight w:val="none"/>
          <w:lang w:eastAsia="zh-CN" w:bidi="zh-TW"/>
        </w:rPr>
        <w:t>显著提升</w:t>
      </w:r>
      <w:r>
        <w:rPr>
          <w:rFonts w:hint="eastAsia" w:ascii="仿宋_GB2312" w:hAnsi="仿宋_GB2312" w:eastAsia="仿宋_GB2312" w:cs="仿宋_GB2312"/>
          <w:sz w:val="32"/>
          <w:szCs w:val="32"/>
          <w:highlight w:val="none"/>
          <w:lang w:val="zh-TW" w:eastAsia="zh-CN" w:bidi="zh-TW"/>
        </w:rPr>
        <w:t>，指标完成值</w:t>
      </w:r>
      <w:r>
        <w:rPr>
          <w:rFonts w:hint="eastAsia" w:ascii="仿宋_GB2312" w:hAnsi="仿宋_GB2312" w:eastAsia="仿宋_GB2312" w:cs="仿宋_GB2312"/>
          <w:sz w:val="32"/>
          <w:szCs w:val="32"/>
          <w:highlight w:val="none"/>
          <w:lang w:eastAsia="zh-CN" w:bidi="zh-TW"/>
        </w:rPr>
        <w:t>显著提升</w:t>
      </w:r>
      <w:r>
        <w:rPr>
          <w:rFonts w:hint="eastAsia" w:ascii="仿宋_GB2312" w:hAnsi="仿宋_GB2312" w:eastAsia="仿宋_GB2312" w:cs="仿宋_GB2312"/>
          <w:sz w:val="32"/>
          <w:szCs w:val="32"/>
          <w:highlight w:val="none"/>
          <w:lang w:val="zh-TW" w:eastAsia="zh-CN" w:bidi="zh-TW"/>
        </w:rPr>
        <w:t>，指标</w:t>
      </w:r>
      <w:r>
        <w:rPr>
          <w:rFonts w:hint="eastAsia" w:ascii="仿宋_GB2312" w:hAnsi="仿宋_GB2312" w:eastAsia="仿宋_GB2312" w:cs="仿宋_GB2312"/>
          <w:color w:val="auto"/>
          <w:sz w:val="32"/>
          <w:szCs w:val="32"/>
          <w:highlight w:val="none"/>
          <w:lang w:val="zh-TW" w:eastAsia="zh-CN" w:bidi="zh-TW"/>
        </w:rPr>
        <w:t>完成率</w:t>
      </w:r>
      <w:r>
        <w:rPr>
          <w:rFonts w:hint="eastAsia" w:ascii="仿宋_GB2312" w:hAnsi="仿宋_GB2312" w:eastAsia="仿宋_GB2312" w:cs="仿宋_GB2312"/>
          <w:color w:val="auto"/>
          <w:sz w:val="32"/>
          <w:szCs w:val="32"/>
          <w:highlight w:val="none"/>
          <w:lang w:val="en-US" w:eastAsia="zh-CN" w:bidi="zh-TW"/>
        </w:rPr>
        <w:t>100</w:t>
      </w:r>
      <w:r>
        <w:rPr>
          <w:rFonts w:hint="eastAsia" w:ascii="仿宋_GB2312" w:hAnsi="仿宋_GB2312" w:eastAsia="仿宋_GB2312" w:cs="仿宋_GB2312"/>
          <w:color w:val="auto"/>
          <w:sz w:val="32"/>
          <w:szCs w:val="32"/>
          <w:highlight w:val="none"/>
          <w:lang w:eastAsia="zh-CN" w:bidi="zh-TW"/>
        </w:rPr>
        <w:t>%。</w:t>
      </w:r>
    </w:p>
    <w:p w14:paraId="2CF63328">
      <w:pPr>
        <w:spacing w:line="560" w:lineRule="exact"/>
        <w:ind w:firstLine="640" w:firstLineChars="200"/>
        <w:jc w:val="both"/>
        <w:rPr>
          <w:rFonts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本项目将</w:t>
      </w:r>
      <w:r>
        <w:rPr>
          <w:rFonts w:hint="eastAsia" w:ascii="仿宋_GB2312" w:hAnsi="仿宋_GB2312" w:eastAsia="仿宋_GB2312" w:cs="仿宋_GB2312"/>
          <w:color w:val="auto"/>
          <w:sz w:val="32"/>
          <w:szCs w:val="32"/>
          <w:highlight w:val="none"/>
          <w:lang w:eastAsia="zh-CN" w:bidi="zh-TW"/>
        </w:rPr>
        <w:t>有效及时的掌握各县（市）水库基本情况，包括水位、来水情况等，根据实际情况结合气象预报，对防洪抗旱工作开展预判、指导</w:t>
      </w:r>
      <w:r>
        <w:rPr>
          <w:rFonts w:hint="eastAsia" w:ascii="仿宋_GB2312" w:hAnsi="仿宋_GB2312" w:eastAsia="仿宋_GB2312" w:cs="仿宋_GB2312"/>
          <w:color w:val="auto"/>
          <w:sz w:val="32"/>
          <w:szCs w:val="32"/>
          <w:highlight w:val="none"/>
          <w:lang w:val="zh-TW" w:eastAsia="zh-CN" w:bidi="zh-TW"/>
        </w:rPr>
        <w:t>，项目为持续性中长期项目，社会效益逐步体现。本项指标权重</w:t>
      </w:r>
      <w:r>
        <w:rPr>
          <w:rFonts w:hint="eastAsia" w:ascii="仿宋_GB2312" w:hAnsi="仿宋_GB2312" w:eastAsia="仿宋_GB2312" w:cs="仿宋_GB2312"/>
          <w:color w:val="auto"/>
          <w:sz w:val="32"/>
          <w:szCs w:val="32"/>
          <w:highlight w:val="none"/>
          <w:lang w:eastAsia="zh-CN" w:bidi="zh-TW"/>
        </w:rPr>
        <w:t>5分，</w:t>
      </w:r>
      <w:r>
        <w:rPr>
          <w:rFonts w:hint="eastAsia" w:ascii="仿宋_GB2312" w:hAnsi="仿宋_GB2312" w:eastAsia="仿宋_GB2312" w:cs="仿宋_GB2312"/>
          <w:color w:val="auto"/>
          <w:sz w:val="32"/>
          <w:szCs w:val="32"/>
          <w:highlight w:val="none"/>
          <w:lang w:val="zh-TW" w:eastAsia="zh-CN" w:bidi="zh-TW"/>
        </w:rPr>
        <w:t>该指标得分率</w:t>
      </w:r>
      <w:r>
        <w:rPr>
          <w:rFonts w:hint="eastAsia" w:ascii="仿宋_GB2312" w:hAnsi="仿宋_GB2312" w:eastAsia="仿宋_GB2312" w:cs="仿宋_GB2312"/>
          <w:color w:val="auto"/>
          <w:sz w:val="32"/>
          <w:szCs w:val="32"/>
          <w:highlight w:val="none"/>
          <w:lang w:val="en-US" w:eastAsia="zh-CN" w:bidi="zh-TW"/>
        </w:rPr>
        <w:t>100</w:t>
      </w:r>
      <w:r>
        <w:rPr>
          <w:rFonts w:hint="eastAsia" w:ascii="仿宋_GB2312" w:hAnsi="仿宋_GB2312" w:eastAsia="仿宋_GB2312" w:cs="仿宋_GB2312"/>
          <w:color w:val="auto"/>
          <w:sz w:val="32"/>
          <w:szCs w:val="32"/>
          <w:highlight w:val="none"/>
          <w:lang w:val="zh-TW" w:eastAsia="zh-CN" w:bidi="zh-TW"/>
        </w:rPr>
        <w:t>%，得分</w:t>
      </w:r>
      <w:r>
        <w:rPr>
          <w:rFonts w:hint="eastAsia" w:ascii="仿宋_GB2312" w:hAnsi="仿宋_GB2312" w:eastAsia="仿宋_GB2312" w:cs="仿宋_GB2312"/>
          <w:color w:val="auto"/>
          <w:sz w:val="32"/>
          <w:szCs w:val="32"/>
          <w:highlight w:val="none"/>
          <w:lang w:val="en-US" w:eastAsia="zh-CN" w:bidi="zh-TW"/>
        </w:rPr>
        <w:t>5</w:t>
      </w:r>
      <w:r>
        <w:rPr>
          <w:rFonts w:hint="eastAsia" w:ascii="仿宋_GB2312" w:hAnsi="仿宋_GB2312" w:eastAsia="仿宋_GB2312" w:cs="仿宋_GB2312"/>
          <w:color w:val="auto"/>
          <w:sz w:val="32"/>
          <w:szCs w:val="32"/>
          <w:highlight w:val="none"/>
          <w:lang w:eastAsia="zh-CN" w:bidi="zh-TW"/>
        </w:rPr>
        <w:t>分</w:t>
      </w:r>
      <w:r>
        <w:rPr>
          <w:rFonts w:hint="eastAsia" w:ascii="仿宋_GB2312" w:hAnsi="仿宋_GB2312" w:eastAsia="仿宋_GB2312" w:cs="仿宋_GB2312"/>
          <w:color w:val="auto"/>
          <w:sz w:val="32"/>
          <w:szCs w:val="32"/>
          <w:highlight w:val="none"/>
          <w:lang w:val="zh-TW" w:eastAsia="zh-CN" w:bidi="zh-TW"/>
        </w:rPr>
        <w:t>。</w:t>
      </w:r>
    </w:p>
    <w:p w14:paraId="1CC8B92B">
      <w:pPr>
        <w:spacing w:line="560" w:lineRule="exact"/>
        <w:ind w:firstLine="640" w:firstLineChars="200"/>
        <w:jc w:val="both"/>
        <w:rPr>
          <w:rFonts w:ascii="仿宋_GB2312" w:hAnsi="仿宋_GB2312" w:eastAsia="仿宋_GB2312" w:cs="仿宋_GB2312"/>
          <w:color w:val="auto"/>
          <w:sz w:val="32"/>
          <w:szCs w:val="32"/>
          <w:highlight w:val="none"/>
          <w:lang w:eastAsia="zh-CN" w:bidi="zh-TW"/>
        </w:rPr>
      </w:pPr>
      <w:r>
        <w:rPr>
          <w:rFonts w:hint="eastAsia" w:ascii="仿宋_GB2312" w:hAnsi="仿宋_GB2312" w:eastAsia="仿宋_GB2312" w:cs="仿宋_GB2312"/>
          <w:color w:val="auto"/>
          <w:sz w:val="32"/>
          <w:szCs w:val="32"/>
          <w:highlight w:val="none"/>
          <w:lang w:eastAsia="zh-CN" w:bidi="zh-TW"/>
        </w:rPr>
        <w:t>（2）</w:t>
      </w:r>
      <w:r>
        <w:rPr>
          <w:rFonts w:hint="eastAsia" w:ascii="仿宋_GB2312" w:hAnsi="仿宋_GB2312" w:eastAsia="仿宋_GB2312" w:cs="仿宋_GB2312"/>
          <w:color w:val="auto"/>
          <w:sz w:val="32"/>
          <w:szCs w:val="32"/>
          <w:highlight w:val="none"/>
          <w:lang w:val="zh-TW" w:eastAsia="zh-CN" w:bidi="zh-TW"/>
        </w:rPr>
        <w:t>生态效益指标方面：提升汛期防控能力，预期指标值</w:t>
      </w:r>
      <w:r>
        <w:rPr>
          <w:rFonts w:hint="eastAsia" w:ascii="仿宋_GB2312" w:hAnsi="仿宋_GB2312" w:eastAsia="仿宋_GB2312" w:cs="仿宋_GB2312"/>
          <w:color w:val="auto"/>
          <w:sz w:val="32"/>
          <w:szCs w:val="32"/>
          <w:highlight w:val="none"/>
          <w:lang w:eastAsia="zh-CN" w:bidi="zh-TW"/>
        </w:rPr>
        <w:t>有所提升</w:t>
      </w:r>
      <w:r>
        <w:rPr>
          <w:rFonts w:hint="eastAsia" w:ascii="仿宋_GB2312" w:hAnsi="仿宋_GB2312" w:eastAsia="仿宋_GB2312" w:cs="仿宋_GB2312"/>
          <w:color w:val="auto"/>
          <w:sz w:val="32"/>
          <w:szCs w:val="32"/>
          <w:highlight w:val="none"/>
          <w:lang w:val="zh-TW" w:eastAsia="zh-CN" w:bidi="zh-TW"/>
        </w:rPr>
        <w:t>，指标完成值</w:t>
      </w:r>
      <w:r>
        <w:rPr>
          <w:rFonts w:hint="eastAsia" w:ascii="仿宋_GB2312" w:hAnsi="仿宋_GB2312" w:eastAsia="仿宋_GB2312" w:cs="仿宋_GB2312"/>
          <w:color w:val="auto"/>
          <w:sz w:val="32"/>
          <w:szCs w:val="32"/>
          <w:highlight w:val="none"/>
          <w:lang w:eastAsia="zh-CN" w:bidi="zh-TW"/>
        </w:rPr>
        <w:t>有所提升</w:t>
      </w:r>
      <w:r>
        <w:rPr>
          <w:rFonts w:hint="eastAsia" w:ascii="仿宋_GB2312" w:hAnsi="仿宋_GB2312" w:eastAsia="仿宋_GB2312" w:cs="仿宋_GB2312"/>
          <w:color w:val="auto"/>
          <w:sz w:val="32"/>
          <w:szCs w:val="32"/>
          <w:highlight w:val="none"/>
          <w:lang w:val="zh-TW" w:eastAsia="zh-CN" w:bidi="zh-TW"/>
        </w:rPr>
        <w:t>，指标完成率</w:t>
      </w:r>
      <w:r>
        <w:rPr>
          <w:rFonts w:hint="eastAsia" w:ascii="仿宋_GB2312" w:hAnsi="仿宋_GB2312" w:eastAsia="仿宋_GB2312" w:cs="仿宋_GB2312"/>
          <w:color w:val="auto"/>
          <w:sz w:val="32"/>
          <w:szCs w:val="32"/>
          <w:highlight w:val="none"/>
          <w:lang w:val="en-US" w:eastAsia="zh-CN" w:bidi="zh-TW"/>
        </w:rPr>
        <w:t>10</w:t>
      </w:r>
      <w:r>
        <w:rPr>
          <w:rFonts w:hint="eastAsia" w:ascii="仿宋_GB2312" w:hAnsi="仿宋_GB2312" w:eastAsia="仿宋_GB2312" w:cs="仿宋_GB2312"/>
          <w:color w:val="auto"/>
          <w:sz w:val="32"/>
          <w:szCs w:val="32"/>
          <w:highlight w:val="none"/>
          <w:lang w:eastAsia="zh-CN" w:bidi="zh-TW"/>
        </w:rPr>
        <w:t>0%。</w:t>
      </w:r>
    </w:p>
    <w:p w14:paraId="3F5E8FE8">
      <w:pPr>
        <w:spacing w:line="560" w:lineRule="exact"/>
        <w:ind w:firstLine="640" w:firstLineChars="200"/>
        <w:jc w:val="both"/>
        <w:rPr>
          <w:rFonts w:ascii="仿宋_GB2312" w:hAnsi="仿宋_GB2312" w:eastAsia="仿宋_GB2312" w:cs="仿宋_GB2312"/>
          <w:color w:val="0000FF"/>
          <w:sz w:val="32"/>
          <w:szCs w:val="32"/>
          <w:highlight w:val="none"/>
          <w:lang w:eastAsia="zh-CN" w:bidi="zh-TW"/>
        </w:rPr>
      </w:pPr>
      <w:r>
        <w:rPr>
          <w:rFonts w:hint="eastAsia" w:ascii="仿宋_GB2312" w:hAnsi="仿宋_GB2312" w:eastAsia="仿宋_GB2312" w:cs="仿宋_GB2312"/>
          <w:color w:val="auto"/>
          <w:sz w:val="32"/>
          <w:szCs w:val="32"/>
          <w:highlight w:val="none"/>
          <w:lang w:val="zh-TW" w:eastAsia="zh-CN" w:bidi="zh-TW"/>
        </w:rPr>
        <w:t>提升汛期防控能力。水资源信息化管理，水库安全运行</w:t>
      </w:r>
      <w:r>
        <w:rPr>
          <w:rFonts w:hint="eastAsia" w:ascii="仿宋_GB2312" w:hAnsi="仿宋_GB2312" w:eastAsia="仿宋_GB2312" w:cs="仿宋_GB2312"/>
          <w:sz w:val="32"/>
          <w:szCs w:val="32"/>
          <w:highlight w:val="none"/>
          <w:lang w:val="zh-TW" w:eastAsia="zh-CN" w:bidi="zh-TW"/>
        </w:rPr>
        <w:t>视频调度，防汛视频调度，防汛会商任务，其中，水资源信息化管理，水库安全运行视频调度，防汛视频调度，防汛会商是日</w:t>
      </w:r>
      <w:r>
        <w:rPr>
          <w:rFonts w:hint="eastAsia" w:ascii="仿宋_GB2312" w:hAnsi="仿宋_GB2312" w:eastAsia="仿宋_GB2312" w:cs="仿宋_GB2312"/>
          <w:color w:val="auto"/>
          <w:sz w:val="32"/>
          <w:szCs w:val="32"/>
          <w:highlight w:val="none"/>
          <w:lang w:val="zh-TW" w:eastAsia="zh-CN" w:bidi="zh-TW"/>
        </w:rPr>
        <w:t>常性工作，对实现全地区范围内汛期防控能力有所提升，保障汛期工作。本项指标权重</w:t>
      </w:r>
      <w:r>
        <w:rPr>
          <w:rFonts w:hint="eastAsia" w:ascii="仿宋_GB2312" w:hAnsi="仿宋_GB2312" w:eastAsia="仿宋_GB2312" w:cs="仿宋_GB2312"/>
          <w:color w:val="auto"/>
          <w:sz w:val="32"/>
          <w:szCs w:val="32"/>
          <w:highlight w:val="none"/>
          <w:lang w:eastAsia="zh-CN" w:bidi="zh-TW"/>
        </w:rPr>
        <w:t>5分，</w:t>
      </w:r>
      <w:r>
        <w:rPr>
          <w:rFonts w:hint="eastAsia" w:ascii="仿宋_GB2312" w:hAnsi="仿宋_GB2312" w:eastAsia="仿宋_GB2312" w:cs="仿宋_GB2312"/>
          <w:color w:val="auto"/>
          <w:sz w:val="32"/>
          <w:szCs w:val="32"/>
          <w:highlight w:val="none"/>
          <w:lang w:val="zh-TW" w:eastAsia="zh-CN" w:bidi="zh-TW"/>
        </w:rPr>
        <w:t>该指标得分率</w:t>
      </w:r>
      <w:r>
        <w:rPr>
          <w:rFonts w:hint="eastAsia" w:ascii="仿宋_GB2312" w:hAnsi="仿宋_GB2312" w:eastAsia="仿宋_GB2312" w:cs="仿宋_GB2312"/>
          <w:color w:val="auto"/>
          <w:sz w:val="32"/>
          <w:szCs w:val="32"/>
          <w:highlight w:val="none"/>
          <w:lang w:val="en-US" w:eastAsia="zh-CN" w:bidi="zh-TW"/>
        </w:rPr>
        <w:t>100</w:t>
      </w:r>
      <w:r>
        <w:rPr>
          <w:rFonts w:hint="eastAsia" w:ascii="仿宋_GB2312" w:hAnsi="仿宋_GB2312" w:eastAsia="仿宋_GB2312" w:cs="仿宋_GB2312"/>
          <w:color w:val="auto"/>
          <w:sz w:val="32"/>
          <w:szCs w:val="32"/>
          <w:highlight w:val="none"/>
          <w:lang w:val="zh-TW" w:eastAsia="zh-CN" w:bidi="zh-TW"/>
        </w:rPr>
        <w:t>%，得分</w:t>
      </w:r>
      <w:r>
        <w:rPr>
          <w:rFonts w:hint="eastAsia" w:ascii="仿宋_GB2312" w:hAnsi="仿宋_GB2312" w:eastAsia="仿宋_GB2312" w:cs="仿宋_GB2312"/>
          <w:color w:val="auto"/>
          <w:sz w:val="32"/>
          <w:szCs w:val="32"/>
          <w:highlight w:val="none"/>
          <w:lang w:val="en-US" w:eastAsia="zh-CN" w:bidi="zh-TW"/>
        </w:rPr>
        <w:t>5</w:t>
      </w:r>
      <w:r>
        <w:rPr>
          <w:rFonts w:hint="eastAsia" w:ascii="仿宋_GB2312" w:hAnsi="仿宋_GB2312" w:eastAsia="仿宋_GB2312" w:cs="仿宋_GB2312"/>
          <w:color w:val="auto"/>
          <w:sz w:val="32"/>
          <w:szCs w:val="32"/>
          <w:highlight w:val="none"/>
          <w:lang w:eastAsia="zh-CN" w:bidi="zh-TW"/>
        </w:rPr>
        <w:t>分</w:t>
      </w:r>
      <w:r>
        <w:rPr>
          <w:rFonts w:hint="eastAsia" w:ascii="仿宋_GB2312" w:hAnsi="仿宋_GB2312" w:eastAsia="仿宋_GB2312" w:cs="仿宋_GB2312"/>
          <w:color w:val="auto"/>
          <w:sz w:val="32"/>
          <w:szCs w:val="32"/>
          <w:highlight w:val="none"/>
          <w:lang w:val="zh-TW" w:eastAsia="zh-CN" w:bidi="zh-TW"/>
        </w:rPr>
        <w:t>。</w:t>
      </w:r>
    </w:p>
    <w:p w14:paraId="52419847">
      <w:pPr>
        <w:spacing w:line="560" w:lineRule="exact"/>
        <w:ind w:firstLine="640" w:firstLineChars="200"/>
        <w:jc w:val="both"/>
        <w:rPr>
          <w:rFonts w:ascii="仿宋_GB2312" w:hAnsi="仿宋_GB2312" w:eastAsia="仿宋_GB2312" w:cs="仿宋_GB2312"/>
          <w:sz w:val="32"/>
          <w:szCs w:val="32"/>
          <w:highlight w:val="none"/>
          <w:lang w:eastAsia="zh-CN" w:bidi="zh-TW"/>
        </w:rPr>
      </w:pPr>
      <w:r>
        <w:rPr>
          <w:rFonts w:hint="eastAsia" w:ascii="仿宋_GB2312" w:hAnsi="仿宋_GB2312" w:eastAsia="仿宋_GB2312" w:cs="仿宋_GB2312"/>
          <w:sz w:val="32"/>
          <w:szCs w:val="32"/>
          <w:highlight w:val="none"/>
          <w:lang w:val="zh-TW" w:eastAsia="zh-CN"/>
        </w:rPr>
        <w:t>（</w:t>
      </w:r>
      <w:r>
        <w:rPr>
          <w:rFonts w:hint="eastAsia" w:ascii="仿宋_GB2312" w:hAnsi="仿宋_GB2312" w:eastAsia="仿宋_GB2312" w:cs="仿宋_GB2312"/>
          <w:sz w:val="32"/>
          <w:szCs w:val="32"/>
          <w:highlight w:val="none"/>
          <w:lang w:eastAsia="zh-CN"/>
        </w:rPr>
        <w:t>3</w:t>
      </w:r>
      <w:r>
        <w:rPr>
          <w:rFonts w:hint="eastAsia" w:ascii="仿宋_GB2312" w:hAnsi="仿宋_GB2312" w:eastAsia="仿宋_GB2312" w:cs="仿宋_GB2312"/>
          <w:sz w:val="32"/>
          <w:szCs w:val="32"/>
          <w:highlight w:val="none"/>
          <w:lang w:val="zh-TW" w:eastAsia="zh-CN"/>
        </w:rPr>
        <w:t>）可持续影响</w:t>
      </w:r>
      <w:r>
        <w:rPr>
          <w:rFonts w:hint="eastAsia" w:ascii="仿宋_GB2312" w:hAnsi="仿宋_GB2312" w:eastAsia="仿宋_GB2312" w:cs="仿宋_GB2312"/>
          <w:sz w:val="32"/>
          <w:szCs w:val="32"/>
          <w:highlight w:val="none"/>
          <w:lang w:val="zh-TW" w:eastAsia="zh-CN" w:bidi="zh-TW"/>
        </w:rPr>
        <w:t>指标方面</w:t>
      </w:r>
      <w:r>
        <w:rPr>
          <w:rFonts w:hint="eastAsia" w:ascii="仿宋_GB2312" w:hAnsi="仿宋_GB2312" w:eastAsia="仿宋_GB2312" w:cs="仿宋_GB2312"/>
          <w:sz w:val="32"/>
          <w:szCs w:val="32"/>
          <w:highlight w:val="none"/>
          <w:lang w:eastAsia="zh-CN" w:bidi="zh-TW"/>
        </w:rPr>
        <w:t>:</w:t>
      </w:r>
      <w:r>
        <w:rPr>
          <w:rFonts w:hint="eastAsia" w:ascii="仿宋_GB2312" w:hAnsi="仿宋_GB2312" w:eastAsia="仿宋_GB2312" w:cs="仿宋_GB2312"/>
          <w:sz w:val="32"/>
          <w:szCs w:val="32"/>
          <w:highlight w:val="none"/>
          <w:lang w:val="zh-TW" w:eastAsia="zh-CN" w:bidi="zh-TW"/>
        </w:rPr>
        <w:t>项目预期使用年限，预期指标值</w:t>
      </w:r>
      <w:r>
        <w:rPr>
          <w:rFonts w:hint="eastAsia" w:ascii="仿宋_GB2312" w:hAnsi="仿宋_GB2312" w:eastAsia="仿宋_GB2312" w:cs="仿宋_GB2312"/>
          <w:sz w:val="32"/>
          <w:szCs w:val="32"/>
          <w:highlight w:val="none"/>
          <w:lang w:eastAsia="zh-CN" w:bidi="zh-TW"/>
        </w:rPr>
        <w:t>≥10年</w:t>
      </w:r>
      <w:r>
        <w:rPr>
          <w:rFonts w:hint="eastAsia" w:ascii="仿宋_GB2312" w:hAnsi="仿宋_GB2312" w:eastAsia="仿宋_GB2312" w:cs="仿宋_GB2312"/>
          <w:sz w:val="32"/>
          <w:szCs w:val="32"/>
          <w:highlight w:val="none"/>
          <w:lang w:val="zh-TW" w:eastAsia="zh-CN" w:bidi="zh-TW"/>
        </w:rPr>
        <w:t>，指标完成值</w:t>
      </w:r>
      <w:r>
        <w:rPr>
          <w:rFonts w:hint="eastAsia" w:ascii="仿宋_GB2312" w:hAnsi="仿宋_GB2312" w:eastAsia="仿宋_GB2312" w:cs="仿宋_GB2312"/>
          <w:sz w:val="32"/>
          <w:szCs w:val="32"/>
          <w:highlight w:val="none"/>
          <w:lang w:eastAsia="zh-CN" w:bidi="zh-TW"/>
        </w:rPr>
        <w:t>10年</w:t>
      </w:r>
      <w:r>
        <w:rPr>
          <w:rFonts w:hint="eastAsia" w:ascii="仿宋_GB2312" w:hAnsi="仿宋_GB2312" w:eastAsia="仿宋_GB2312" w:cs="仿宋_GB2312"/>
          <w:sz w:val="32"/>
          <w:szCs w:val="32"/>
          <w:highlight w:val="none"/>
          <w:lang w:val="zh-TW" w:eastAsia="zh-CN" w:bidi="zh-TW"/>
        </w:rPr>
        <w:t>，指标完成率</w:t>
      </w:r>
      <w:r>
        <w:rPr>
          <w:rFonts w:hint="eastAsia" w:ascii="仿宋_GB2312" w:hAnsi="仿宋_GB2312" w:eastAsia="仿宋_GB2312" w:cs="仿宋_GB2312"/>
          <w:sz w:val="32"/>
          <w:szCs w:val="32"/>
          <w:highlight w:val="none"/>
          <w:lang w:eastAsia="zh-CN" w:bidi="zh-TW"/>
        </w:rPr>
        <w:t>100%。</w:t>
      </w:r>
    </w:p>
    <w:p w14:paraId="30B18E49">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为贯彻落实国家及自治区关于</w:t>
      </w:r>
      <w:r>
        <w:rPr>
          <w:rFonts w:hint="eastAsia" w:ascii="仿宋_GB2312" w:hAnsi="仿宋_GB2312" w:eastAsia="仿宋_GB2312" w:cs="仿宋_GB2312"/>
          <w:sz w:val="32"/>
          <w:szCs w:val="32"/>
          <w:highlight w:val="none"/>
          <w:lang w:val="en-US" w:eastAsia="zh-CN"/>
        </w:rPr>
        <w:t>水旱灾害防御及防灾减灾</w:t>
      </w:r>
      <w:r>
        <w:rPr>
          <w:rFonts w:hint="eastAsia" w:ascii="仿宋_GB2312" w:hAnsi="仿宋_GB2312" w:eastAsia="仿宋_GB2312" w:cs="仿宋_GB2312"/>
          <w:sz w:val="32"/>
          <w:szCs w:val="32"/>
          <w:highlight w:val="none"/>
          <w:lang w:eastAsia="zh-CN"/>
        </w:rPr>
        <w:t>的</w:t>
      </w:r>
      <w:r>
        <w:rPr>
          <w:rFonts w:hint="eastAsia" w:ascii="仿宋_GB2312" w:hAnsi="仿宋_GB2312" w:eastAsia="仿宋_GB2312" w:cs="仿宋_GB2312"/>
          <w:sz w:val="32"/>
          <w:szCs w:val="32"/>
          <w:highlight w:val="none"/>
          <w:lang w:val="en-US" w:eastAsia="zh-CN"/>
        </w:rPr>
        <w:t>工作</w:t>
      </w:r>
      <w:r>
        <w:rPr>
          <w:rFonts w:hint="eastAsia" w:ascii="仿宋_GB2312" w:hAnsi="仿宋_GB2312" w:eastAsia="仿宋_GB2312" w:cs="仿宋_GB2312"/>
          <w:sz w:val="32"/>
          <w:szCs w:val="32"/>
          <w:highlight w:val="none"/>
          <w:lang w:eastAsia="zh-CN"/>
        </w:rPr>
        <w:t>要求，</w:t>
      </w:r>
      <w:r>
        <w:rPr>
          <w:rFonts w:hint="eastAsia" w:ascii="仿宋_GB2312" w:hAnsi="仿宋_GB2312" w:eastAsia="仿宋_GB2312" w:cs="仿宋_GB2312"/>
          <w:sz w:val="32"/>
          <w:szCs w:val="32"/>
          <w:highlight w:val="none"/>
          <w:lang w:val="en-US" w:eastAsia="zh-CN"/>
        </w:rPr>
        <w:t>积极践行“节水优先、空间均衡、系统治理、两手发力”治水思路和“两个坚持、三个转变”防灾减灾理念，坚持底线思维，着力做好防汛抗旱工作，</w:t>
      </w:r>
      <w:r>
        <w:rPr>
          <w:rFonts w:hint="eastAsia" w:ascii="仿宋_GB2312" w:hAnsi="仿宋_GB2312" w:eastAsia="仿宋_GB2312" w:cs="仿宋_GB2312"/>
          <w:sz w:val="32"/>
          <w:szCs w:val="32"/>
          <w:highlight w:val="none"/>
          <w:lang w:eastAsia="zh-CN"/>
        </w:rPr>
        <w:t>对社会形成可持续影响。本项指标权重</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分，根据指标评分标准，该指标得</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分。</w:t>
      </w:r>
    </w:p>
    <w:p w14:paraId="33C7DB2E">
      <w:pPr>
        <w:numPr>
          <w:ilvl w:val="0"/>
          <w:numId w:val="4"/>
        </w:numPr>
        <w:spacing w:line="560" w:lineRule="exact"/>
        <w:ind w:firstLine="640" w:firstLineChars="200"/>
        <w:jc w:val="both"/>
        <w:rPr>
          <w:rFonts w:ascii="仿宋_GB2312" w:hAnsi="仿宋_GB2312" w:eastAsia="仿宋_GB2312" w:cs="仿宋_GB2312"/>
          <w:sz w:val="32"/>
          <w:szCs w:val="32"/>
          <w:highlight w:val="none"/>
          <w:lang w:eastAsia="zh-CN" w:bidi="zh-TW"/>
        </w:rPr>
      </w:pPr>
      <w:r>
        <w:rPr>
          <w:rFonts w:hint="eastAsia" w:ascii="仿宋_GB2312" w:hAnsi="仿宋_GB2312" w:eastAsia="仿宋_GB2312" w:cs="仿宋_GB2312"/>
          <w:sz w:val="32"/>
          <w:szCs w:val="32"/>
          <w:highlight w:val="none"/>
          <w:lang w:val="zh-TW" w:eastAsia="zh-CN" w:bidi="zh-TW"/>
        </w:rPr>
        <w:t>满意度指标方面</w:t>
      </w:r>
      <w:r>
        <w:rPr>
          <w:rFonts w:hint="eastAsia" w:ascii="仿宋_GB2312" w:hAnsi="仿宋_GB2312" w:eastAsia="仿宋_GB2312" w:cs="仿宋_GB2312"/>
          <w:sz w:val="32"/>
          <w:szCs w:val="32"/>
          <w:highlight w:val="none"/>
          <w:lang w:eastAsia="zh-CN" w:bidi="zh-TW"/>
        </w:rPr>
        <w:t>:</w:t>
      </w:r>
      <w:r>
        <w:rPr>
          <w:rFonts w:hint="eastAsia" w:ascii="仿宋_GB2312" w:hAnsi="仿宋_GB2312" w:eastAsia="仿宋_GB2312" w:cs="仿宋_GB2312"/>
          <w:sz w:val="32"/>
          <w:szCs w:val="32"/>
          <w:highlight w:val="none"/>
          <w:lang w:val="zh-TW" w:eastAsia="zh-CN" w:bidi="zh-TW"/>
        </w:rPr>
        <w:t>使用人员满意度，预期指标值</w:t>
      </w:r>
      <w:r>
        <w:rPr>
          <w:rFonts w:hint="eastAsia" w:ascii="仿宋_GB2312" w:hAnsi="仿宋_GB2312" w:eastAsia="仿宋_GB2312" w:cs="仿宋_GB2312"/>
          <w:sz w:val="32"/>
          <w:szCs w:val="32"/>
          <w:highlight w:val="none"/>
          <w:lang w:eastAsia="zh-CN" w:bidi="zh-TW"/>
        </w:rPr>
        <w:t>≥90%</w:t>
      </w:r>
      <w:r>
        <w:rPr>
          <w:rFonts w:hint="eastAsia" w:ascii="仿宋_GB2312" w:hAnsi="仿宋_GB2312" w:eastAsia="仿宋_GB2312" w:cs="仿宋_GB2312"/>
          <w:sz w:val="32"/>
          <w:szCs w:val="32"/>
          <w:highlight w:val="none"/>
          <w:lang w:val="zh-TW" w:eastAsia="zh-CN" w:bidi="zh-TW"/>
        </w:rPr>
        <w:t>，指标完成值</w:t>
      </w:r>
      <w:r>
        <w:rPr>
          <w:rFonts w:hint="eastAsia" w:ascii="仿宋_GB2312" w:hAnsi="仿宋_GB2312" w:eastAsia="仿宋_GB2312" w:cs="仿宋_GB2312"/>
          <w:sz w:val="32"/>
          <w:szCs w:val="32"/>
          <w:highlight w:val="none"/>
          <w:lang w:eastAsia="zh-CN" w:bidi="zh-TW"/>
        </w:rPr>
        <w:t>90%</w:t>
      </w:r>
      <w:r>
        <w:rPr>
          <w:rFonts w:hint="eastAsia" w:ascii="仿宋_GB2312" w:hAnsi="仿宋_GB2312" w:eastAsia="仿宋_GB2312" w:cs="仿宋_GB2312"/>
          <w:sz w:val="32"/>
          <w:szCs w:val="32"/>
          <w:highlight w:val="none"/>
          <w:lang w:val="zh-TW" w:eastAsia="zh-CN" w:bidi="zh-TW"/>
        </w:rPr>
        <w:t>，指标完成率</w:t>
      </w:r>
      <w:r>
        <w:rPr>
          <w:rFonts w:hint="eastAsia" w:ascii="仿宋_GB2312" w:hAnsi="仿宋_GB2312" w:eastAsia="仿宋_GB2312" w:cs="仿宋_GB2312"/>
          <w:sz w:val="32"/>
          <w:szCs w:val="32"/>
          <w:highlight w:val="none"/>
          <w:lang w:eastAsia="zh-CN" w:bidi="zh-TW"/>
        </w:rPr>
        <w:t>100%。</w:t>
      </w:r>
    </w:p>
    <w:p w14:paraId="3BD9023E">
      <w:pPr>
        <w:spacing w:line="560" w:lineRule="exact"/>
        <w:ind w:firstLine="640" w:firstLineChars="200"/>
        <w:jc w:val="both"/>
        <w:rPr>
          <w:rFonts w:ascii="仿宋_GB2312" w:hAnsi="仿宋_GB2312" w:eastAsia="仿宋_GB2312" w:cs="仿宋_GB2312"/>
          <w:sz w:val="32"/>
          <w:szCs w:val="32"/>
          <w:highlight w:val="none"/>
          <w:lang w:val="zh-TW" w:eastAsia="zh-CN" w:bidi="zh-TW"/>
        </w:rPr>
      </w:pPr>
      <w:r>
        <w:rPr>
          <w:rFonts w:hint="eastAsia" w:ascii="仿宋_GB2312" w:hAnsi="仿宋_GB2312" w:eastAsia="仿宋_GB2312" w:cs="仿宋_GB2312"/>
          <w:sz w:val="32"/>
          <w:szCs w:val="32"/>
          <w:highlight w:val="none"/>
          <w:lang w:val="zh-TW" w:eastAsia="zh-CN" w:bidi="zh-TW"/>
        </w:rPr>
        <w:t>本项目通过对使用人员进行满意度调查。根据指标评分标准，该指标实际得分率</w:t>
      </w:r>
      <w:r>
        <w:rPr>
          <w:rFonts w:hint="eastAsia" w:ascii="仿宋_GB2312" w:hAnsi="仿宋_GB2312" w:eastAsia="仿宋_GB2312" w:cs="仿宋_GB2312"/>
          <w:sz w:val="32"/>
          <w:szCs w:val="32"/>
          <w:highlight w:val="none"/>
          <w:lang w:eastAsia="zh-CN" w:bidi="zh-TW"/>
        </w:rPr>
        <w:t>100</w:t>
      </w:r>
      <w:r>
        <w:rPr>
          <w:rFonts w:hint="eastAsia" w:ascii="仿宋_GB2312" w:hAnsi="仿宋_GB2312" w:eastAsia="仿宋_GB2312" w:cs="仿宋_GB2312"/>
          <w:sz w:val="32"/>
          <w:szCs w:val="32"/>
          <w:highlight w:val="none"/>
          <w:lang w:val="zh-TW" w:eastAsia="zh-CN" w:bidi="zh-TW"/>
        </w:rPr>
        <w:t>%，</w:t>
      </w:r>
      <w:r>
        <w:rPr>
          <w:rFonts w:hint="eastAsia" w:ascii="仿宋_GB2312" w:hAnsi="仿宋_GB2312" w:eastAsia="仿宋_GB2312" w:cs="仿宋_GB2312"/>
          <w:color w:val="auto"/>
          <w:sz w:val="32"/>
          <w:szCs w:val="32"/>
          <w:highlight w:val="none"/>
          <w:lang w:val="zh-TW" w:eastAsia="zh-CN" w:bidi="zh-TW"/>
        </w:rPr>
        <w:t>得分</w:t>
      </w:r>
      <w:r>
        <w:rPr>
          <w:rFonts w:hint="eastAsia" w:ascii="仿宋_GB2312" w:hAnsi="仿宋_GB2312" w:eastAsia="仿宋_GB2312" w:cs="仿宋_GB2312"/>
          <w:color w:val="auto"/>
          <w:sz w:val="32"/>
          <w:szCs w:val="32"/>
          <w:highlight w:val="none"/>
          <w:lang w:val="en-US" w:eastAsia="zh-CN" w:bidi="zh-TW"/>
        </w:rPr>
        <w:t>5</w:t>
      </w:r>
      <w:r>
        <w:rPr>
          <w:rFonts w:hint="eastAsia" w:ascii="仿宋_GB2312" w:hAnsi="仿宋_GB2312" w:eastAsia="仿宋_GB2312" w:cs="仿宋_GB2312"/>
          <w:color w:val="auto"/>
          <w:sz w:val="32"/>
          <w:szCs w:val="32"/>
          <w:highlight w:val="none"/>
          <w:lang w:eastAsia="zh-CN" w:bidi="zh-TW"/>
        </w:rPr>
        <w:t>分</w:t>
      </w:r>
      <w:r>
        <w:rPr>
          <w:rFonts w:hint="eastAsia" w:ascii="仿宋_GB2312" w:hAnsi="仿宋_GB2312" w:eastAsia="仿宋_GB2312" w:cs="仿宋_GB2312"/>
          <w:color w:val="auto"/>
          <w:sz w:val="32"/>
          <w:szCs w:val="32"/>
          <w:highlight w:val="none"/>
          <w:lang w:val="zh-TW" w:eastAsia="zh-CN" w:bidi="zh-TW"/>
        </w:rPr>
        <w:t>。</w:t>
      </w:r>
    </w:p>
    <w:p w14:paraId="2BA08870">
      <w:pPr>
        <w:pStyle w:val="27"/>
        <w:spacing w:line="560" w:lineRule="exact"/>
        <w:ind w:firstLine="720" w:firstLineChars="200"/>
        <w:jc w:val="both"/>
        <w:rPr>
          <w:rFonts w:ascii="黑体" w:hAnsi="黑体" w:eastAsia="黑体"/>
          <w:bCs/>
          <w:color w:val="333333"/>
          <w:kern w:val="2"/>
          <w:sz w:val="36"/>
          <w:szCs w:val="36"/>
          <w:highlight w:val="none"/>
          <w:lang w:val="en-US" w:eastAsia="zh-CN" w:bidi="ar-SA"/>
        </w:rPr>
      </w:pPr>
      <w:bookmarkStart w:id="16" w:name="bookmark81"/>
      <w:r>
        <w:rPr>
          <w:rFonts w:hint="eastAsia" w:ascii="黑体" w:hAnsi="黑体" w:eastAsia="黑体"/>
          <w:bCs/>
          <w:color w:val="333333"/>
          <w:kern w:val="2"/>
          <w:sz w:val="36"/>
          <w:szCs w:val="36"/>
          <w:highlight w:val="none"/>
          <w:lang w:val="en-US" w:eastAsia="zh-CN" w:bidi="ar-SA"/>
        </w:rPr>
        <w:t>五、主要经验及做法、存在的问题及原因分析</w:t>
      </w:r>
    </w:p>
    <w:p w14:paraId="095ECB41">
      <w:pPr>
        <w:pStyle w:val="5"/>
        <w:spacing w:before="40" w:after="40" w:line="560" w:lineRule="exact"/>
        <w:ind w:firstLine="641" w:firstLineChars="200"/>
        <w:jc w:val="both"/>
        <w:rPr>
          <w:rFonts w:ascii="华文楷体" w:hAnsi="华文楷体" w:eastAsia="华文楷体" w:cs="华文楷体"/>
          <w:color w:val="auto"/>
          <w:kern w:val="2"/>
          <w:highlight w:val="none"/>
          <w:lang w:eastAsia="zh-CN" w:bidi="ar-SA"/>
        </w:rPr>
      </w:pPr>
      <w:r>
        <w:rPr>
          <w:rFonts w:hint="eastAsia" w:ascii="华文楷体" w:hAnsi="华文楷体" w:eastAsia="华文楷体" w:cs="华文楷体"/>
          <w:color w:val="auto"/>
          <w:kern w:val="2"/>
          <w:highlight w:val="none"/>
          <w:lang w:eastAsia="zh-CN" w:bidi="ar-SA"/>
        </w:rPr>
        <w:t>（一）主要经验及做法</w:t>
      </w:r>
    </w:p>
    <w:p w14:paraId="7B6ED841">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项目规划准备充分。在接到自治区水利厅相关文件后，地区水利局立即响应文件要求，制定了项目实施计划，对该项目进行全程监督管控，严格按照规定的程序开展工作，在项目资金使用过程中，严格落实把关，按照项目资金使用范围做好审核工作，让项目资金落于实处，确保项目按期顺利完成。在项目完成后，做好受益群众民意调查。</w:t>
      </w:r>
    </w:p>
    <w:p w14:paraId="7F9EDFF4">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项目组织得力有效。在项目实施过程中，地区水利局依法严格履行招投标程序，选拔具有相关工作经验的技术单位承担项目，严格坚持先做事、后验收、再拨付的原则，杜绝资金被挤占和挪用现象的发生，跟踪检查到位。财政、纪检、等职能部门全面参与专项资金事前、事中和事后全过程的监管。在监督环节上，实行关口前移，从事后监督管理转向事前审核，事中监督和事后检查巡查相结合的监督制度，共同推动项目顺利开展。</w:t>
      </w:r>
    </w:p>
    <w:bookmarkEnd w:id="16"/>
    <w:p w14:paraId="0C44B991">
      <w:pPr>
        <w:pStyle w:val="27"/>
        <w:spacing w:line="560" w:lineRule="exact"/>
        <w:ind w:firstLine="641" w:firstLineChars="200"/>
        <w:jc w:val="both"/>
        <w:rPr>
          <w:rFonts w:ascii="华文楷体" w:hAnsi="华文楷体" w:eastAsia="华文楷体" w:cs="华文楷体"/>
          <w:b/>
          <w:bCs/>
          <w:color w:val="auto"/>
          <w:kern w:val="2"/>
          <w:sz w:val="32"/>
          <w:szCs w:val="32"/>
          <w:highlight w:val="none"/>
          <w:lang w:val="en-US" w:eastAsia="zh-CN" w:bidi="ar-SA"/>
        </w:rPr>
      </w:pPr>
      <w:r>
        <w:rPr>
          <w:rFonts w:hint="eastAsia" w:ascii="华文楷体" w:hAnsi="华文楷体" w:eastAsia="华文楷体" w:cs="华文楷体"/>
          <w:b/>
          <w:bCs/>
          <w:color w:val="auto"/>
          <w:kern w:val="2"/>
          <w:sz w:val="32"/>
          <w:szCs w:val="32"/>
          <w:highlight w:val="none"/>
          <w:lang w:val="en-US" w:eastAsia="zh-CN" w:bidi="ar-SA"/>
        </w:rPr>
        <w:t>（二）存在问题及原因分析</w:t>
      </w:r>
    </w:p>
    <w:p w14:paraId="4ED67341">
      <w:pPr>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lang w:eastAsia="zh-CN" w:bidi="zh-TW"/>
        </w:rPr>
        <w:t>1、存在的问题</w:t>
      </w:r>
    </w:p>
    <w:p w14:paraId="5E253A86">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项目当年未完成，延续至2020年实施。</w:t>
      </w:r>
    </w:p>
    <w:p w14:paraId="65326C8F">
      <w:pPr>
        <w:spacing w:line="560" w:lineRule="exact"/>
        <w:ind w:firstLine="640" w:firstLineChars="200"/>
        <w:jc w:val="both"/>
        <w:rPr>
          <w:rFonts w:ascii="仿宋_GB2312" w:hAnsi="仿宋_GB2312" w:eastAsia="仿宋_GB2312" w:cs="仿宋_GB2312"/>
          <w:color w:val="auto"/>
          <w:sz w:val="32"/>
          <w:szCs w:val="32"/>
          <w:highlight w:val="none"/>
          <w:lang w:eastAsia="zh-CN" w:bidi="zh-TW"/>
        </w:rPr>
      </w:pPr>
      <w:r>
        <w:rPr>
          <w:rFonts w:hint="eastAsia" w:ascii="仿宋_GB2312" w:hAnsi="仿宋_GB2312" w:eastAsia="仿宋_GB2312" w:cs="仿宋_GB2312"/>
          <w:color w:val="auto"/>
          <w:sz w:val="32"/>
          <w:szCs w:val="32"/>
          <w:highlight w:val="none"/>
          <w:lang w:eastAsia="zh-CN" w:bidi="zh-TW"/>
        </w:rPr>
        <w:t>2、原因分析</w:t>
      </w:r>
    </w:p>
    <w:p w14:paraId="55825F7A">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项目因供应商无法满足标书参数要求，设备选型工作和施工方案一直无法确定，造成工期拖延，项目推进滞后。</w:t>
      </w:r>
    </w:p>
    <w:p w14:paraId="7198F2BC">
      <w:pPr>
        <w:pStyle w:val="27"/>
        <w:spacing w:line="560" w:lineRule="exact"/>
        <w:ind w:firstLine="720" w:firstLineChars="200"/>
        <w:jc w:val="both"/>
        <w:rPr>
          <w:rFonts w:ascii="黑体" w:hAnsi="黑体" w:eastAsia="黑体"/>
          <w:bCs/>
          <w:color w:val="333333"/>
          <w:kern w:val="2"/>
          <w:sz w:val="36"/>
          <w:szCs w:val="36"/>
          <w:highlight w:val="none"/>
          <w:lang w:val="en-US" w:eastAsia="zh-CN" w:bidi="ar-SA"/>
        </w:rPr>
      </w:pPr>
      <w:r>
        <w:rPr>
          <w:rFonts w:hint="eastAsia" w:ascii="黑体" w:hAnsi="黑体" w:eastAsia="黑体"/>
          <w:bCs/>
          <w:color w:val="333333"/>
          <w:kern w:val="2"/>
          <w:sz w:val="36"/>
          <w:szCs w:val="36"/>
          <w:highlight w:val="none"/>
          <w:lang w:val="en-US" w:eastAsia="zh-CN" w:bidi="ar-SA"/>
        </w:rPr>
        <w:t>六、相关建议</w:t>
      </w:r>
    </w:p>
    <w:p w14:paraId="127566E4">
      <w:pPr>
        <w:spacing w:line="560" w:lineRule="exact"/>
        <w:ind w:firstLine="640" w:firstLineChars="200"/>
        <w:jc w:val="both"/>
        <w:rPr>
          <w:rFonts w:ascii="仿宋_GB2312" w:hAnsi="仿宋_GB2312" w:eastAsia="仿宋_GB2312" w:cs="仿宋_GB2312"/>
          <w:sz w:val="32"/>
          <w:szCs w:val="32"/>
          <w:highlight w:val="none"/>
          <w:lang w:val="zh-TW" w:eastAsia="zh-CN" w:bidi="zh-TW"/>
        </w:rPr>
      </w:pPr>
      <w:r>
        <w:rPr>
          <w:rFonts w:hint="eastAsia" w:ascii="仿宋_GB2312" w:hAnsi="仿宋_GB2312" w:eastAsia="仿宋_GB2312" w:cs="仿宋_GB2312"/>
          <w:sz w:val="32"/>
          <w:szCs w:val="32"/>
          <w:highlight w:val="none"/>
          <w:lang w:val="zh-TW" w:eastAsia="zh-CN" w:bidi="zh-TW"/>
        </w:rPr>
        <w:t>1、 建议加强项目预算审核，要严格按照项目资金年度额度编制预算；项目预算及支出管理的科学性有待进一步提高，做好项目实施过程中资金支出与预算的比较，定期向项目实施人员了解项目执行情况，有效的提高资金的使用效率。</w:t>
      </w:r>
    </w:p>
    <w:p w14:paraId="1DD0ADE2">
      <w:pPr>
        <w:pStyle w:val="27"/>
        <w:snapToGrid w:val="0"/>
        <w:spacing w:line="560" w:lineRule="exact"/>
        <w:ind w:firstLine="640"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加强绩效管理业务培训。由于预算绩效管理工作开展时间短、涉及面广、专业性强，加上缺乏系统的培训，项目预算单位对预算绩效管理理解不充分、对预算绩效管理业务不精通，在一定程度上影响了绩效评价工作质量。</w:t>
      </w:r>
    </w:p>
    <w:p w14:paraId="7DEBF0D3">
      <w:pPr>
        <w:spacing w:line="600" w:lineRule="exact"/>
        <w:ind w:firstLine="640" w:firstLineChars="200"/>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3、加强财政资金管理，资金拨付除坚持按项目计划、工程进度和质量分阶段验收拨款外，还坚持部门联审制，项目单位先做事、后支付，从而确保专项资金专款专用，有效地防止了截留、挤占和挪用。</w:t>
      </w:r>
    </w:p>
    <w:p w14:paraId="3E14BDEF">
      <w:pPr>
        <w:pStyle w:val="27"/>
        <w:spacing w:line="560" w:lineRule="exact"/>
        <w:ind w:firstLine="720" w:firstLineChars="200"/>
        <w:jc w:val="both"/>
        <w:rPr>
          <w:rFonts w:ascii="黑体" w:hAnsi="黑体" w:eastAsia="黑体"/>
          <w:bCs/>
          <w:color w:val="333333"/>
          <w:kern w:val="2"/>
          <w:sz w:val="36"/>
          <w:szCs w:val="36"/>
          <w:highlight w:val="none"/>
          <w:lang w:val="en-US" w:eastAsia="zh-CN" w:bidi="ar-SA"/>
        </w:rPr>
      </w:pPr>
      <w:r>
        <w:rPr>
          <w:rFonts w:hint="eastAsia" w:ascii="黑体" w:hAnsi="黑体" w:eastAsia="黑体"/>
          <w:bCs/>
          <w:color w:val="333333"/>
          <w:kern w:val="2"/>
          <w:sz w:val="36"/>
          <w:szCs w:val="36"/>
          <w:highlight w:val="none"/>
          <w:lang w:val="en-US" w:eastAsia="zh-CN" w:bidi="ar-SA"/>
        </w:rPr>
        <w:t>七、其他要说明的情况</w:t>
      </w:r>
    </w:p>
    <w:p w14:paraId="4539B666">
      <w:pPr>
        <w:pStyle w:val="27"/>
        <w:spacing w:line="560" w:lineRule="exact"/>
        <w:ind w:firstLine="1171" w:firstLineChars="366"/>
        <w:jc w:val="both"/>
        <w:rPr>
          <w:rFonts w:ascii="仿宋_GB2312" w:hAnsi="仿宋_GB2312" w:eastAsia="仿宋_GB2312" w:cs="仿宋_GB2312"/>
          <w:sz w:val="32"/>
          <w:szCs w:val="32"/>
          <w:highlight w:val="none"/>
          <w:lang w:val="en-US" w:eastAsia="zh-CN" w:bidi="en-US"/>
        </w:rPr>
      </w:pPr>
      <w:r>
        <w:rPr>
          <w:rFonts w:hint="eastAsia" w:ascii="仿宋_GB2312" w:hAnsi="仿宋_GB2312" w:eastAsia="仿宋_GB2312" w:cs="仿宋_GB2312"/>
          <w:sz w:val="32"/>
          <w:szCs w:val="32"/>
          <w:highlight w:val="none"/>
          <w:lang w:val="en-US" w:eastAsia="zh-CN" w:bidi="en-US"/>
        </w:rPr>
        <w:t>无其他说明情况。</w:t>
      </w:r>
    </w:p>
    <w:p w14:paraId="541F284F">
      <w:pPr>
        <w:spacing w:line="560" w:lineRule="exact"/>
        <w:ind w:firstLine="640" w:firstLineChars="200"/>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附件：</w:t>
      </w:r>
    </w:p>
    <w:p w14:paraId="3BA09909">
      <w:pPr>
        <w:spacing w:line="560" w:lineRule="exact"/>
        <w:ind w:firstLine="640" w:firstLineChars="200"/>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附件1：综合评分表</w:t>
      </w:r>
    </w:p>
    <w:p w14:paraId="0F233EFA">
      <w:pPr>
        <w:spacing w:line="560" w:lineRule="exact"/>
        <w:ind w:firstLine="640" w:firstLineChars="200"/>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附件2：项目评分情况表</w:t>
      </w:r>
    </w:p>
    <w:p w14:paraId="362473C1">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bidi="en-US"/>
        </w:rPr>
      </w:pPr>
      <w:r>
        <w:rPr>
          <w:rFonts w:hint="eastAsia" w:ascii="仿宋_GB2312" w:hAnsi="仿宋_GB2312" w:eastAsia="仿宋_GB2312" w:cs="仿宋_GB2312"/>
          <w:sz w:val="32"/>
          <w:szCs w:val="32"/>
          <w:highlight w:val="none"/>
          <w:lang w:val="en-US" w:eastAsia="zh-CN" w:bidi="en-US"/>
        </w:rPr>
        <w:t>附件3：绩效评价工作组成员表</w:t>
      </w:r>
    </w:p>
    <w:p w14:paraId="4C7CD143">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bidi="en-US"/>
        </w:rPr>
      </w:pPr>
      <w:r>
        <w:rPr>
          <w:rFonts w:hint="eastAsia" w:ascii="仿宋_GB2312" w:hAnsi="仿宋_GB2312" w:eastAsia="仿宋_GB2312" w:cs="仿宋_GB2312"/>
          <w:sz w:val="32"/>
          <w:szCs w:val="32"/>
          <w:highlight w:val="none"/>
          <w:lang w:val="en-US" w:eastAsia="zh-CN" w:bidi="en-US"/>
        </w:rPr>
        <w:t>附件4：基础表-项目概况表</w:t>
      </w:r>
    </w:p>
    <w:p w14:paraId="22C78679">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bidi="en-US"/>
        </w:rPr>
      </w:pPr>
      <w:r>
        <w:rPr>
          <w:rFonts w:hint="eastAsia" w:ascii="仿宋_GB2312" w:hAnsi="仿宋_GB2312" w:eastAsia="仿宋_GB2312" w:cs="仿宋_GB2312"/>
          <w:sz w:val="32"/>
          <w:szCs w:val="32"/>
          <w:highlight w:val="none"/>
          <w:lang w:val="en-US" w:eastAsia="zh-CN" w:bidi="en-US"/>
        </w:rPr>
        <w:t>附件5：基础表-绩效相关文件及制度情况</w:t>
      </w:r>
    </w:p>
    <w:p w14:paraId="1AF4439E">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bidi="en-US"/>
        </w:rPr>
      </w:pPr>
      <w:r>
        <w:rPr>
          <w:rFonts w:hint="eastAsia" w:ascii="仿宋_GB2312" w:hAnsi="仿宋_GB2312" w:eastAsia="仿宋_GB2312" w:cs="仿宋_GB2312"/>
          <w:sz w:val="32"/>
          <w:szCs w:val="32"/>
          <w:highlight w:val="none"/>
          <w:lang w:val="en-US" w:eastAsia="zh-CN" w:bidi="en-US"/>
        </w:rPr>
        <w:t>附件6：项目支出绩效自评表</w:t>
      </w:r>
    </w:p>
    <w:p w14:paraId="79D60E82">
      <w:pPr>
        <w:pStyle w:val="27"/>
        <w:snapToGrid w:val="0"/>
        <w:spacing w:line="560" w:lineRule="exact"/>
        <w:ind w:firstLine="640" w:firstLineChars="200"/>
        <w:jc w:val="both"/>
        <w:rPr>
          <w:rFonts w:ascii="仿宋_GB2312" w:hAnsi="仿宋_GB2312" w:eastAsia="仿宋_GB2312" w:cs="仿宋_GB2312"/>
          <w:sz w:val="32"/>
          <w:szCs w:val="32"/>
          <w:highlight w:val="none"/>
          <w:lang w:val="en-US" w:eastAsia="zh-CN" w:bidi="en-US"/>
        </w:rPr>
      </w:pPr>
      <w:r>
        <w:rPr>
          <w:rFonts w:hint="eastAsia" w:ascii="仿宋_GB2312" w:hAnsi="仿宋_GB2312" w:eastAsia="仿宋_GB2312" w:cs="仿宋_GB2312"/>
          <w:sz w:val="32"/>
          <w:szCs w:val="32"/>
          <w:highlight w:val="none"/>
          <w:lang w:val="en-US" w:eastAsia="zh-CN" w:bidi="en-US"/>
        </w:rPr>
        <w:t>附件7：调查问卷模板及分析</w:t>
      </w:r>
    </w:p>
    <w:p w14:paraId="0A3A8C80">
      <w:pPr>
        <w:pStyle w:val="27"/>
        <w:snapToGrid w:val="0"/>
        <w:spacing w:line="360" w:lineRule="auto"/>
        <w:ind w:firstLine="0"/>
        <w:jc w:val="both"/>
        <w:rPr>
          <w:rFonts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t>附件1：综合评分表</w:t>
      </w:r>
    </w:p>
    <w:p w14:paraId="07B31C7A">
      <w:pPr>
        <w:rPr>
          <w:highlight w:val="none"/>
          <w:lang w:eastAsia="zh-CN"/>
        </w:rPr>
      </w:pPr>
    </w:p>
    <w:tbl>
      <w:tblPr>
        <w:tblStyle w:val="16"/>
        <w:tblW w:w="8875" w:type="dxa"/>
        <w:jc w:val="center"/>
        <w:tblLayout w:type="fixed"/>
        <w:tblCellMar>
          <w:top w:w="0" w:type="dxa"/>
          <w:left w:w="10" w:type="dxa"/>
          <w:bottom w:w="0" w:type="dxa"/>
          <w:right w:w="10" w:type="dxa"/>
        </w:tblCellMar>
      </w:tblPr>
      <w:tblGrid>
        <w:gridCol w:w="1193"/>
        <w:gridCol w:w="410"/>
        <w:gridCol w:w="569"/>
        <w:gridCol w:w="418"/>
        <w:gridCol w:w="713"/>
        <w:gridCol w:w="835"/>
        <w:gridCol w:w="266"/>
        <w:gridCol w:w="1044"/>
        <w:gridCol w:w="792"/>
        <w:gridCol w:w="396"/>
        <w:gridCol w:w="936"/>
        <w:gridCol w:w="1303"/>
      </w:tblGrid>
      <w:tr w14:paraId="1897B383">
        <w:tblPrEx>
          <w:tblCellMar>
            <w:top w:w="0" w:type="dxa"/>
            <w:left w:w="10" w:type="dxa"/>
            <w:bottom w:w="0" w:type="dxa"/>
            <w:right w:w="10" w:type="dxa"/>
          </w:tblCellMar>
        </w:tblPrEx>
        <w:trPr>
          <w:trHeight w:val="556" w:hRule="exact"/>
          <w:jc w:val="center"/>
        </w:trPr>
        <w:tc>
          <w:tcPr>
            <w:tcW w:w="1193" w:type="dxa"/>
            <w:tcBorders>
              <w:top w:val="single" w:color="auto" w:sz="4" w:space="0"/>
              <w:left w:val="single" w:color="auto" w:sz="4" w:space="0"/>
            </w:tcBorders>
            <w:shd w:val="clear" w:color="auto" w:fill="auto"/>
            <w:vAlign w:val="center"/>
          </w:tcPr>
          <w:p w14:paraId="3DE1CB3A">
            <w:pPr>
              <w:pStyle w:val="26"/>
              <w:spacing w:line="240" w:lineRule="auto"/>
              <w:ind w:firstLine="220"/>
              <w:jc w:val="both"/>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项目名称</w:t>
            </w:r>
          </w:p>
        </w:tc>
        <w:tc>
          <w:tcPr>
            <w:tcW w:w="5047" w:type="dxa"/>
            <w:gridSpan w:val="8"/>
            <w:tcBorders>
              <w:top w:val="single" w:color="auto" w:sz="4" w:space="0"/>
              <w:left w:val="single" w:color="auto" w:sz="4" w:space="0"/>
            </w:tcBorders>
            <w:shd w:val="clear" w:color="auto" w:fill="auto"/>
            <w:vAlign w:val="center"/>
          </w:tcPr>
          <w:p w14:paraId="3EFB9569">
            <w:pPr>
              <w:ind w:firstLine="837" w:firstLineChars="441"/>
              <w:jc w:val="both"/>
              <w:rPr>
                <w:rFonts w:ascii="仿宋_GB2312" w:eastAsia="仿宋_GB2312"/>
                <w:sz w:val="32"/>
                <w:szCs w:val="32"/>
                <w:highlight w:val="none"/>
                <w:lang w:eastAsia="zh-CN"/>
              </w:rPr>
            </w:pPr>
            <w:r>
              <w:rPr>
                <w:rFonts w:hint="eastAsia" w:ascii="仿宋_GB2312" w:hAnsi="仿宋_GB2312" w:eastAsia="仿宋_GB2312" w:cs="仿宋_GB2312"/>
                <w:sz w:val="19"/>
                <w:szCs w:val="19"/>
                <w:highlight w:val="none"/>
                <w:lang w:val="zh-TW" w:eastAsia="zh-CN" w:bidi="zh-TW"/>
              </w:rPr>
              <w:t>视频调度室和水资源综合管理应用平台设备</w:t>
            </w:r>
          </w:p>
          <w:p w14:paraId="03D34FD2">
            <w:pPr>
              <w:pStyle w:val="26"/>
              <w:spacing w:line="240" w:lineRule="auto"/>
              <w:ind w:firstLine="0"/>
              <w:rPr>
                <w:rFonts w:ascii="仿宋_GB2312" w:hAnsi="仿宋_GB2312" w:eastAsia="仿宋_GB2312" w:cs="仿宋_GB2312"/>
                <w:sz w:val="19"/>
                <w:szCs w:val="19"/>
                <w:highlight w:val="none"/>
                <w:lang w:eastAsia="zh-CN"/>
              </w:rPr>
            </w:pPr>
          </w:p>
        </w:tc>
        <w:tc>
          <w:tcPr>
            <w:tcW w:w="1332" w:type="dxa"/>
            <w:gridSpan w:val="2"/>
            <w:tcBorders>
              <w:top w:val="single" w:color="auto" w:sz="4" w:space="0"/>
              <w:left w:val="single" w:color="auto" w:sz="4" w:space="0"/>
            </w:tcBorders>
            <w:shd w:val="clear" w:color="auto" w:fill="auto"/>
            <w:vAlign w:val="center"/>
          </w:tcPr>
          <w:p w14:paraId="0C9D8451">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评价年度</w:t>
            </w:r>
          </w:p>
        </w:tc>
        <w:tc>
          <w:tcPr>
            <w:tcW w:w="1303" w:type="dxa"/>
            <w:tcBorders>
              <w:top w:val="single" w:color="auto" w:sz="4" w:space="0"/>
              <w:left w:val="single" w:color="auto" w:sz="4" w:space="0"/>
              <w:right w:val="single" w:color="auto" w:sz="4" w:space="0"/>
            </w:tcBorders>
            <w:shd w:val="clear" w:color="auto" w:fill="auto"/>
            <w:vAlign w:val="center"/>
          </w:tcPr>
          <w:p w14:paraId="6EDE0228">
            <w:pPr>
              <w:pStyle w:val="26"/>
              <w:spacing w:line="240" w:lineRule="auto"/>
              <w:ind w:left="120"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lang w:val="en-US" w:eastAsia="zh-CN"/>
              </w:rPr>
              <w:t>2020</w:t>
            </w:r>
            <w:r>
              <w:rPr>
                <w:rFonts w:hint="eastAsia" w:ascii="仿宋_GB2312" w:hAnsi="仿宋_GB2312" w:eastAsia="仿宋_GB2312" w:cs="仿宋_GB2312"/>
                <w:sz w:val="19"/>
                <w:szCs w:val="19"/>
                <w:highlight w:val="none"/>
              </w:rPr>
              <w:t xml:space="preserve"> 年</w:t>
            </w:r>
          </w:p>
        </w:tc>
      </w:tr>
      <w:tr w14:paraId="7656B34B">
        <w:tblPrEx>
          <w:tblCellMar>
            <w:top w:w="0" w:type="dxa"/>
            <w:left w:w="10" w:type="dxa"/>
            <w:bottom w:w="0" w:type="dxa"/>
            <w:right w:w="10" w:type="dxa"/>
          </w:tblCellMar>
        </w:tblPrEx>
        <w:trPr>
          <w:trHeight w:val="475" w:hRule="exact"/>
          <w:jc w:val="center"/>
        </w:trPr>
        <w:tc>
          <w:tcPr>
            <w:tcW w:w="1193" w:type="dxa"/>
            <w:tcBorders>
              <w:top w:val="single" w:color="auto" w:sz="4" w:space="0"/>
              <w:left w:val="single" w:color="auto" w:sz="4" w:space="0"/>
            </w:tcBorders>
            <w:shd w:val="clear" w:color="auto" w:fill="auto"/>
            <w:vAlign w:val="center"/>
          </w:tcPr>
          <w:p w14:paraId="46A5A286">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主管</w:t>
            </w:r>
            <w:r>
              <w:rPr>
                <w:rFonts w:hint="eastAsia" w:ascii="仿宋_GB2312" w:hAnsi="仿宋_GB2312" w:eastAsia="仿宋_GB2312" w:cs="仿宋_GB2312"/>
                <w:sz w:val="19"/>
                <w:szCs w:val="19"/>
                <w:highlight w:val="none"/>
                <w:lang w:eastAsia="zh-CN"/>
              </w:rPr>
              <w:t>科</w:t>
            </w:r>
            <w:r>
              <w:rPr>
                <w:rFonts w:hint="eastAsia" w:ascii="仿宋_GB2312" w:hAnsi="仿宋_GB2312" w:eastAsia="仿宋_GB2312" w:cs="仿宋_GB2312"/>
                <w:sz w:val="19"/>
                <w:szCs w:val="19"/>
                <w:highlight w:val="none"/>
              </w:rPr>
              <w:t>室</w:t>
            </w:r>
          </w:p>
        </w:tc>
        <w:tc>
          <w:tcPr>
            <w:tcW w:w="2945" w:type="dxa"/>
            <w:gridSpan w:val="5"/>
            <w:tcBorders>
              <w:top w:val="single" w:color="auto" w:sz="4" w:space="0"/>
              <w:left w:val="single" w:color="auto" w:sz="4" w:space="0"/>
            </w:tcBorders>
            <w:shd w:val="clear" w:color="auto" w:fill="auto"/>
            <w:vAlign w:val="center"/>
          </w:tcPr>
          <w:p w14:paraId="53E94D8D">
            <w:pPr>
              <w:pStyle w:val="26"/>
              <w:spacing w:line="240" w:lineRule="auto"/>
              <w:ind w:firstLine="0"/>
              <w:jc w:val="center"/>
              <w:rPr>
                <w:rFonts w:ascii="仿宋_GB2312" w:hAnsi="仿宋_GB2312" w:eastAsia="仿宋_GB2312" w:cs="仿宋_GB2312"/>
                <w:sz w:val="19"/>
                <w:szCs w:val="19"/>
                <w:highlight w:val="none"/>
                <w:lang w:eastAsia="zh-CN"/>
              </w:rPr>
            </w:pPr>
            <w:r>
              <w:rPr>
                <w:rFonts w:hint="eastAsia" w:ascii="仿宋_GB2312" w:hAnsi="仿宋_GB2312" w:eastAsia="仿宋_GB2312" w:cs="仿宋_GB2312"/>
                <w:sz w:val="19"/>
                <w:szCs w:val="19"/>
                <w:highlight w:val="none"/>
                <w:lang w:eastAsia="zh-CN"/>
              </w:rPr>
              <w:t>防汛抗旱办公室</w:t>
            </w:r>
          </w:p>
        </w:tc>
        <w:tc>
          <w:tcPr>
            <w:tcW w:w="2102" w:type="dxa"/>
            <w:gridSpan w:val="3"/>
            <w:tcBorders>
              <w:top w:val="single" w:color="auto" w:sz="4" w:space="0"/>
              <w:left w:val="single" w:color="auto" w:sz="4" w:space="0"/>
            </w:tcBorders>
            <w:shd w:val="clear" w:color="auto" w:fill="auto"/>
            <w:vAlign w:val="center"/>
          </w:tcPr>
          <w:p w14:paraId="442B58F3">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联系人及联系方式</w:t>
            </w:r>
          </w:p>
        </w:tc>
        <w:tc>
          <w:tcPr>
            <w:tcW w:w="2635" w:type="dxa"/>
            <w:gridSpan w:val="3"/>
            <w:tcBorders>
              <w:top w:val="single" w:color="auto" w:sz="4" w:space="0"/>
              <w:left w:val="single" w:color="auto" w:sz="4" w:space="0"/>
              <w:right w:val="single" w:color="auto" w:sz="4" w:space="0"/>
            </w:tcBorders>
            <w:shd w:val="clear" w:color="auto" w:fill="auto"/>
            <w:vAlign w:val="center"/>
          </w:tcPr>
          <w:p w14:paraId="342BD33C">
            <w:pPr>
              <w:pStyle w:val="26"/>
              <w:spacing w:line="240" w:lineRule="auto"/>
              <w:ind w:firstLine="0"/>
              <w:jc w:val="center"/>
              <w:rPr>
                <w:rFonts w:ascii="仿宋_GB2312" w:hAnsi="仿宋_GB2312" w:eastAsia="仿宋_GB2312" w:cs="仿宋_GB2312"/>
                <w:sz w:val="19"/>
                <w:szCs w:val="19"/>
                <w:highlight w:val="none"/>
                <w:lang w:val="en-US" w:eastAsia="zh-CN"/>
              </w:rPr>
            </w:pPr>
            <w:r>
              <w:rPr>
                <w:rFonts w:hint="eastAsia" w:ascii="仿宋_GB2312" w:hAnsi="仿宋_GB2312" w:eastAsia="仿宋_GB2312" w:cs="仿宋_GB2312"/>
                <w:sz w:val="19"/>
                <w:szCs w:val="19"/>
                <w:highlight w:val="none"/>
                <w:lang w:val="en-US" w:eastAsia="zh-CN" w:bidi="en-US"/>
              </w:rPr>
              <w:t>徐  洁</w:t>
            </w:r>
            <w:r>
              <w:rPr>
                <w:rFonts w:hint="eastAsia" w:ascii="仿宋_GB2312" w:hAnsi="仿宋_GB2312" w:eastAsia="仿宋_GB2312" w:cs="仿宋_GB2312"/>
                <w:sz w:val="19"/>
                <w:szCs w:val="19"/>
                <w:highlight w:val="none"/>
                <w:lang w:val="en-US" w:eastAsia="en-US" w:bidi="en-US"/>
              </w:rPr>
              <w:t>09</w:t>
            </w:r>
            <w:r>
              <w:rPr>
                <w:rFonts w:hint="eastAsia" w:ascii="仿宋_GB2312" w:hAnsi="仿宋_GB2312" w:eastAsia="仿宋_GB2312" w:cs="仿宋_GB2312"/>
                <w:sz w:val="19"/>
                <w:szCs w:val="19"/>
                <w:highlight w:val="none"/>
                <w:lang w:val="en-US" w:eastAsia="zh-CN" w:bidi="en-US"/>
              </w:rPr>
              <w:t>01</w:t>
            </w:r>
            <w:r>
              <w:rPr>
                <w:rFonts w:hint="eastAsia" w:ascii="仿宋_GB2312" w:hAnsi="仿宋_GB2312" w:eastAsia="仿宋_GB2312" w:cs="仿宋_GB2312"/>
                <w:sz w:val="19"/>
                <w:szCs w:val="19"/>
                <w:highlight w:val="none"/>
                <w:lang w:val="en-US" w:eastAsia="en-US" w:bidi="en-US"/>
              </w:rPr>
              <w:t>-</w:t>
            </w:r>
            <w:r>
              <w:rPr>
                <w:rFonts w:hint="eastAsia" w:ascii="仿宋_GB2312" w:hAnsi="仿宋_GB2312" w:eastAsia="仿宋_GB2312" w:cs="仿宋_GB2312"/>
                <w:sz w:val="19"/>
                <w:szCs w:val="19"/>
                <w:highlight w:val="none"/>
                <w:lang w:val="en-US" w:eastAsia="zh-CN" w:bidi="en-US"/>
              </w:rPr>
              <w:t>6272852</w:t>
            </w:r>
          </w:p>
        </w:tc>
      </w:tr>
      <w:tr w14:paraId="01281749">
        <w:tblPrEx>
          <w:tblCellMar>
            <w:top w:w="0" w:type="dxa"/>
            <w:left w:w="10" w:type="dxa"/>
            <w:bottom w:w="0" w:type="dxa"/>
            <w:right w:w="10" w:type="dxa"/>
          </w:tblCellMar>
        </w:tblPrEx>
        <w:trPr>
          <w:trHeight w:val="497" w:hRule="exact"/>
          <w:jc w:val="center"/>
        </w:trPr>
        <w:tc>
          <w:tcPr>
            <w:tcW w:w="1193" w:type="dxa"/>
            <w:tcBorders>
              <w:top w:val="single" w:color="auto" w:sz="4" w:space="0"/>
              <w:left w:val="single" w:color="auto" w:sz="4" w:space="0"/>
            </w:tcBorders>
            <w:shd w:val="clear" w:color="auto" w:fill="auto"/>
            <w:vAlign w:val="center"/>
          </w:tcPr>
          <w:p w14:paraId="5721C5F4">
            <w:pPr>
              <w:pStyle w:val="26"/>
              <w:spacing w:line="240" w:lineRule="auto"/>
              <w:ind w:left="220" w:firstLine="40"/>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主管部门</w:t>
            </w:r>
          </w:p>
        </w:tc>
        <w:tc>
          <w:tcPr>
            <w:tcW w:w="2945" w:type="dxa"/>
            <w:gridSpan w:val="5"/>
            <w:tcBorders>
              <w:top w:val="single" w:color="auto" w:sz="4" w:space="0"/>
              <w:left w:val="single" w:color="auto" w:sz="4" w:space="0"/>
            </w:tcBorders>
            <w:shd w:val="clear" w:color="auto" w:fill="auto"/>
            <w:vAlign w:val="center"/>
          </w:tcPr>
          <w:p w14:paraId="4EB2BC72">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塔城地区</w:t>
            </w:r>
            <w:r>
              <w:rPr>
                <w:rFonts w:hint="eastAsia" w:ascii="仿宋_GB2312" w:hAnsi="仿宋_GB2312" w:eastAsia="仿宋_GB2312" w:cs="仿宋_GB2312"/>
                <w:sz w:val="19"/>
                <w:szCs w:val="19"/>
                <w:highlight w:val="none"/>
                <w:lang w:eastAsia="zh-CN"/>
              </w:rPr>
              <w:t>水利</w:t>
            </w:r>
            <w:r>
              <w:rPr>
                <w:rFonts w:hint="eastAsia" w:ascii="仿宋_GB2312" w:hAnsi="仿宋_GB2312" w:eastAsia="仿宋_GB2312" w:cs="仿宋_GB2312"/>
                <w:sz w:val="19"/>
                <w:szCs w:val="19"/>
                <w:highlight w:val="none"/>
              </w:rPr>
              <w:t>局</w:t>
            </w:r>
          </w:p>
        </w:tc>
        <w:tc>
          <w:tcPr>
            <w:tcW w:w="2102" w:type="dxa"/>
            <w:gridSpan w:val="3"/>
            <w:tcBorders>
              <w:top w:val="single" w:color="auto" w:sz="4" w:space="0"/>
              <w:left w:val="single" w:color="auto" w:sz="4" w:space="0"/>
            </w:tcBorders>
            <w:shd w:val="clear" w:color="auto" w:fill="auto"/>
            <w:vAlign w:val="center"/>
          </w:tcPr>
          <w:p w14:paraId="3D3E2BE9">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联系人及联系方式</w:t>
            </w:r>
          </w:p>
        </w:tc>
        <w:tc>
          <w:tcPr>
            <w:tcW w:w="2635" w:type="dxa"/>
            <w:gridSpan w:val="3"/>
            <w:tcBorders>
              <w:top w:val="single" w:color="auto" w:sz="4" w:space="0"/>
              <w:left w:val="single" w:color="auto" w:sz="4" w:space="0"/>
              <w:right w:val="single" w:color="auto" w:sz="4" w:space="0"/>
            </w:tcBorders>
            <w:shd w:val="clear" w:color="auto" w:fill="auto"/>
            <w:vAlign w:val="center"/>
          </w:tcPr>
          <w:p w14:paraId="50567DCC">
            <w:pPr>
              <w:pStyle w:val="26"/>
              <w:spacing w:line="240" w:lineRule="auto"/>
              <w:ind w:firstLine="0"/>
              <w:jc w:val="center"/>
              <w:rPr>
                <w:rFonts w:ascii="仿宋_GB2312" w:hAnsi="仿宋_GB2312" w:eastAsia="仿宋_GB2312" w:cs="仿宋_GB2312"/>
                <w:sz w:val="19"/>
                <w:szCs w:val="19"/>
                <w:highlight w:val="none"/>
                <w:lang w:val="en-US" w:eastAsia="zh-CN"/>
              </w:rPr>
            </w:pPr>
            <w:r>
              <w:rPr>
                <w:rFonts w:hint="eastAsia" w:ascii="仿宋_GB2312" w:hAnsi="仿宋_GB2312" w:eastAsia="仿宋_GB2312" w:cs="仿宋_GB2312"/>
                <w:sz w:val="19"/>
                <w:szCs w:val="19"/>
                <w:highlight w:val="none"/>
                <w:lang w:eastAsia="zh-CN"/>
              </w:rPr>
              <w:t>李广友</w:t>
            </w:r>
            <w:r>
              <w:rPr>
                <w:rFonts w:hint="eastAsia" w:ascii="仿宋_GB2312" w:hAnsi="仿宋_GB2312" w:eastAsia="仿宋_GB2312" w:cs="仿宋_GB2312"/>
                <w:sz w:val="19"/>
                <w:szCs w:val="19"/>
                <w:highlight w:val="none"/>
                <w:lang w:val="en-US" w:eastAsia="en-US" w:bidi="en-US"/>
              </w:rPr>
              <w:t>09</w:t>
            </w:r>
            <w:r>
              <w:rPr>
                <w:rFonts w:hint="eastAsia" w:ascii="仿宋_GB2312" w:hAnsi="仿宋_GB2312" w:eastAsia="仿宋_GB2312" w:cs="仿宋_GB2312"/>
                <w:sz w:val="19"/>
                <w:szCs w:val="19"/>
                <w:highlight w:val="none"/>
                <w:lang w:val="en-US" w:eastAsia="zh-CN" w:bidi="en-US"/>
              </w:rPr>
              <w:t>01</w:t>
            </w:r>
            <w:r>
              <w:rPr>
                <w:rFonts w:hint="eastAsia" w:ascii="仿宋_GB2312" w:hAnsi="仿宋_GB2312" w:eastAsia="仿宋_GB2312" w:cs="仿宋_GB2312"/>
                <w:sz w:val="19"/>
                <w:szCs w:val="19"/>
                <w:highlight w:val="none"/>
                <w:lang w:val="en-US" w:eastAsia="en-US" w:bidi="en-US"/>
              </w:rPr>
              <w:t>-</w:t>
            </w:r>
            <w:r>
              <w:rPr>
                <w:rFonts w:hint="eastAsia" w:ascii="仿宋_GB2312" w:hAnsi="仿宋_GB2312" w:eastAsia="仿宋_GB2312" w:cs="仿宋_GB2312"/>
                <w:sz w:val="19"/>
                <w:szCs w:val="19"/>
                <w:highlight w:val="none"/>
                <w:lang w:val="en-US" w:eastAsia="zh-CN" w:bidi="en-US"/>
              </w:rPr>
              <w:t>6272211</w:t>
            </w:r>
          </w:p>
        </w:tc>
      </w:tr>
      <w:tr w14:paraId="339AF85A">
        <w:tblPrEx>
          <w:tblCellMar>
            <w:top w:w="0" w:type="dxa"/>
            <w:left w:w="10" w:type="dxa"/>
            <w:bottom w:w="0" w:type="dxa"/>
            <w:right w:w="10" w:type="dxa"/>
          </w:tblCellMar>
        </w:tblPrEx>
        <w:trPr>
          <w:trHeight w:val="577" w:hRule="exact"/>
          <w:jc w:val="center"/>
        </w:trPr>
        <w:tc>
          <w:tcPr>
            <w:tcW w:w="1193" w:type="dxa"/>
            <w:tcBorders>
              <w:top w:val="single" w:color="auto" w:sz="4" w:space="0"/>
              <w:left w:val="single" w:color="auto" w:sz="4" w:space="0"/>
            </w:tcBorders>
            <w:shd w:val="clear" w:color="auto" w:fill="auto"/>
            <w:vAlign w:val="center"/>
          </w:tcPr>
          <w:p w14:paraId="79F925A7">
            <w:pPr>
              <w:pStyle w:val="26"/>
              <w:spacing w:line="240" w:lineRule="auto"/>
              <w:ind w:left="220" w:firstLine="40"/>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自评方式</w:t>
            </w:r>
          </w:p>
        </w:tc>
        <w:tc>
          <w:tcPr>
            <w:tcW w:w="1397" w:type="dxa"/>
            <w:gridSpan w:val="3"/>
            <w:tcBorders>
              <w:top w:val="single" w:color="auto" w:sz="4" w:space="0"/>
              <w:left w:val="single" w:color="auto" w:sz="4" w:space="0"/>
            </w:tcBorders>
            <w:shd w:val="clear" w:color="auto" w:fill="auto"/>
            <w:vAlign w:val="center"/>
          </w:tcPr>
          <w:p w14:paraId="0AC65A80">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单位自评</w:t>
            </w:r>
          </w:p>
        </w:tc>
        <w:tc>
          <w:tcPr>
            <w:tcW w:w="1548" w:type="dxa"/>
            <w:gridSpan w:val="2"/>
            <w:tcBorders>
              <w:top w:val="single" w:color="auto" w:sz="4" w:space="0"/>
              <w:left w:val="single" w:color="auto" w:sz="4" w:space="0"/>
            </w:tcBorders>
            <w:shd w:val="clear" w:color="auto" w:fill="auto"/>
            <w:vAlign w:val="center"/>
          </w:tcPr>
          <w:p w14:paraId="68F01FAB">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自评分值</w:t>
            </w:r>
          </w:p>
        </w:tc>
        <w:tc>
          <w:tcPr>
            <w:tcW w:w="2102" w:type="dxa"/>
            <w:gridSpan w:val="3"/>
            <w:tcBorders>
              <w:top w:val="single" w:color="auto" w:sz="4" w:space="0"/>
              <w:left w:val="single" w:color="auto" w:sz="4" w:space="0"/>
            </w:tcBorders>
            <w:shd w:val="clear" w:color="auto" w:fill="auto"/>
            <w:vAlign w:val="center"/>
          </w:tcPr>
          <w:p w14:paraId="3C60EF00">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lang w:val="en-US" w:eastAsia="zh-CN"/>
              </w:rPr>
              <w:t>98.6</w:t>
            </w:r>
            <w:r>
              <w:rPr>
                <w:rFonts w:hint="eastAsia" w:ascii="仿宋_GB2312" w:hAnsi="仿宋_GB2312" w:eastAsia="仿宋_GB2312" w:cs="仿宋_GB2312"/>
                <w:sz w:val="19"/>
                <w:szCs w:val="19"/>
                <w:highlight w:val="none"/>
              </w:rPr>
              <w:t>分</w:t>
            </w:r>
          </w:p>
        </w:tc>
        <w:tc>
          <w:tcPr>
            <w:tcW w:w="1332" w:type="dxa"/>
            <w:gridSpan w:val="2"/>
            <w:tcBorders>
              <w:top w:val="single" w:color="auto" w:sz="4" w:space="0"/>
              <w:left w:val="single" w:color="auto" w:sz="4" w:space="0"/>
            </w:tcBorders>
            <w:shd w:val="clear" w:color="auto" w:fill="auto"/>
            <w:vAlign w:val="center"/>
          </w:tcPr>
          <w:p w14:paraId="7EA6DD5D">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自评等级</w:t>
            </w:r>
          </w:p>
        </w:tc>
        <w:tc>
          <w:tcPr>
            <w:tcW w:w="1303" w:type="dxa"/>
            <w:tcBorders>
              <w:top w:val="single" w:color="auto" w:sz="4" w:space="0"/>
              <w:left w:val="single" w:color="auto" w:sz="4" w:space="0"/>
              <w:right w:val="single" w:color="auto" w:sz="4" w:space="0"/>
            </w:tcBorders>
            <w:shd w:val="clear" w:color="auto" w:fill="auto"/>
            <w:vAlign w:val="center"/>
          </w:tcPr>
          <w:p w14:paraId="7EE0A0AD">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成功</w:t>
            </w:r>
          </w:p>
        </w:tc>
      </w:tr>
      <w:tr w14:paraId="44323079">
        <w:tblPrEx>
          <w:tblCellMar>
            <w:top w:w="0" w:type="dxa"/>
            <w:left w:w="10" w:type="dxa"/>
            <w:bottom w:w="0" w:type="dxa"/>
            <w:right w:w="10" w:type="dxa"/>
          </w:tblCellMar>
        </w:tblPrEx>
        <w:trPr>
          <w:trHeight w:val="614" w:hRule="exact"/>
          <w:jc w:val="center"/>
        </w:trPr>
        <w:tc>
          <w:tcPr>
            <w:tcW w:w="1193" w:type="dxa"/>
            <w:tcBorders>
              <w:top w:val="single" w:color="auto" w:sz="4" w:space="0"/>
              <w:left w:val="single" w:color="auto" w:sz="4" w:space="0"/>
            </w:tcBorders>
            <w:shd w:val="clear" w:color="auto" w:fill="auto"/>
          </w:tcPr>
          <w:p w14:paraId="3E2BCAB3">
            <w:pPr>
              <w:pStyle w:val="26"/>
              <w:spacing w:line="295" w:lineRule="exact"/>
              <w:ind w:left="220" w:firstLine="40"/>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各级资金 投入总数</w:t>
            </w:r>
          </w:p>
        </w:tc>
        <w:tc>
          <w:tcPr>
            <w:tcW w:w="1397" w:type="dxa"/>
            <w:gridSpan w:val="3"/>
            <w:tcBorders>
              <w:top w:val="single" w:color="auto" w:sz="4" w:space="0"/>
              <w:left w:val="single" w:color="auto" w:sz="4" w:space="0"/>
            </w:tcBorders>
            <w:shd w:val="clear" w:color="auto" w:fill="auto"/>
            <w:vAlign w:val="center"/>
          </w:tcPr>
          <w:p w14:paraId="55D8B5CF">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lang w:val="en-US" w:eastAsia="zh-CN"/>
              </w:rPr>
              <w:t>36</w:t>
            </w:r>
            <w:r>
              <w:rPr>
                <w:rFonts w:hint="eastAsia" w:ascii="仿宋_GB2312" w:hAnsi="仿宋_GB2312" w:eastAsia="仿宋_GB2312" w:cs="仿宋_GB2312"/>
                <w:sz w:val="19"/>
                <w:szCs w:val="19"/>
                <w:highlight w:val="none"/>
              </w:rPr>
              <w:t>万元</w:t>
            </w:r>
          </w:p>
        </w:tc>
        <w:tc>
          <w:tcPr>
            <w:tcW w:w="1548" w:type="dxa"/>
            <w:gridSpan w:val="2"/>
            <w:tcBorders>
              <w:top w:val="single" w:color="auto" w:sz="4" w:space="0"/>
              <w:left w:val="single" w:color="auto" w:sz="4" w:space="0"/>
            </w:tcBorders>
            <w:shd w:val="clear" w:color="auto" w:fill="auto"/>
            <w:vAlign w:val="center"/>
          </w:tcPr>
          <w:p w14:paraId="4027878F">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抽查资金总数</w:t>
            </w:r>
          </w:p>
        </w:tc>
        <w:tc>
          <w:tcPr>
            <w:tcW w:w="2102" w:type="dxa"/>
            <w:gridSpan w:val="3"/>
            <w:tcBorders>
              <w:top w:val="single" w:color="auto" w:sz="4" w:space="0"/>
              <w:left w:val="single" w:color="auto" w:sz="4" w:space="0"/>
            </w:tcBorders>
            <w:shd w:val="clear" w:color="auto" w:fill="auto"/>
            <w:vAlign w:val="center"/>
          </w:tcPr>
          <w:p w14:paraId="2882EC62">
            <w:pPr>
              <w:pStyle w:val="26"/>
              <w:spacing w:line="240" w:lineRule="auto"/>
              <w:ind w:firstLine="0"/>
              <w:jc w:val="center"/>
              <w:rPr>
                <w:rFonts w:ascii="仿宋_GB2312" w:hAnsi="仿宋_GB2312" w:eastAsia="仿宋_GB2312" w:cs="仿宋_GB2312"/>
                <w:sz w:val="19"/>
                <w:szCs w:val="19"/>
                <w:highlight w:val="none"/>
                <w:lang w:eastAsia="zh-CN"/>
              </w:rPr>
            </w:pPr>
            <w:r>
              <w:rPr>
                <w:rFonts w:hint="eastAsia" w:ascii="仿宋_GB2312" w:hAnsi="仿宋_GB2312" w:eastAsia="仿宋_GB2312" w:cs="仿宋_GB2312"/>
                <w:sz w:val="19"/>
                <w:szCs w:val="19"/>
                <w:highlight w:val="none"/>
                <w:lang w:val="en-US" w:eastAsia="zh-CN"/>
              </w:rPr>
              <w:t>36万元</w:t>
            </w:r>
          </w:p>
        </w:tc>
        <w:tc>
          <w:tcPr>
            <w:tcW w:w="1332" w:type="dxa"/>
            <w:gridSpan w:val="2"/>
            <w:tcBorders>
              <w:top w:val="single" w:color="auto" w:sz="4" w:space="0"/>
              <w:left w:val="single" w:color="auto" w:sz="4" w:space="0"/>
            </w:tcBorders>
            <w:shd w:val="clear" w:color="auto" w:fill="auto"/>
            <w:vAlign w:val="center"/>
          </w:tcPr>
          <w:p w14:paraId="04F97578">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资金抽查占比</w:t>
            </w:r>
          </w:p>
        </w:tc>
        <w:tc>
          <w:tcPr>
            <w:tcW w:w="1303" w:type="dxa"/>
            <w:tcBorders>
              <w:top w:val="single" w:color="auto" w:sz="4" w:space="0"/>
              <w:left w:val="single" w:color="auto" w:sz="4" w:space="0"/>
              <w:right w:val="single" w:color="auto" w:sz="4" w:space="0"/>
            </w:tcBorders>
            <w:shd w:val="clear" w:color="auto" w:fill="auto"/>
            <w:vAlign w:val="center"/>
          </w:tcPr>
          <w:p w14:paraId="2C8727E8">
            <w:pPr>
              <w:pStyle w:val="26"/>
              <w:spacing w:line="240" w:lineRule="auto"/>
              <w:ind w:firstLine="420"/>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100%</w:t>
            </w:r>
          </w:p>
        </w:tc>
      </w:tr>
      <w:tr w14:paraId="5850116D">
        <w:tblPrEx>
          <w:tblCellMar>
            <w:top w:w="0" w:type="dxa"/>
            <w:left w:w="10" w:type="dxa"/>
            <w:bottom w:w="0" w:type="dxa"/>
            <w:right w:w="10" w:type="dxa"/>
          </w:tblCellMar>
        </w:tblPrEx>
        <w:trPr>
          <w:trHeight w:val="641" w:hRule="exact"/>
          <w:jc w:val="center"/>
        </w:trPr>
        <w:tc>
          <w:tcPr>
            <w:tcW w:w="1193" w:type="dxa"/>
            <w:tcBorders>
              <w:top w:val="single" w:color="auto" w:sz="4" w:space="0"/>
              <w:left w:val="single" w:color="auto" w:sz="4" w:space="0"/>
            </w:tcBorders>
            <w:shd w:val="clear" w:color="auto" w:fill="auto"/>
          </w:tcPr>
          <w:p w14:paraId="599BA580">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lang w:eastAsia="zh-CN"/>
              </w:rPr>
              <w:t>地</w:t>
            </w:r>
            <w:r>
              <w:rPr>
                <w:rFonts w:hint="eastAsia" w:ascii="仿宋_GB2312" w:hAnsi="仿宋_GB2312" w:eastAsia="仿宋_GB2312" w:cs="仿宋_GB2312"/>
                <w:sz w:val="19"/>
                <w:szCs w:val="19"/>
                <w:highlight w:val="none"/>
              </w:rPr>
              <w:t>级财政资金 拨付数</w:t>
            </w:r>
          </w:p>
        </w:tc>
        <w:tc>
          <w:tcPr>
            <w:tcW w:w="1397" w:type="dxa"/>
            <w:gridSpan w:val="3"/>
            <w:tcBorders>
              <w:top w:val="single" w:color="auto" w:sz="4" w:space="0"/>
              <w:left w:val="single" w:color="auto" w:sz="4" w:space="0"/>
            </w:tcBorders>
            <w:shd w:val="clear" w:color="auto" w:fill="auto"/>
            <w:vAlign w:val="center"/>
          </w:tcPr>
          <w:p w14:paraId="151214A0">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lang w:val="en-US" w:eastAsia="zh-CN"/>
              </w:rPr>
              <w:t>16</w:t>
            </w:r>
            <w:r>
              <w:rPr>
                <w:rFonts w:hint="eastAsia" w:ascii="仿宋_GB2312" w:hAnsi="仿宋_GB2312" w:eastAsia="仿宋_GB2312" w:cs="仿宋_GB2312"/>
                <w:sz w:val="19"/>
                <w:szCs w:val="19"/>
                <w:highlight w:val="none"/>
              </w:rPr>
              <w:t>万元</w:t>
            </w:r>
          </w:p>
        </w:tc>
        <w:tc>
          <w:tcPr>
            <w:tcW w:w="1548" w:type="dxa"/>
            <w:gridSpan w:val="2"/>
            <w:tcBorders>
              <w:top w:val="single" w:color="auto" w:sz="4" w:space="0"/>
              <w:left w:val="single" w:color="auto" w:sz="4" w:space="0"/>
            </w:tcBorders>
            <w:shd w:val="clear" w:color="auto" w:fill="auto"/>
          </w:tcPr>
          <w:p w14:paraId="10E3DE81">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lang w:eastAsia="zh-CN"/>
              </w:rPr>
              <w:t>地</w:t>
            </w:r>
            <w:r>
              <w:rPr>
                <w:rFonts w:hint="eastAsia" w:ascii="仿宋_GB2312" w:hAnsi="仿宋_GB2312" w:eastAsia="仿宋_GB2312" w:cs="仿宋_GB2312"/>
                <w:sz w:val="19"/>
                <w:szCs w:val="19"/>
                <w:highlight w:val="none"/>
              </w:rPr>
              <w:t>级财政资金抽查数</w:t>
            </w:r>
          </w:p>
        </w:tc>
        <w:tc>
          <w:tcPr>
            <w:tcW w:w="2102" w:type="dxa"/>
            <w:gridSpan w:val="3"/>
            <w:tcBorders>
              <w:top w:val="single" w:color="auto" w:sz="4" w:space="0"/>
              <w:left w:val="single" w:color="auto" w:sz="4" w:space="0"/>
            </w:tcBorders>
            <w:shd w:val="clear" w:color="auto" w:fill="auto"/>
            <w:vAlign w:val="center"/>
          </w:tcPr>
          <w:p w14:paraId="2FFB3A84">
            <w:pPr>
              <w:pStyle w:val="26"/>
              <w:spacing w:line="240" w:lineRule="auto"/>
              <w:ind w:firstLine="0"/>
              <w:jc w:val="center"/>
              <w:rPr>
                <w:rFonts w:ascii="仿宋_GB2312" w:hAnsi="仿宋_GB2312" w:eastAsia="仿宋_GB2312" w:cs="仿宋_GB2312"/>
                <w:sz w:val="19"/>
                <w:szCs w:val="19"/>
                <w:highlight w:val="none"/>
                <w:lang w:val="en-US" w:eastAsia="zh-CN"/>
              </w:rPr>
            </w:pPr>
            <w:r>
              <w:rPr>
                <w:rFonts w:hint="eastAsia" w:ascii="仿宋_GB2312" w:hAnsi="仿宋_GB2312" w:eastAsia="仿宋_GB2312" w:cs="仿宋_GB2312"/>
                <w:sz w:val="19"/>
                <w:szCs w:val="19"/>
                <w:highlight w:val="none"/>
                <w:lang w:val="en-US" w:eastAsia="zh-CN"/>
              </w:rPr>
              <w:t>16万元</w:t>
            </w:r>
          </w:p>
        </w:tc>
        <w:tc>
          <w:tcPr>
            <w:tcW w:w="1332" w:type="dxa"/>
            <w:gridSpan w:val="2"/>
            <w:tcBorders>
              <w:top w:val="single" w:color="auto" w:sz="4" w:space="0"/>
              <w:left w:val="single" w:color="auto" w:sz="4" w:space="0"/>
            </w:tcBorders>
            <w:shd w:val="clear" w:color="auto" w:fill="auto"/>
          </w:tcPr>
          <w:p w14:paraId="01E4C3A2">
            <w:pPr>
              <w:pStyle w:val="26"/>
              <w:spacing w:line="295" w:lineRule="exact"/>
              <w:ind w:firstLine="0"/>
              <w:jc w:val="center"/>
              <w:rPr>
                <w:rFonts w:ascii="仿宋_GB2312" w:hAnsi="仿宋_GB2312" w:eastAsia="仿宋_GB2312" w:cs="仿宋_GB2312"/>
                <w:sz w:val="19"/>
                <w:szCs w:val="19"/>
                <w:highlight w:val="none"/>
                <w:lang w:eastAsia="zh-CN"/>
              </w:rPr>
            </w:pPr>
            <w:r>
              <w:rPr>
                <w:rFonts w:hint="eastAsia" w:ascii="仿宋_GB2312" w:hAnsi="仿宋_GB2312" w:eastAsia="仿宋_GB2312" w:cs="仿宋_GB2312"/>
                <w:sz w:val="19"/>
                <w:szCs w:val="19"/>
                <w:highlight w:val="none"/>
                <w:lang w:eastAsia="zh-CN"/>
              </w:rPr>
              <w:t>地级财政资金 抽查占比</w:t>
            </w:r>
          </w:p>
        </w:tc>
        <w:tc>
          <w:tcPr>
            <w:tcW w:w="1303" w:type="dxa"/>
            <w:tcBorders>
              <w:top w:val="single" w:color="auto" w:sz="4" w:space="0"/>
              <w:left w:val="single" w:color="auto" w:sz="4" w:space="0"/>
              <w:right w:val="single" w:color="auto" w:sz="4" w:space="0"/>
            </w:tcBorders>
            <w:shd w:val="clear" w:color="auto" w:fill="auto"/>
            <w:vAlign w:val="center"/>
          </w:tcPr>
          <w:p w14:paraId="6C0DD595">
            <w:pPr>
              <w:pStyle w:val="26"/>
              <w:spacing w:line="240" w:lineRule="auto"/>
              <w:ind w:firstLine="420"/>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100%</w:t>
            </w:r>
          </w:p>
        </w:tc>
      </w:tr>
      <w:tr w14:paraId="0509AF0D">
        <w:tblPrEx>
          <w:tblCellMar>
            <w:top w:w="0" w:type="dxa"/>
            <w:left w:w="10" w:type="dxa"/>
            <w:bottom w:w="0" w:type="dxa"/>
            <w:right w:w="10" w:type="dxa"/>
          </w:tblCellMar>
        </w:tblPrEx>
        <w:trPr>
          <w:trHeight w:val="454" w:hRule="exact"/>
          <w:jc w:val="center"/>
        </w:trPr>
        <w:tc>
          <w:tcPr>
            <w:tcW w:w="1193" w:type="dxa"/>
            <w:tcBorders>
              <w:top w:val="single" w:color="auto" w:sz="4" w:space="0"/>
              <w:left w:val="single" w:color="auto" w:sz="4" w:space="0"/>
            </w:tcBorders>
            <w:shd w:val="clear" w:color="auto" w:fill="auto"/>
            <w:vAlign w:val="center"/>
          </w:tcPr>
          <w:p w14:paraId="4525F41B">
            <w:pPr>
              <w:pStyle w:val="26"/>
              <w:spacing w:line="240" w:lineRule="auto"/>
              <w:ind w:firstLine="220"/>
              <w:jc w:val="both"/>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项目类别</w:t>
            </w:r>
          </w:p>
        </w:tc>
        <w:tc>
          <w:tcPr>
            <w:tcW w:w="1397" w:type="dxa"/>
            <w:gridSpan w:val="3"/>
            <w:tcBorders>
              <w:top w:val="single" w:color="auto" w:sz="4" w:space="0"/>
              <w:left w:val="single" w:color="auto" w:sz="4" w:space="0"/>
            </w:tcBorders>
            <w:shd w:val="clear" w:color="auto" w:fill="auto"/>
            <w:vAlign w:val="center"/>
          </w:tcPr>
          <w:p w14:paraId="37026765">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成本类</w:t>
            </w:r>
          </w:p>
        </w:tc>
        <w:tc>
          <w:tcPr>
            <w:tcW w:w="1548" w:type="dxa"/>
            <w:gridSpan w:val="2"/>
            <w:tcBorders>
              <w:top w:val="single" w:color="auto" w:sz="4" w:space="0"/>
              <w:left w:val="single" w:color="auto" w:sz="4" w:space="0"/>
            </w:tcBorders>
            <w:shd w:val="clear" w:color="auto" w:fill="auto"/>
            <w:vAlign w:val="center"/>
          </w:tcPr>
          <w:p w14:paraId="44B99188">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抽查类别</w:t>
            </w:r>
          </w:p>
        </w:tc>
        <w:tc>
          <w:tcPr>
            <w:tcW w:w="2102" w:type="dxa"/>
            <w:gridSpan w:val="3"/>
            <w:tcBorders>
              <w:top w:val="single" w:color="auto" w:sz="4" w:space="0"/>
              <w:left w:val="single" w:color="auto" w:sz="4" w:space="0"/>
            </w:tcBorders>
            <w:shd w:val="clear" w:color="auto" w:fill="auto"/>
            <w:vAlign w:val="center"/>
          </w:tcPr>
          <w:p w14:paraId="2FDC8364">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成本类</w:t>
            </w:r>
          </w:p>
        </w:tc>
        <w:tc>
          <w:tcPr>
            <w:tcW w:w="1332" w:type="dxa"/>
            <w:gridSpan w:val="2"/>
            <w:tcBorders>
              <w:top w:val="single" w:color="auto" w:sz="4" w:space="0"/>
              <w:left w:val="single" w:color="auto" w:sz="4" w:space="0"/>
            </w:tcBorders>
            <w:shd w:val="clear" w:color="auto" w:fill="auto"/>
            <w:vAlign w:val="center"/>
          </w:tcPr>
          <w:p w14:paraId="2B080826">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类别抽查占比</w:t>
            </w:r>
          </w:p>
        </w:tc>
        <w:tc>
          <w:tcPr>
            <w:tcW w:w="1303" w:type="dxa"/>
            <w:tcBorders>
              <w:top w:val="single" w:color="auto" w:sz="4" w:space="0"/>
              <w:left w:val="single" w:color="auto" w:sz="4" w:space="0"/>
              <w:right w:val="single" w:color="auto" w:sz="4" w:space="0"/>
            </w:tcBorders>
            <w:shd w:val="clear" w:color="auto" w:fill="auto"/>
            <w:vAlign w:val="center"/>
          </w:tcPr>
          <w:p w14:paraId="72A9A2F9">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100%</w:t>
            </w:r>
          </w:p>
        </w:tc>
      </w:tr>
      <w:tr w14:paraId="7822654F">
        <w:tblPrEx>
          <w:tblCellMar>
            <w:top w:w="0" w:type="dxa"/>
            <w:left w:w="10" w:type="dxa"/>
            <w:bottom w:w="0" w:type="dxa"/>
            <w:right w:w="10" w:type="dxa"/>
          </w:tblCellMar>
        </w:tblPrEx>
        <w:trPr>
          <w:trHeight w:val="468" w:hRule="exact"/>
          <w:jc w:val="center"/>
        </w:trPr>
        <w:tc>
          <w:tcPr>
            <w:tcW w:w="1193" w:type="dxa"/>
            <w:tcBorders>
              <w:top w:val="single" w:color="auto" w:sz="4" w:space="0"/>
              <w:left w:val="single" w:color="auto" w:sz="4" w:space="0"/>
            </w:tcBorders>
            <w:shd w:val="clear" w:color="auto" w:fill="auto"/>
            <w:vAlign w:val="center"/>
          </w:tcPr>
          <w:p w14:paraId="2C1E46FD">
            <w:pPr>
              <w:pStyle w:val="26"/>
              <w:spacing w:line="240" w:lineRule="auto"/>
              <w:ind w:firstLine="220"/>
              <w:jc w:val="both"/>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项目数量</w:t>
            </w:r>
          </w:p>
        </w:tc>
        <w:tc>
          <w:tcPr>
            <w:tcW w:w="1397" w:type="dxa"/>
            <w:gridSpan w:val="3"/>
            <w:tcBorders>
              <w:top w:val="single" w:color="auto" w:sz="4" w:space="0"/>
              <w:left w:val="single" w:color="auto" w:sz="4" w:space="0"/>
            </w:tcBorders>
            <w:shd w:val="clear" w:color="auto" w:fill="auto"/>
            <w:vAlign w:val="center"/>
          </w:tcPr>
          <w:p w14:paraId="3C0CB082">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1个</w:t>
            </w:r>
          </w:p>
        </w:tc>
        <w:tc>
          <w:tcPr>
            <w:tcW w:w="1548" w:type="dxa"/>
            <w:gridSpan w:val="2"/>
            <w:tcBorders>
              <w:top w:val="single" w:color="auto" w:sz="4" w:space="0"/>
              <w:left w:val="single" w:color="auto" w:sz="4" w:space="0"/>
            </w:tcBorders>
            <w:shd w:val="clear" w:color="auto" w:fill="auto"/>
            <w:vAlign w:val="center"/>
          </w:tcPr>
          <w:p w14:paraId="1BDD2DB9">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抽查项目数</w:t>
            </w:r>
          </w:p>
        </w:tc>
        <w:tc>
          <w:tcPr>
            <w:tcW w:w="2102" w:type="dxa"/>
            <w:gridSpan w:val="3"/>
            <w:tcBorders>
              <w:top w:val="single" w:color="auto" w:sz="4" w:space="0"/>
              <w:left w:val="single" w:color="auto" w:sz="4" w:space="0"/>
            </w:tcBorders>
            <w:shd w:val="clear" w:color="auto" w:fill="auto"/>
            <w:vAlign w:val="center"/>
          </w:tcPr>
          <w:p w14:paraId="50107596">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1个</w:t>
            </w:r>
          </w:p>
        </w:tc>
        <w:tc>
          <w:tcPr>
            <w:tcW w:w="1332" w:type="dxa"/>
            <w:gridSpan w:val="2"/>
            <w:tcBorders>
              <w:top w:val="single" w:color="auto" w:sz="4" w:space="0"/>
              <w:left w:val="single" w:color="auto" w:sz="4" w:space="0"/>
            </w:tcBorders>
            <w:shd w:val="clear" w:color="auto" w:fill="auto"/>
            <w:vAlign w:val="center"/>
          </w:tcPr>
          <w:p w14:paraId="08904C3C">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项目抽查占比</w:t>
            </w:r>
          </w:p>
        </w:tc>
        <w:tc>
          <w:tcPr>
            <w:tcW w:w="1303" w:type="dxa"/>
            <w:tcBorders>
              <w:top w:val="single" w:color="auto" w:sz="4" w:space="0"/>
              <w:left w:val="single" w:color="auto" w:sz="4" w:space="0"/>
              <w:right w:val="single" w:color="auto" w:sz="4" w:space="0"/>
            </w:tcBorders>
            <w:shd w:val="clear" w:color="auto" w:fill="auto"/>
            <w:vAlign w:val="center"/>
          </w:tcPr>
          <w:p w14:paraId="1798A9F2">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100%</w:t>
            </w:r>
          </w:p>
        </w:tc>
      </w:tr>
      <w:tr w14:paraId="7603F472">
        <w:tblPrEx>
          <w:tblCellMar>
            <w:top w:w="0" w:type="dxa"/>
            <w:left w:w="10" w:type="dxa"/>
            <w:bottom w:w="0" w:type="dxa"/>
            <w:right w:w="10" w:type="dxa"/>
          </w:tblCellMar>
        </w:tblPrEx>
        <w:trPr>
          <w:trHeight w:val="641" w:hRule="exact"/>
          <w:jc w:val="center"/>
        </w:trPr>
        <w:tc>
          <w:tcPr>
            <w:tcW w:w="1193" w:type="dxa"/>
            <w:tcBorders>
              <w:top w:val="single" w:color="auto" w:sz="4" w:space="0"/>
              <w:left w:val="single" w:color="auto" w:sz="4" w:space="0"/>
            </w:tcBorders>
            <w:shd w:val="clear" w:color="auto" w:fill="auto"/>
          </w:tcPr>
          <w:p w14:paraId="7B57EB38">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涉及项目点</w:t>
            </w:r>
          </w:p>
        </w:tc>
        <w:tc>
          <w:tcPr>
            <w:tcW w:w="979" w:type="dxa"/>
            <w:gridSpan w:val="2"/>
            <w:tcBorders>
              <w:top w:val="single" w:color="auto" w:sz="4" w:space="0"/>
              <w:left w:val="single" w:color="auto" w:sz="4" w:space="0"/>
            </w:tcBorders>
            <w:shd w:val="clear" w:color="auto" w:fill="auto"/>
            <w:vAlign w:val="center"/>
          </w:tcPr>
          <w:p w14:paraId="5845D183">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1个</w:t>
            </w:r>
          </w:p>
        </w:tc>
        <w:tc>
          <w:tcPr>
            <w:tcW w:w="1131" w:type="dxa"/>
            <w:gridSpan w:val="2"/>
            <w:tcBorders>
              <w:top w:val="single" w:color="auto" w:sz="4" w:space="0"/>
              <w:left w:val="single" w:color="auto" w:sz="4" w:space="0"/>
            </w:tcBorders>
            <w:shd w:val="clear" w:color="auto" w:fill="auto"/>
          </w:tcPr>
          <w:p w14:paraId="0760F57D">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抽查项目点</w:t>
            </w:r>
          </w:p>
        </w:tc>
        <w:tc>
          <w:tcPr>
            <w:tcW w:w="835" w:type="dxa"/>
            <w:tcBorders>
              <w:top w:val="single" w:color="auto" w:sz="4" w:space="0"/>
              <w:left w:val="single" w:color="auto" w:sz="4" w:space="0"/>
            </w:tcBorders>
            <w:shd w:val="clear" w:color="auto" w:fill="auto"/>
            <w:vAlign w:val="center"/>
          </w:tcPr>
          <w:p w14:paraId="6B2E88E3">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1个</w:t>
            </w:r>
          </w:p>
        </w:tc>
        <w:tc>
          <w:tcPr>
            <w:tcW w:w="1310" w:type="dxa"/>
            <w:gridSpan w:val="2"/>
            <w:tcBorders>
              <w:top w:val="single" w:color="auto" w:sz="4" w:space="0"/>
              <w:left w:val="single" w:color="auto" w:sz="4" w:space="0"/>
            </w:tcBorders>
            <w:shd w:val="clear" w:color="auto" w:fill="auto"/>
          </w:tcPr>
          <w:p w14:paraId="220C4B13">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抽查</w:t>
            </w:r>
          </w:p>
          <w:p w14:paraId="78563D2B">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区域</w:t>
            </w:r>
          </w:p>
        </w:tc>
        <w:tc>
          <w:tcPr>
            <w:tcW w:w="3427" w:type="dxa"/>
            <w:gridSpan w:val="4"/>
            <w:tcBorders>
              <w:top w:val="single" w:color="auto" w:sz="4" w:space="0"/>
              <w:left w:val="single" w:color="auto" w:sz="4" w:space="0"/>
              <w:right w:val="single" w:color="auto" w:sz="4" w:space="0"/>
            </w:tcBorders>
            <w:shd w:val="clear" w:color="auto" w:fill="auto"/>
            <w:vAlign w:val="center"/>
          </w:tcPr>
          <w:p w14:paraId="013AC000">
            <w:pPr>
              <w:pStyle w:val="26"/>
              <w:spacing w:line="240" w:lineRule="auto"/>
              <w:ind w:firstLine="0"/>
              <w:jc w:val="center"/>
              <w:rPr>
                <w:rFonts w:ascii="仿宋_GB2312" w:hAnsi="仿宋_GB2312" w:eastAsia="仿宋_GB2312" w:cs="仿宋_GB2312"/>
                <w:sz w:val="19"/>
                <w:szCs w:val="19"/>
                <w:highlight w:val="none"/>
                <w:lang w:eastAsia="zh-CN"/>
              </w:rPr>
            </w:pPr>
            <w:r>
              <w:rPr>
                <w:rFonts w:hint="eastAsia" w:ascii="仿宋_GB2312" w:hAnsi="仿宋_GB2312" w:eastAsia="仿宋_GB2312" w:cs="仿宋_GB2312"/>
                <w:sz w:val="19"/>
                <w:szCs w:val="19"/>
                <w:highlight w:val="none"/>
                <w:lang w:val="en-US" w:eastAsia="zh-CN"/>
              </w:rPr>
              <w:t>塔城地区</w:t>
            </w:r>
          </w:p>
        </w:tc>
      </w:tr>
      <w:tr w14:paraId="49D4B7A8">
        <w:tblPrEx>
          <w:tblCellMar>
            <w:top w:w="0" w:type="dxa"/>
            <w:left w:w="10" w:type="dxa"/>
            <w:bottom w:w="0" w:type="dxa"/>
            <w:right w:w="10" w:type="dxa"/>
          </w:tblCellMar>
        </w:tblPrEx>
        <w:trPr>
          <w:trHeight w:val="641" w:hRule="exact"/>
          <w:jc w:val="center"/>
        </w:trPr>
        <w:tc>
          <w:tcPr>
            <w:tcW w:w="1193" w:type="dxa"/>
            <w:tcBorders>
              <w:top w:val="single" w:color="auto" w:sz="4" w:space="0"/>
              <w:left w:val="single" w:color="auto" w:sz="4" w:space="0"/>
            </w:tcBorders>
            <w:shd w:val="clear" w:color="auto" w:fill="auto"/>
          </w:tcPr>
          <w:p w14:paraId="72F581BD">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 xml:space="preserve">发放调查 </w:t>
            </w:r>
          </w:p>
          <w:p w14:paraId="02308351">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问卷</w:t>
            </w:r>
          </w:p>
        </w:tc>
        <w:tc>
          <w:tcPr>
            <w:tcW w:w="979" w:type="dxa"/>
            <w:gridSpan w:val="2"/>
            <w:tcBorders>
              <w:top w:val="single" w:color="auto" w:sz="4" w:space="0"/>
              <w:left w:val="single" w:color="auto" w:sz="4" w:space="0"/>
            </w:tcBorders>
            <w:shd w:val="clear" w:color="auto" w:fill="auto"/>
            <w:vAlign w:val="center"/>
          </w:tcPr>
          <w:p w14:paraId="7A0ECB74">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lang w:val="en-US" w:eastAsia="zh-CN"/>
              </w:rPr>
              <w:t>20</w:t>
            </w:r>
            <w:r>
              <w:rPr>
                <w:rFonts w:hint="eastAsia" w:ascii="仿宋_GB2312" w:hAnsi="仿宋_GB2312" w:eastAsia="仿宋_GB2312" w:cs="仿宋_GB2312"/>
                <w:sz w:val="19"/>
                <w:szCs w:val="19"/>
                <w:highlight w:val="none"/>
              </w:rPr>
              <w:t>份</w:t>
            </w:r>
          </w:p>
        </w:tc>
        <w:tc>
          <w:tcPr>
            <w:tcW w:w="1131" w:type="dxa"/>
            <w:gridSpan w:val="2"/>
            <w:tcBorders>
              <w:top w:val="single" w:color="auto" w:sz="4" w:space="0"/>
              <w:left w:val="single" w:color="auto" w:sz="4" w:space="0"/>
            </w:tcBorders>
            <w:shd w:val="clear" w:color="auto" w:fill="auto"/>
          </w:tcPr>
          <w:p w14:paraId="4B9AF549">
            <w:pPr>
              <w:pStyle w:val="26"/>
              <w:spacing w:line="295"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有效调查问卷</w:t>
            </w:r>
          </w:p>
        </w:tc>
        <w:tc>
          <w:tcPr>
            <w:tcW w:w="835" w:type="dxa"/>
            <w:tcBorders>
              <w:top w:val="single" w:color="auto" w:sz="4" w:space="0"/>
              <w:left w:val="single" w:color="auto" w:sz="4" w:space="0"/>
            </w:tcBorders>
            <w:shd w:val="clear" w:color="auto" w:fill="auto"/>
            <w:vAlign w:val="center"/>
          </w:tcPr>
          <w:p w14:paraId="3EB613E8">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lang w:val="en-US" w:eastAsia="zh-CN"/>
              </w:rPr>
              <w:t>20</w:t>
            </w:r>
            <w:r>
              <w:rPr>
                <w:rFonts w:hint="eastAsia" w:ascii="仿宋_GB2312" w:hAnsi="仿宋_GB2312" w:eastAsia="仿宋_GB2312" w:cs="仿宋_GB2312"/>
                <w:sz w:val="19"/>
                <w:szCs w:val="19"/>
                <w:highlight w:val="none"/>
              </w:rPr>
              <w:t>份</w:t>
            </w:r>
          </w:p>
        </w:tc>
        <w:tc>
          <w:tcPr>
            <w:tcW w:w="1310" w:type="dxa"/>
            <w:gridSpan w:val="2"/>
            <w:tcBorders>
              <w:top w:val="single" w:color="auto" w:sz="4" w:space="0"/>
              <w:left w:val="single" w:color="auto" w:sz="4" w:space="0"/>
            </w:tcBorders>
            <w:shd w:val="clear" w:color="auto" w:fill="auto"/>
          </w:tcPr>
          <w:p w14:paraId="66541401">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满意度</w:t>
            </w:r>
          </w:p>
          <w:p w14:paraId="0D867522">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情况</w:t>
            </w:r>
          </w:p>
        </w:tc>
        <w:tc>
          <w:tcPr>
            <w:tcW w:w="3427" w:type="dxa"/>
            <w:gridSpan w:val="4"/>
            <w:tcBorders>
              <w:top w:val="single" w:color="auto" w:sz="4" w:space="0"/>
              <w:left w:val="single" w:color="auto" w:sz="4" w:space="0"/>
              <w:right w:val="single" w:color="auto" w:sz="4" w:space="0"/>
            </w:tcBorders>
            <w:shd w:val="clear" w:color="auto" w:fill="auto"/>
          </w:tcPr>
          <w:p w14:paraId="7408FEAE">
            <w:pPr>
              <w:pStyle w:val="26"/>
              <w:spacing w:line="317" w:lineRule="exact"/>
              <w:ind w:firstLine="0"/>
              <w:jc w:val="center"/>
              <w:rPr>
                <w:rFonts w:ascii="仿宋_GB2312" w:hAnsi="仿宋_GB2312" w:eastAsia="仿宋_GB2312" w:cs="仿宋_GB2312"/>
                <w:sz w:val="19"/>
                <w:szCs w:val="19"/>
                <w:highlight w:val="none"/>
                <w:lang w:eastAsia="zh-CN"/>
              </w:rPr>
            </w:pPr>
            <w:r>
              <w:rPr>
                <w:rFonts w:hint="eastAsia" w:ascii="仿宋_GB2312" w:hAnsi="仿宋_GB2312" w:eastAsia="仿宋_GB2312" w:cs="仿宋_GB2312"/>
                <w:sz w:val="19"/>
                <w:szCs w:val="19"/>
                <w:highlight w:val="none"/>
                <w:lang w:val="en-US" w:eastAsia="zh-CN" w:bidi="en-US"/>
              </w:rPr>
              <w:t>90</w:t>
            </w:r>
            <w:r>
              <w:rPr>
                <w:rFonts w:hint="eastAsia" w:ascii="仿宋_GB2312" w:hAnsi="仿宋_GB2312" w:eastAsia="仿宋_GB2312" w:cs="仿宋_GB2312"/>
                <w:sz w:val="19"/>
                <w:szCs w:val="19"/>
                <w:highlight w:val="none"/>
                <w:lang w:eastAsia="zh-CN"/>
              </w:rPr>
              <w:t>%的被访问者对视频调度和防汛会商设备持满意态度</w:t>
            </w:r>
          </w:p>
        </w:tc>
      </w:tr>
      <w:tr w14:paraId="41848419">
        <w:tblPrEx>
          <w:tblCellMar>
            <w:top w:w="0" w:type="dxa"/>
            <w:left w:w="10" w:type="dxa"/>
            <w:bottom w:w="0" w:type="dxa"/>
            <w:right w:w="10" w:type="dxa"/>
          </w:tblCellMar>
        </w:tblPrEx>
        <w:trPr>
          <w:trHeight w:val="1107" w:hRule="exact"/>
          <w:jc w:val="center"/>
        </w:trPr>
        <w:tc>
          <w:tcPr>
            <w:tcW w:w="1193" w:type="dxa"/>
            <w:tcBorders>
              <w:top w:val="single" w:color="auto" w:sz="4" w:space="0"/>
              <w:left w:val="single" w:color="auto" w:sz="4" w:space="0"/>
            </w:tcBorders>
            <w:shd w:val="clear" w:color="auto" w:fill="auto"/>
            <w:vAlign w:val="center"/>
          </w:tcPr>
          <w:p w14:paraId="5033061D">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绩效目标</w:t>
            </w:r>
          </w:p>
          <w:p w14:paraId="6493FBF7">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实现情况</w:t>
            </w:r>
          </w:p>
        </w:tc>
        <w:tc>
          <w:tcPr>
            <w:tcW w:w="7682" w:type="dxa"/>
            <w:gridSpan w:val="11"/>
            <w:tcBorders>
              <w:top w:val="single" w:color="auto" w:sz="4" w:space="0"/>
              <w:left w:val="single" w:color="auto" w:sz="4" w:space="0"/>
              <w:right w:val="single" w:color="auto" w:sz="4" w:space="0"/>
            </w:tcBorders>
            <w:shd w:val="clear" w:color="auto" w:fill="auto"/>
          </w:tcPr>
          <w:p w14:paraId="718068E1">
            <w:pPr>
              <w:pStyle w:val="34"/>
              <w:ind w:firstLine="0"/>
              <w:rPr>
                <w:rFonts w:ascii="仿宋_GB2312" w:hAnsi="仿宋_GB2312" w:eastAsia="仿宋_GB2312" w:cs="仿宋_GB2312"/>
                <w:sz w:val="19"/>
                <w:szCs w:val="19"/>
                <w:highlight w:val="none"/>
                <w:lang w:val="zh-TW" w:eastAsia="zh-CN" w:bidi="zh-TW"/>
              </w:rPr>
            </w:pPr>
            <w:r>
              <w:rPr>
                <w:rFonts w:hint="eastAsia" w:ascii="仿宋_GB2312" w:hAnsi="仿宋_GB2312" w:eastAsia="仿宋_GB2312" w:cs="仿宋_GB2312"/>
                <w:sz w:val="19"/>
                <w:szCs w:val="19"/>
                <w:highlight w:val="none"/>
                <w:lang w:val="zh-TW" w:eastAsia="zh-CN" w:bidi="zh-TW"/>
              </w:rPr>
              <w:t>实现全地区范围内水利信息系统平台统一，满足水利信息化管理，防汛视频调度及视频会议工作要求，水库安全运行管理及远程指导抽查等工作开展。</w:t>
            </w:r>
          </w:p>
          <w:p w14:paraId="0DFCA542">
            <w:pPr>
              <w:pStyle w:val="26"/>
              <w:spacing w:line="302" w:lineRule="exact"/>
              <w:ind w:firstLine="0"/>
              <w:rPr>
                <w:rFonts w:ascii="仿宋_GB2312" w:hAnsi="仿宋_GB2312" w:eastAsia="仿宋_GB2312" w:cs="仿宋_GB2312"/>
                <w:sz w:val="19"/>
                <w:szCs w:val="19"/>
                <w:highlight w:val="none"/>
                <w:lang w:eastAsia="zh-CN"/>
              </w:rPr>
            </w:pPr>
          </w:p>
        </w:tc>
      </w:tr>
      <w:tr w14:paraId="2DCB3034">
        <w:tblPrEx>
          <w:tblCellMar>
            <w:top w:w="0" w:type="dxa"/>
            <w:left w:w="10" w:type="dxa"/>
            <w:bottom w:w="0" w:type="dxa"/>
            <w:right w:w="10" w:type="dxa"/>
          </w:tblCellMar>
        </w:tblPrEx>
        <w:trPr>
          <w:trHeight w:val="840" w:hRule="exact"/>
          <w:jc w:val="center"/>
        </w:trPr>
        <w:tc>
          <w:tcPr>
            <w:tcW w:w="1193" w:type="dxa"/>
            <w:tcBorders>
              <w:top w:val="single" w:color="auto" w:sz="4" w:space="0"/>
              <w:left w:val="single" w:color="auto" w:sz="4" w:space="0"/>
            </w:tcBorders>
            <w:shd w:val="clear" w:color="auto" w:fill="auto"/>
            <w:vAlign w:val="center"/>
          </w:tcPr>
          <w:p w14:paraId="21436BB7">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lang w:val="en-US" w:eastAsia="zh-CN"/>
              </w:rPr>
              <w:t>评价问题</w:t>
            </w:r>
          </w:p>
          <w:p w14:paraId="48B73C19">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简要情况</w:t>
            </w:r>
          </w:p>
        </w:tc>
        <w:tc>
          <w:tcPr>
            <w:tcW w:w="7682" w:type="dxa"/>
            <w:gridSpan w:val="11"/>
            <w:tcBorders>
              <w:top w:val="single" w:color="auto" w:sz="4" w:space="0"/>
              <w:left w:val="single" w:color="auto" w:sz="4" w:space="0"/>
              <w:right w:val="single" w:color="auto" w:sz="4" w:space="0"/>
            </w:tcBorders>
            <w:shd w:val="clear" w:color="auto" w:fill="auto"/>
            <w:vAlign w:val="center"/>
          </w:tcPr>
          <w:p w14:paraId="556E89C2">
            <w:pPr>
              <w:pStyle w:val="26"/>
              <w:spacing w:line="240" w:lineRule="auto"/>
              <w:ind w:firstLine="0"/>
              <w:jc w:val="both"/>
              <w:rPr>
                <w:rFonts w:ascii="仿宋_GB2312" w:hAnsi="仿宋_GB2312" w:eastAsia="仿宋_GB2312" w:cs="仿宋_GB2312"/>
                <w:sz w:val="19"/>
                <w:szCs w:val="19"/>
                <w:highlight w:val="none"/>
                <w:lang w:eastAsia="zh-CN"/>
              </w:rPr>
            </w:pPr>
            <w:r>
              <w:rPr>
                <w:rFonts w:hint="eastAsia" w:ascii="仿宋_GB2312" w:hAnsi="仿宋_GB2312" w:eastAsia="仿宋_GB2312" w:cs="仿宋_GB2312"/>
                <w:sz w:val="19"/>
                <w:szCs w:val="19"/>
                <w:highlight w:val="none"/>
                <w:lang w:eastAsia="zh-CN"/>
              </w:rPr>
              <w:t>塔城地区信息化平台建设，需要相关经费的支持，后期维护人员和运行维护更新等无资金保障，影响设备运行。</w:t>
            </w:r>
          </w:p>
        </w:tc>
      </w:tr>
      <w:tr w14:paraId="076ADCE4">
        <w:tblPrEx>
          <w:tblCellMar>
            <w:top w:w="0" w:type="dxa"/>
            <w:left w:w="10" w:type="dxa"/>
            <w:bottom w:w="0" w:type="dxa"/>
            <w:right w:w="10" w:type="dxa"/>
          </w:tblCellMar>
        </w:tblPrEx>
        <w:trPr>
          <w:trHeight w:val="1136" w:hRule="exact"/>
          <w:jc w:val="center"/>
        </w:trPr>
        <w:tc>
          <w:tcPr>
            <w:tcW w:w="1193" w:type="dxa"/>
            <w:tcBorders>
              <w:top w:val="single" w:color="auto" w:sz="4" w:space="0"/>
              <w:left w:val="single" w:color="auto" w:sz="4" w:space="0"/>
            </w:tcBorders>
            <w:shd w:val="clear" w:color="auto" w:fill="auto"/>
            <w:vAlign w:val="center"/>
          </w:tcPr>
          <w:p w14:paraId="793A8FF3">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 xml:space="preserve">评价问题 </w:t>
            </w:r>
          </w:p>
          <w:p w14:paraId="4CB4C95A">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简要建议</w:t>
            </w:r>
          </w:p>
        </w:tc>
        <w:tc>
          <w:tcPr>
            <w:tcW w:w="7682" w:type="dxa"/>
            <w:gridSpan w:val="11"/>
            <w:tcBorders>
              <w:top w:val="single" w:color="auto" w:sz="4" w:space="0"/>
              <w:left w:val="single" w:color="auto" w:sz="4" w:space="0"/>
              <w:right w:val="single" w:color="auto" w:sz="4" w:space="0"/>
            </w:tcBorders>
            <w:shd w:val="clear" w:color="auto" w:fill="auto"/>
          </w:tcPr>
          <w:p w14:paraId="0A637A68">
            <w:pPr>
              <w:pStyle w:val="26"/>
              <w:spacing w:line="302" w:lineRule="exact"/>
              <w:ind w:firstLine="0"/>
              <w:rPr>
                <w:rFonts w:ascii="仿宋_GB2312" w:hAnsi="仿宋_GB2312" w:eastAsia="仿宋_GB2312" w:cs="仿宋_GB2312"/>
                <w:sz w:val="19"/>
                <w:szCs w:val="19"/>
                <w:highlight w:val="none"/>
                <w:lang w:eastAsia="zh-CN"/>
              </w:rPr>
            </w:pPr>
            <w:r>
              <w:rPr>
                <w:rFonts w:hint="eastAsia" w:ascii="仿宋_GB2312" w:hAnsi="仿宋_GB2312" w:eastAsia="仿宋_GB2312" w:cs="仿宋_GB2312"/>
                <w:sz w:val="19"/>
                <w:szCs w:val="19"/>
                <w:highlight w:val="none"/>
                <w:lang w:eastAsia="zh-CN"/>
              </w:rPr>
              <w:t>进一步细化、量化运行经费绩效目标，并对绩效目标实施实时监控，使评价有据可依；加强绩效评价业务培训；全面加强视频调度和防汛会商设备使用建设，提高群众的满意度和获得感。</w:t>
            </w:r>
          </w:p>
        </w:tc>
      </w:tr>
      <w:tr w14:paraId="0DFF81DF">
        <w:tblPrEx>
          <w:tblCellMar>
            <w:top w:w="0" w:type="dxa"/>
            <w:left w:w="10" w:type="dxa"/>
            <w:bottom w:w="0" w:type="dxa"/>
            <w:right w:w="10" w:type="dxa"/>
          </w:tblCellMar>
        </w:tblPrEx>
        <w:trPr>
          <w:trHeight w:val="1138" w:hRule="exact"/>
          <w:jc w:val="center"/>
        </w:trPr>
        <w:tc>
          <w:tcPr>
            <w:tcW w:w="1193" w:type="dxa"/>
            <w:tcBorders>
              <w:top w:val="single" w:color="auto" w:sz="4" w:space="0"/>
              <w:left w:val="single" w:color="auto" w:sz="4" w:space="0"/>
            </w:tcBorders>
            <w:shd w:val="clear" w:color="auto" w:fill="auto"/>
            <w:vAlign w:val="center"/>
          </w:tcPr>
          <w:p w14:paraId="680EBA01">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 xml:space="preserve">评价结果 </w:t>
            </w:r>
          </w:p>
          <w:p w14:paraId="4DE25E55">
            <w:pPr>
              <w:pStyle w:val="26"/>
              <w:spacing w:line="302" w:lineRule="exact"/>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应用建议</w:t>
            </w:r>
          </w:p>
        </w:tc>
        <w:tc>
          <w:tcPr>
            <w:tcW w:w="7682" w:type="dxa"/>
            <w:gridSpan w:val="11"/>
            <w:tcBorders>
              <w:top w:val="single" w:color="auto" w:sz="4" w:space="0"/>
              <w:left w:val="single" w:color="auto" w:sz="4" w:space="0"/>
              <w:right w:val="single" w:color="auto" w:sz="4" w:space="0"/>
            </w:tcBorders>
            <w:shd w:val="clear" w:color="auto" w:fill="auto"/>
          </w:tcPr>
          <w:p w14:paraId="734634D3">
            <w:pPr>
              <w:pStyle w:val="26"/>
              <w:spacing w:line="302" w:lineRule="exact"/>
              <w:ind w:firstLine="0"/>
              <w:rPr>
                <w:rFonts w:ascii="仿宋_GB2312" w:hAnsi="仿宋_GB2312" w:eastAsia="仿宋_GB2312" w:cs="仿宋_GB2312"/>
                <w:sz w:val="19"/>
                <w:szCs w:val="19"/>
                <w:highlight w:val="none"/>
                <w:lang w:eastAsia="zh-CN"/>
              </w:rPr>
            </w:pPr>
            <w:r>
              <w:rPr>
                <w:rFonts w:hint="eastAsia" w:ascii="仿宋_GB2312" w:hAnsi="仿宋_GB2312" w:eastAsia="仿宋_GB2312" w:cs="仿宋_GB2312"/>
                <w:sz w:val="19"/>
                <w:szCs w:val="19"/>
                <w:highlight w:val="none"/>
                <w:lang w:eastAsia="zh-CN"/>
              </w:rPr>
              <w:t>首先，要高度重视绩效评价结果的应用工作，积极探索和建立一套与预算管理相结合、多渠道应用评价结果的有效机制，着力提高绩效意识和财政资金使用效益。同时公开绩效目标自评报告，广泛接受社会监督。</w:t>
            </w:r>
          </w:p>
        </w:tc>
      </w:tr>
      <w:tr w14:paraId="6615A5E7">
        <w:tblPrEx>
          <w:tblCellMar>
            <w:top w:w="0" w:type="dxa"/>
            <w:left w:w="10" w:type="dxa"/>
            <w:bottom w:w="0" w:type="dxa"/>
            <w:right w:w="10" w:type="dxa"/>
          </w:tblCellMar>
        </w:tblPrEx>
        <w:trPr>
          <w:trHeight w:val="842" w:hRule="exact"/>
          <w:jc w:val="center"/>
        </w:trPr>
        <w:tc>
          <w:tcPr>
            <w:tcW w:w="1603" w:type="dxa"/>
            <w:gridSpan w:val="2"/>
            <w:tcBorders>
              <w:top w:val="single" w:color="auto" w:sz="4" w:space="0"/>
              <w:left w:val="single" w:color="auto" w:sz="4" w:space="0"/>
            </w:tcBorders>
            <w:shd w:val="clear" w:color="auto" w:fill="auto"/>
            <w:vAlign w:val="center"/>
          </w:tcPr>
          <w:p w14:paraId="2C54CEAA">
            <w:pPr>
              <w:pStyle w:val="26"/>
              <w:spacing w:line="240" w:lineRule="auto"/>
              <w:ind w:firstLine="0"/>
              <w:jc w:val="center"/>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rPr>
              <w:t>评价时间</w:t>
            </w:r>
          </w:p>
        </w:tc>
        <w:tc>
          <w:tcPr>
            <w:tcW w:w="7272" w:type="dxa"/>
            <w:gridSpan w:val="10"/>
            <w:tcBorders>
              <w:top w:val="single" w:color="auto" w:sz="4" w:space="0"/>
              <w:left w:val="single" w:color="auto" w:sz="4" w:space="0"/>
              <w:right w:val="single" w:color="auto" w:sz="4" w:space="0"/>
            </w:tcBorders>
            <w:shd w:val="clear" w:color="auto" w:fill="auto"/>
            <w:vAlign w:val="center"/>
          </w:tcPr>
          <w:p w14:paraId="5B066293">
            <w:pPr>
              <w:pStyle w:val="26"/>
              <w:spacing w:line="240" w:lineRule="auto"/>
              <w:ind w:firstLine="0"/>
              <w:jc w:val="both"/>
              <w:rPr>
                <w:rFonts w:ascii="仿宋_GB2312" w:hAnsi="仿宋_GB2312" w:eastAsia="仿宋_GB2312" w:cs="仿宋_GB2312"/>
                <w:sz w:val="19"/>
                <w:szCs w:val="19"/>
                <w:highlight w:val="none"/>
              </w:rPr>
            </w:pPr>
            <w:r>
              <w:rPr>
                <w:rFonts w:hint="eastAsia" w:ascii="仿宋_GB2312" w:hAnsi="仿宋_GB2312" w:eastAsia="仿宋_GB2312" w:cs="仿宋_GB2312"/>
                <w:sz w:val="19"/>
                <w:szCs w:val="19"/>
                <w:highlight w:val="none"/>
                <w:lang w:val="en-US" w:eastAsia="zh-CN"/>
              </w:rPr>
              <w:t>2020</w:t>
            </w:r>
            <w:r>
              <w:rPr>
                <w:rFonts w:hint="eastAsia" w:ascii="仿宋_GB2312" w:hAnsi="仿宋_GB2312" w:eastAsia="仿宋_GB2312" w:cs="仿宋_GB2312"/>
                <w:sz w:val="19"/>
                <w:szCs w:val="19"/>
                <w:highlight w:val="none"/>
              </w:rPr>
              <w:t xml:space="preserve"> 年 </w:t>
            </w:r>
            <w:r>
              <w:rPr>
                <w:rFonts w:hint="eastAsia" w:ascii="仿宋_GB2312" w:hAnsi="仿宋_GB2312" w:eastAsia="仿宋_GB2312" w:cs="仿宋_GB2312"/>
                <w:sz w:val="19"/>
                <w:szCs w:val="19"/>
                <w:highlight w:val="none"/>
                <w:lang w:val="en-US" w:eastAsia="zh-CN"/>
              </w:rPr>
              <w:t>12</w:t>
            </w:r>
            <w:r>
              <w:rPr>
                <w:rFonts w:hint="eastAsia" w:ascii="仿宋_GB2312" w:hAnsi="仿宋_GB2312" w:eastAsia="仿宋_GB2312" w:cs="仿宋_GB2312"/>
                <w:sz w:val="19"/>
                <w:szCs w:val="19"/>
                <w:highlight w:val="none"/>
              </w:rPr>
              <w:t xml:space="preserve">月 </w:t>
            </w:r>
            <w:r>
              <w:rPr>
                <w:rFonts w:hint="eastAsia" w:ascii="仿宋_GB2312" w:hAnsi="仿宋_GB2312" w:eastAsia="仿宋_GB2312" w:cs="仿宋_GB2312"/>
                <w:sz w:val="19"/>
                <w:szCs w:val="19"/>
                <w:highlight w:val="none"/>
                <w:lang w:val="en-US" w:eastAsia="zh-CN"/>
              </w:rPr>
              <w:t>22</w:t>
            </w:r>
            <w:r>
              <w:rPr>
                <w:rFonts w:hint="eastAsia" w:ascii="仿宋_GB2312" w:hAnsi="仿宋_GB2312" w:eastAsia="仿宋_GB2312" w:cs="仿宋_GB2312"/>
                <w:sz w:val="19"/>
                <w:szCs w:val="19"/>
                <w:highlight w:val="none"/>
              </w:rPr>
              <w:t xml:space="preserve"> </w:t>
            </w:r>
            <w:r>
              <w:rPr>
                <w:rFonts w:hint="eastAsia" w:ascii="仿宋_GB2312" w:hAnsi="仿宋_GB2312" w:eastAsia="仿宋_GB2312" w:cs="仿宋_GB2312"/>
                <w:sz w:val="19"/>
                <w:szCs w:val="19"/>
                <w:highlight w:val="none"/>
                <w:lang w:eastAsia="zh-CN"/>
              </w:rPr>
              <w:t>日</w:t>
            </w:r>
            <w:r>
              <w:rPr>
                <w:rFonts w:hint="eastAsia" w:ascii="仿宋_GB2312" w:hAnsi="仿宋_GB2312" w:eastAsia="仿宋_GB2312" w:cs="仿宋_GB2312"/>
                <w:sz w:val="19"/>
                <w:szCs w:val="19"/>
                <w:highlight w:val="none"/>
                <w:lang w:val="en-US" w:eastAsia="en-US" w:bidi="en-US"/>
              </w:rPr>
              <w:t>—20</w:t>
            </w:r>
            <w:r>
              <w:rPr>
                <w:rFonts w:hint="eastAsia" w:ascii="仿宋_GB2312" w:hAnsi="仿宋_GB2312" w:eastAsia="仿宋_GB2312" w:cs="仿宋_GB2312"/>
                <w:sz w:val="19"/>
                <w:szCs w:val="19"/>
                <w:highlight w:val="none"/>
                <w:lang w:val="en-US" w:eastAsia="zh-CN" w:bidi="en-US"/>
              </w:rPr>
              <w:t>20</w:t>
            </w:r>
            <w:r>
              <w:rPr>
                <w:rFonts w:hint="eastAsia" w:ascii="仿宋_GB2312" w:hAnsi="仿宋_GB2312" w:eastAsia="仿宋_GB2312" w:cs="仿宋_GB2312"/>
                <w:sz w:val="19"/>
                <w:szCs w:val="19"/>
                <w:highlight w:val="none"/>
                <w:lang w:val="en-US" w:eastAsia="en-US" w:bidi="en-US"/>
              </w:rPr>
              <w:t xml:space="preserve"> </w:t>
            </w:r>
            <w:r>
              <w:rPr>
                <w:rFonts w:hint="eastAsia" w:ascii="仿宋_GB2312" w:hAnsi="仿宋_GB2312" w:eastAsia="仿宋_GB2312" w:cs="仿宋_GB2312"/>
                <w:sz w:val="19"/>
                <w:szCs w:val="19"/>
                <w:highlight w:val="none"/>
              </w:rPr>
              <w:t xml:space="preserve">年 </w:t>
            </w:r>
            <w:r>
              <w:rPr>
                <w:rFonts w:hint="eastAsia" w:ascii="仿宋_GB2312" w:hAnsi="仿宋_GB2312" w:eastAsia="仿宋_GB2312" w:cs="仿宋_GB2312"/>
                <w:sz w:val="19"/>
                <w:szCs w:val="19"/>
                <w:highlight w:val="none"/>
                <w:lang w:val="en-US" w:eastAsia="zh-CN"/>
              </w:rPr>
              <w:t>12</w:t>
            </w:r>
            <w:r>
              <w:rPr>
                <w:rFonts w:hint="eastAsia" w:ascii="仿宋_GB2312" w:hAnsi="仿宋_GB2312" w:eastAsia="仿宋_GB2312" w:cs="仿宋_GB2312"/>
                <w:sz w:val="19"/>
                <w:szCs w:val="19"/>
                <w:highlight w:val="none"/>
              </w:rPr>
              <w:t xml:space="preserve"> 月</w:t>
            </w:r>
            <w:r>
              <w:rPr>
                <w:rFonts w:hint="eastAsia" w:ascii="仿宋_GB2312" w:hAnsi="仿宋_GB2312" w:eastAsia="仿宋_GB2312" w:cs="仿宋_GB2312"/>
                <w:sz w:val="19"/>
                <w:szCs w:val="19"/>
                <w:highlight w:val="none"/>
                <w:lang w:val="en-US" w:eastAsia="zh-CN"/>
              </w:rPr>
              <w:t>30</w:t>
            </w:r>
            <w:r>
              <w:rPr>
                <w:rFonts w:hint="eastAsia" w:ascii="仿宋_GB2312" w:hAnsi="仿宋_GB2312" w:eastAsia="仿宋_GB2312" w:cs="仿宋_GB2312"/>
                <w:sz w:val="19"/>
                <w:szCs w:val="19"/>
                <w:highlight w:val="none"/>
              </w:rPr>
              <w:t>日</w:t>
            </w:r>
          </w:p>
        </w:tc>
      </w:tr>
      <w:tr w14:paraId="7F73A34E">
        <w:tblPrEx>
          <w:tblCellMar>
            <w:top w:w="0" w:type="dxa"/>
            <w:left w:w="10" w:type="dxa"/>
            <w:bottom w:w="0" w:type="dxa"/>
            <w:right w:w="10" w:type="dxa"/>
          </w:tblCellMar>
        </w:tblPrEx>
        <w:trPr>
          <w:trHeight w:val="1381" w:hRule="exact"/>
          <w:jc w:val="center"/>
        </w:trPr>
        <w:tc>
          <w:tcPr>
            <w:tcW w:w="1603" w:type="dxa"/>
            <w:gridSpan w:val="2"/>
            <w:tcBorders>
              <w:top w:val="single" w:color="auto" w:sz="4" w:space="0"/>
              <w:left w:val="single" w:color="auto" w:sz="4" w:space="0"/>
              <w:bottom w:val="single" w:color="auto" w:sz="4" w:space="0"/>
            </w:tcBorders>
            <w:shd w:val="clear" w:color="auto" w:fill="auto"/>
            <w:vAlign w:val="center"/>
          </w:tcPr>
          <w:p w14:paraId="71BCBE09">
            <w:pPr>
              <w:pStyle w:val="26"/>
              <w:spacing w:line="302" w:lineRule="exact"/>
              <w:ind w:firstLine="0"/>
              <w:jc w:val="center"/>
              <w:rPr>
                <w:rFonts w:ascii="仿宋_GB2312" w:hAnsi="仿宋_GB2312" w:eastAsia="仿宋_GB2312" w:cs="仿宋_GB2312"/>
                <w:sz w:val="19"/>
                <w:szCs w:val="19"/>
                <w:highlight w:val="none"/>
                <w:lang w:eastAsia="zh-CN"/>
              </w:rPr>
            </w:pPr>
            <w:r>
              <w:rPr>
                <w:rFonts w:hint="eastAsia" w:ascii="仿宋_GB2312" w:hAnsi="仿宋_GB2312" w:eastAsia="仿宋_GB2312" w:cs="仿宋_GB2312"/>
                <w:sz w:val="19"/>
                <w:szCs w:val="19"/>
                <w:highlight w:val="none"/>
                <w:lang w:eastAsia="zh-CN"/>
              </w:rPr>
              <w:t>项目负责人（签字） 及联系方式</w:t>
            </w:r>
          </w:p>
        </w:tc>
        <w:tc>
          <w:tcPr>
            <w:tcW w:w="2801" w:type="dxa"/>
            <w:gridSpan w:val="5"/>
            <w:tcBorders>
              <w:top w:val="single" w:color="auto" w:sz="4" w:space="0"/>
              <w:left w:val="single" w:color="auto" w:sz="4" w:space="0"/>
              <w:bottom w:val="single" w:color="auto" w:sz="4" w:space="0"/>
            </w:tcBorders>
            <w:shd w:val="clear" w:color="auto" w:fill="auto"/>
            <w:vAlign w:val="center"/>
          </w:tcPr>
          <w:p w14:paraId="2E01099A">
            <w:pPr>
              <w:pStyle w:val="26"/>
              <w:spacing w:line="240" w:lineRule="auto"/>
              <w:ind w:firstLine="0"/>
              <w:rPr>
                <w:rFonts w:ascii="仿宋_GB2312" w:hAnsi="仿宋_GB2312" w:eastAsia="仿宋_GB2312" w:cs="仿宋_GB2312"/>
                <w:sz w:val="19"/>
                <w:szCs w:val="19"/>
                <w:highlight w:val="none"/>
                <w:lang w:val="en-US" w:eastAsia="zh-CN"/>
              </w:rPr>
            </w:pPr>
            <w:r>
              <w:rPr>
                <w:rFonts w:hint="eastAsia" w:ascii="仿宋_GB2312" w:hAnsi="仿宋_GB2312" w:eastAsia="仿宋_GB2312" w:cs="仿宋_GB2312"/>
                <w:sz w:val="19"/>
                <w:szCs w:val="19"/>
                <w:highlight w:val="none"/>
                <w:lang w:eastAsia="zh-CN"/>
              </w:rPr>
              <w:t>李广友</w:t>
            </w:r>
            <w:r>
              <w:rPr>
                <w:rFonts w:hint="eastAsia" w:ascii="仿宋_GB2312" w:hAnsi="仿宋_GB2312" w:eastAsia="仿宋_GB2312" w:cs="仿宋_GB2312"/>
                <w:sz w:val="19"/>
                <w:szCs w:val="19"/>
                <w:highlight w:val="none"/>
                <w:lang w:val="en-US" w:eastAsia="zh-CN"/>
              </w:rPr>
              <w:t xml:space="preserve"> 15699115673</w:t>
            </w:r>
          </w:p>
        </w:tc>
        <w:tc>
          <w:tcPr>
            <w:tcW w:w="2232" w:type="dxa"/>
            <w:gridSpan w:val="3"/>
            <w:tcBorders>
              <w:top w:val="single" w:color="auto" w:sz="4" w:space="0"/>
              <w:left w:val="single" w:color="auto" w:sz="4" w:space="0"/>
              <w:bottom w:val="single" w:color="auto" w:sz="4" w:space="0"/>
            </w:tcBorders>
            <w:shd w:val="clear" w:color="auto" w:fill="auto"/>
            <w:vAlign w:val="center"/>
          </w:tcPr>
          <w:p w14:paraId="67A612A1">
            <w:pPr>
              <w:pStyle w:val="26"/>
              <w:spacing w:line="302" w:lineRule="exact"/>
              <w:ind w:firstLine="0"/>
              <w:jc w:val="center"/>
              <w:rPr>
                <w:rFonts w:ascii="仿宋_GB2312" w:hAnsi="仿宋_GB2312" w:eastAsia="仿宋_GB2312" w:cs="仿宋_GB2312"/>
                <w:sz w:val="19"/>
                <w:szCs w:val="19"/>
                <w:highlight w:val="none"/>
                <w:lang w:eastAsia="zh-CN"/>
              </w:rPr>
            </w:pPr>
            <w:r>
              <w:rPr>
                <w:rFonts w:hint="eastAsia" w:ascii="仿宋_GB2312" w:hAnsi="仿宋_GB2312" w:eastAsia="仿宋_GB2312" w:cs="仿宋_GB2312"/>
                <w:sz w:val="19"/>
                <w:szCs w:val="19"/>
                <w:highlight w:val="none"/>
                <w:lang w:eastAsia="zh-CN"/>
              </w:rPr>
              <w:t>法定代表人（签字） 及联系方式</w:t>
            </w:r>
          </w:p>
        </w:tc>
        <w:tc>
          <w:tcPr>
            <w:tcW w:w="22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55A37A">
            <w:pPr>
              <w:pStyle w:val="26"/>
              <w:spacing w:line="240" w:lineRule="auto"/>
              <w:ind w:firstLine="0"/>
              <w:rPr>
                <w:rFonts w:ascii="仿宋_GB2312" w:hAnsi="仿宋_GB2312" w:eastAsia="仿宋_GB2312" w:cs="仿宋_GB2312"/>
                <w:sz w:val="19"/>
                <w:szCs w:val="19"/>
                <w:highlight w:val="none"/>
                <w:lang w:val="en-US" w:eastAsia="zh-CN"/>
              </w:rPr>
            </w:pPr>
            <w:r>
              <w:rPr>
                <w:rFonts w:hint="eastAsia" w:ascii="仿宋_GB2312" w:hAnsi="仿宋_GB2312" w:eastAsia="仿宋_GB2312" w:cs="仿宋_GB2312"/>
                <w:sz w:val="19"/>
                <w:szCs w:val="19"/>
                <w:highlight w:val="none"/>
                <w:lang w:eastAsia="zh-CN"/>
              </w:rPr>
              <w:t>邹世平</w:t>
            </w:r>
            <w:r>
              <w:rPr>
                <w:rFonts w:hint="eastAsia" w:ascii="仿宋_GB2312" w:hAnsi="仿宋_GB2312" w:eastAsia="仿宋_GB2312" w:cs="仿宋_GB2312"/>
                <w:sz w:val="19"/>
                <w:szCs w:val="19"/>
                <w:highlight w:val="none"/>
                <w:lang w:val="en-US" w:eastAsia="zh-CN"/>
              </w:rPr>
              <w:t>13809977105</w:t>
            </w:r>
          </w:p>
        </w:tc>
      </w:tr>
    </w:tbl>
    <w:p w14:paraId="0A4BB20E">
      <w:pPr>
        <w:pStyle w:val="4"/>
        <w:rPr>
          <w:highlight w:val="none"/>
          <w:lang w:eastAsia="zh-CN"/>
        </w:rPr>
      </w:pPr>
    </w:p>
    <w:p w14:paraId="09D21055">
      <w:pPr>
        <w:pStyle w:val="27"/>
        <w:snapToGrid w:val="0"/>
        <w:spacing w:line="360" w:lineRule="auto"/>
        <w:ind w:firstLine="640" w:firstLineChars="200"/>
        <w:jc w:val="both"/>
        <w:rPr>
          <w:rFonts w:ascii="仿宋_GB2312" w:hAnsi="仿宋_GB2312" w:eastAsia="仿宋_GB2312" w:cs="仿宋_GB2312"/>
          <w:sz w:val="32"/>
          <w:szCs w:val="32"/>
          <w:highlight w:val="none"/>
          <w:lang w:eastAsia="zh-CN"/>
        </w:rPr>
        <w:sectPr>
          <w:footerReference r:id="rId3" w:type="default"/>
          <w:pgSz w:w="11900" w:h="16840"/>
          <w:pgMar w:top="1440" w:right="1800" w:bottom="1440" w:left="1800" w:header="1565" w:footer="1565" w:gutter="0"/>
          <w:cols w:space="720" w:num="1"/>
          <w:docGrid w:linePitch="360" w:charSpace="0"/>
        </w:sectPr>
      </w:pPr>
    </w:p>
    <w:p w14:paraId="2A8D8907">
      <w:pPr>
        <w:pStyle w:val="27"/>
        <w:snapToGrid w:val="0"/>
        <w:spacing w:line="360" w:lineRule="auto"/>
        <w:ind w:firstLine="0"/>
        <w:jc w:val="both"/>
        <w:rPr>
          <w:rFonts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t>附件2：项目评分情况表</w:t>
      </w:r>
    </w:p>
    <w:tbl>
      <w:tblPr>
        <w:tblStyle w:val="16"/>
        <w:tblW w:w="879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24"/>
        <w:gridCol w:w="705"/>
        <w:gridCol w:w="749"/>
        <w:gridCol w:w="1981"/>
        <w:gridCol w:w="3096"/>
        <w:gridCol w:w="763"/>
        <w:gridCol w:w="777"/>
      </w:tblGrid>
      <w:tr w14:paraId="63B3B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24" w:type="dxa"/>
            <w:shd w:val="clear" w:color="auto" w:fill="auto"/>
            <w:vAlign w:val="center"/>
          </w:tcPr>
          <w:p w14:paraId="1F8607A9">
            <w:pPr>
              <w:widowControl/>
              <w:spacing w:line="0" w:lineRule="atLeast"/>
              <w:jc w:val="center"/>
              <w:rPr>
                <w:rFonts w:ascii="宋体" w:hAnsi="宋体" w:eastAsia="宋体" w:cs="宋体"/>
                <w:b/>
                <w:bCs/>
                <w:sz w:val="22"/>
                <w:szCs w:val="22"/>
                <w:highlight w:val="none"/>
              </w:rPr>
            </w:pPr>
            <w:r>
              <w:rPr>
                <w:rFonts w:hint="eastAsia" w:ascii="宋体" w:hAnsi="宋体" w:eastAsia="宋体" w:cs="宋体"/>
                <w:b/>
                <w:bCs/>
                <w:sz w:val="22"/>
                <w:szCs w:val="22"/>
                <w:highlight w:val="none"/>
              </w:rPr>
              <w:t>一级指标</w:t>
            </w:r>
          </w:p>
        </w:tc>
        <w:tc>
          <w:tcPr>
            <w:tcW w:w="705" w:type="dxa"/>
            <w:shd w:val="clear" w:color="auto" w:fill="auto"/>
            <w:vAlign w:val="center"/>
          </w:tcPr>
          <w:p w14:paraId="30495C8F">
            <w:pPr>
              <w:widowControl/>
              <w:spacing w:line="0" w:lineRule="atLeast"/>
              <w:jc w:val="center"/>
              <w:rPr>
                <w:rFonts w:ascii="宋体" w:hAnsi="宋体" w:eastAsia="宋体" w:cs="宋体"/>
                <w:b/>
                <w:bCs/>
                <w:sz w:val="22"/>
                <w:szCs w:val="22"/>
                <w:highlight w:val="none"/>
              </w:rPr>
            </w:pPr>
            <w:r>
              <w:rPr>
                <w:rFonts w:hint="eastAsia" w:ascii="宋体" w:hAnsi="宋体" w:eastAsia="宋体" w:cs="宋体"/>
                <w:b/>
                <w:bCs/>
                <w:sz w:val="22"/>
                <w:szCs w:val="22"/>
                <w:highlight w:val="none"/>
              </w:rPr>
              <w:t>二级指标</w:t>
            </w:r>
          </w:p>
        </w:tc>
        <w:tc>
          <w:tcPr>
            <w:tcW w:w="749" w:type="dxa"/>
            <w:shd w:val="clear" w:color="auto" w:fill="auto"/>
            <w:vAlign w:val="center"/>
          </w:tcPr>
          <w:p w14:paraId="367889F5">
            <w:pPr>
              <w:widowControl/>
              <w:spacing w:line="0" w:lineRule="atLeast"/>
              <w:jc w:val="center"/>
              <w:rPr>
                <w:rFonts w:ascii="宋体" w:hAnsi="宋体" w:eastAsia="宋体" w:cs="宋体"/>
                <w:b/>
                <w:bCs/>
                <w:sz w:val="22"/>
                <w:szCs w:val="22"/>
                <w:highlight w:val="none"/>
              </w:rPr>
            </w:pPr>
            <w:r>
              <w:rPr>
                <w:rFonts w:hint="eastAsia" w:ascii="宋体" w:hAnsi="宋体" w:eastAsia="宋体" w:cs="宋体"/>
                <w:b/>
                <w:bCs/>
                <w:sz w:val="22"/>
                <w:szCs w:val="22"/>
                <w:highlight w:val="none"/>
              </w:rPr>
              <w:t>三级指标</w:t>
            </w:r>
          </w:p>
        </w:tc>
        <w:tc>
          <w:tcPr>
            <w:tcW w:w="1981" w:type="dxa"/>
            <w:shd w:val="clear" w:color="auto" w:fill="auto"/>
            <w:vAlign w:val="center"/>
          </w:tcPr>
          <w:p w14:paraId="2E92D2BF">
            <w:pPr>
              <w:widowControl/>
              <w:spacing w:line="0" w:lineRule="atLeast"/>
              <w:jc w:val="center"/>
              <w:rPr>
                <w:rFonts w:ascii="宋体" w:hAnsi="宋体" w:eastAsia="宋体" w:cs="宋体"/>
                <w:b/>
                <w:bCs/>
                <w:sz w:val="22"/>
                <w:szCs w:val="22"/>
                <w:highlight w:val="none"/>
              </w:rPr>
            </w:pPr>
            <w:r>
              <w:rPr>
                <w:rFonts w:hint="eastAsia" w:ascii="宋体" w:hAnsi="宋体" w:eastAsia="宋体" w:cs="宋体"/>
                <w:b/>
                <w:bCs/>
                <w:sz w:val="22"/>
                <w:szCs w:val="22"/>
                <w:highlight w:val="none"/>
              </w:rPr>
              <w:t>指标解释</w:t>
            </w:r>
          </w:p>
        </w:tc>
        <w:tc>
          <w:tcPr>
            <w:tcW w:w="3096" w:type="dxa"/>
            <w:shd w:val="clear" w:color="auto" w:fill="auto"/>
            <w:vAlign w:val="center"/>
          </w:tcPr>
          <w:p w14:paraId="5CF6B69F">
            <w:pPr>
              <w:widowControl/>
              <w:spacing w:line="0" w:lineRule="atLeast"/>
              <w:jc w:val="center"/>
              <w:rPr>
                <w:rFonts w:ascii="宋体" w:hAnsi="宋体" w:eastAsia="宋体" w:cs="宋体"/>
                <w:b/>
                <w:bCs/>
                <w:sz w:val="22"/>
                <w:szCs w:val="22"/>
                <w:highlight w:val="none"/>
              </w:rPr>
            </w:pPr>
            <w:r>
              <w:rPr>
                <w:rFonts w:hint="eastAsia" w:ascii="宋体" w:hAnsi="宋体" w:eastAsia="宋体" w:cs="宋体"/>
                <w:b/>
                <w:bCs/>
                <w:sz w:val="22"/>
                <w:szCs w:val="22"/>
                <w:highlight w:val="none"/>
              </w:rPr>
              <w:t>指标说明</w:t>
            </w:r>
          </w:p>
        </w:tc>
        <w:tc>
          <w:tcPr>
            <w:tcW w:w="763" w:type="dxa"/>
            <w:shd w:val="clear" w:color="auto" w:fill="auto"/>
            <w:vAlign w:val="center"/>
          </w:tcPr>
          <w:p w14:paraId="64147630">
            <w:pPr>
              <w:widowControl/>
              <w:spacing w:line="0" w:lineRule="atLeast"/>
              <w:jc w:val="center"/>
              <w:rPr>
                <w:rFonts w:ascii="宋体" w:hAnsi="宋体" w:eastAsia="宋体" w:cs="宋体"/>
                <w:b/>
                <w:bCs/>
                <w:sz w:val="22"/>
                <w:szCs w:val="22"/>
                <w:highlight w:val="none"/>
                <w:lang w:eastAsia="zh-CN"/>
              </w:rPr>
            </w:pPr>
            <w:r>
              <w:rPr>
                <w:rFonts w:hint="eastAsia" w:ascii="宋体" w:hAnsi="宋体" w:cs="宋体"/>
                <w:b/>
                <w:bCs/>
                <w:sz w:val="22"/>
                <w:szCs w:val="22"/>
                <w:highlight w:val="none"/>
                <w:lang w:eastAsia="zh-CN"/>
              </w:rPr>
              <w:t>权重</w:t>
            </w:r>
          </w:p>
        </w:tc>
        <w:tc>
          <w:tcPr>
            <w:tcW w:w="777" w:type="dxa"/>
            <w:shd w:val="clear" w:color="auto" w:fill="auto"/>
            <w:vAlign w:val="center"/>
          </w:tcPr>
          <w:p w14:paraId="359E3F8A">
            <w:pPr>
              <w:widowControl/>
              <w:spacing w:line="0" w:lineRule="atLeast"/>
              <w:jc w:val="center"/>
              <w:rPr>
                <w:rFonts w:ascii="宋体" w:hAnsi="宋体" w:eastAsia="宋体" w:cs="宋体"/>
                <w:b/>
                <w:bCs/>
                <w:sz w:val="22"/>
                <w:szCs w:val="22"/>
                <w:highlight w:val="none"/>
                <w:lang w:eastAsia="zh-CN"/>
              </w:rPr>
            </w:pPr>
            <w:r>
              <w:rPr>
                <w:rFonts w:hint="eastAsia" w:ascii="宋体" w:hAnsi="宋体" w:cs="宋体"/>
                <w:b/>
                <w:bCs/>
                <w:sz w:val="22"/>
                <w:szCs w:val="22"/>
                <w:highlight w:val="none"/>
                <w:lang w:eastAsia="zh-CN"/>
              </w:rPr>
              <w:t>得分</w:t>
            </w:r>
          </w:p>
        </w:tc>
      </w:tr>
      <w:tr w14:paraId="070AD2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724" w:type="dxa"/>
            <w:vMerge w:val="restart"/>
            <w:shd w:val="clear" w:color="auto" w:fill="auto"/>
            <w:vAlign w:val="center"/>
          </w:tcPr>
          <w:p w14:paraId="1099B26E">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　</w:t>
            </w:r>
          </w:p>
          <w:p w14:paraId="62EDB020">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　</w:t>
            </w:r>
          </w:p>
          <w:p w14:paraId="32D0F68A">
            <w:pPr>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　</w:t>
            </w:r>
          </w:p>
          <w:p w14:paraId="37C1ED01">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决策　</w:t>
            </w:r>
          </w:p>
        </w:tc>
        <w:tc>
          <w:tcPr>
            <w:tcW w:w="705" w:type="dxa"/>
            <w:shd w:val="clear" w:color="auto" w:fill="auto"/>
            <w:vAlign w:val="center"/>
          </w:tcPr>
          <w:p w14:paraId="36CA99BF">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项目立项　</w:t>
            </w:r>
          </w:p>
        </w:tc>
        <w:tc>
          <w:tcPr>
            <w:tcW w:w="749" w:type="dxa"/>
            <w:shd w:val="clear" w:color="auto" w:fill="auto"/>
            <w:vAlign w:val="center"/>
          </w:tcPr>
          <w:p w14:paraId="0FD1E504">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立项依据</w:t>
            </w:r>
          </w:p>
          <w:p w14:paraId="762ECBA6">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充分性</w:t>
            </w:r>
          </w:p>
        </w:tc>
        <w:tc>
          <w:tcPr>
            <w:tcW w:w="1981" w:type="dxa"/>
            <w:shd w:val="clear" w:color="auto" w:fill="auto"/>
            <w:vAlign w:val="center"/>
          </w:tcPr>
          <w:p w14:paraId="7B152DC3">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项目立项是否符合法律法规、相关政策、发展规划以及部门职责，用以反映和考核项目立项依据情况。</w:t>
            </w:r>
          </w:p>
        </w:tc>
        <w:tc>
          <w:tcPr>
            <w:tcW w:w="3096" w:type="dxa"/>
            <w:shd w:val="clear" w:color="auto" w:fill="auto"/>
            <w:vAlign w:val="center"/>
          </w:tcPr>
          <w:p w14:paraId="4BE91C7A">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评价要点：</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①项目立项是否符合国家法律法规、国民经济发展规划和相关政策；</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②项目立项是否符合行业发展规划和政策要求；</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③项目立项是否与部门职责范围相符，属于部门履职所需；</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④项目是否属于公共财政支持范围，是否符合中央、地方事权支出责任划分原则；</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⑤项目是否与相关部门同类项目或部门内部相关项目重复。</w:t>
            </w:r>
          </w:p>
        </w:tc>
        <w:tc>
          <w:tcPr>
            <w:tcW w:w="763" w:type="dxa"/>
            <w:shd w:val="clear" w:color="auto" w:fill="auto"/>
            <w:vAlign w:val="center"/>
          </w:tcPr>
          <w:p w14:paraId="776F414B">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5分</w:t>
            </w:r>
          </w:p>
        </w:tc>
        <w:tc>
          <w:tcPr>
            <w:tcW w:w="777" w:type="dxa"/>
            <w:shd w:val="clear" w:color="auto" w:fill="auto"/>
            <w:vAlign w:val="center"/>
          </w:tcPr>
          <w:p w14:paraId="1DBCA134">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r>
      <w:tr w14:paraId="2FA6E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724" w:type="dxa"/>
            <w:vMerge w:val="continue"/>
            <w:shd w:val="clear" w:color="auto" w:fill="auto"/>
            <w:vAlign w:val="center"/>
          </w:tcPr>
          <w:p w14:paraId="2BF15696">
            <w:pPr>
              <w:widowControl/>
              <w:spacing w:line="0" w:lineRule="atLeast"/>
              <w:jc w:val="center"/>
              <w:rPr>
                <w:rFonts w:ascii="宋体" w:hAnsi="宋体" w:eastAsia="宋体" w:cs="宋体"/>
                <w:sz w:val="22"/>
                <w:szCs w:val="22"/>
                <w:highlight w:val="none"/>
              </w:rPr>
            </w:pPr>
          </w:p>
        </w:tc>
        <w:tc>
          <w:tcPr>
            <w:tcW w:w="705" w:type="dxa"/>
            <w:shd w:val="clear" w:color="auto" w:fill="auto"/>
            <w:vAlign w:val="center"/>
          </w:tcPr>
          <w:p w14:paraId="147780B7">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绩效目标</w:t>
            </w:r>
          </w:p>
        </w:tc>
        <w:tc>
          <w:tcPr>
            <w:tcW w:w="749" w:type="dxa"/>
            <w:shd w:val="clear" w:color="auto" w:fill="auto"/>
            <w:vAlign w:val="center"/>
          </w:tcPr>
          <w:p w14:paraId="2ABBB030">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绩效指标</w:t>
            </w:r>
          </w:p>
          <w:p w14:paraId="0A24D959">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明确性</w:t>
            </w:r>
          </w:p>
        </w:tc>
        <w:tc>
          <w:tcPr>
            <w:tcW w:w="1981" w:type="dxa"/>
            <w:shd w:val="clear" w:color="auto" w:fill="auto"/>
            <w:vAlign w:val="center"/>
          </w:tcPr>
          <w:p w14:paraId="033C0559">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依据绩效目标设定的绩效指标是否清晰、细化、可衡量等，用以反映和考核项目绩效目标的明细化情况。</w:t>
            </w:r>
          </w:p>
        </w:tc>
        <w:tc>
          <w:tcPr>
            <w:tcW w:w="3096" w:type="dxa"/>
            <w:shd w:val="clear" w:color="auto" w:fill="auto"/>
            <w:vAlign w:val="center"/>
          </w:tcPr>
          <w:p w14:paraId="7DAA58C5">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评价要点：</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①是否将项目绩效目标细化分解为具体的绩效指标；</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②是否通过清晰、可衡量的指标值予以体现；</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③是否与项目目标任务数或计划数相对应。</w:t>
            </w:r>
          </w:p>
        </w:tc>
        <w:tc>
          <w:tcPr>
            <w:tcW w:w="763" w:type="dxa"/>
            <w:shd w:val="clear" w:color="auto" w:fill="auto"/>
            <w:vAlign w:val="center"/>
          </w:tcPr>
          <w:p w14:paraId="525105C3">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c>
          <w:tcPr>
            <w:tcW w:w="777" w:type="dxa"/>
            <w:shd w:val="clear" w:color="auto" w:fill="auto"/>
            <w:vAlign w:val="center"/>
          </w:tcPr>
          <w:p w14:paraId="44F3F27A">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3.75分</w:t>
            </w:r>
          </w:p>
        </w:tc>
      </w:tr>
      <w:tr w14:paraId="53FC97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724" w:type="dxa"/>
            <w:vMerge w:val="continue"/>
            <w:shd w:val="clear" w:color="auto" w:fill="auto"/>
            <w:vAlign w:val="center"/>
          </w:tcPr>
          <w:p w14:paraId="04801642">
            <w:pPr>
              <w:spacing w:line="0" w:lineRule="atLeast"/>
              <w:jc w:val="center"/>
              <w:rPr>
                <w:rFonts w:ascii="宋体" w:hAnsi="宋体" w:eastAsia="宋体" w:cs="宋体"/>
                <w:sz w:val="22"/>
                <w:szCs w:val="22"/>
                <w:highlight w:val="none"/>
              </w:rPr>
            </w:pPr>
          </w:p>
        </w:tc>
        <w:tc>
          <w:tcPr>
            <w:tcW w:w="705" w:type="dxa"/>
            <w:vMerge w:val="restart"/>
            <w:shd w:val="clear" w:color="auto" w:fill="auto"/>
            <w:vAlign w:val="center"/>
          </w:tcPr>
          <w:p w14:paraId="24058B89">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资金投入</w:t>
            </w:r>
          </w:p>
          <w:p w14:paraId="2CC89852">
            <w:pPr>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　</w:t>
            </w:r>
          </w:p>
        </w:tc>
        <w:tc>
          <w:tcPr>
            <w:tcW w:w="749" w:type="dxa"/>
            <w:shd w:val="clear" w:color="auto" w:fill="auto"/>
            <w:vAlign w:val="center"/>
          </w:tcPr>
          <w:p w14:paraId="5B8ED5C8">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lang w:eastAsia="zh-CN"/>
              </w:rPr>
              <w:t>预算编制科学信</w:t>
            </w:r>
          </w:p>
        </w:tc>
        <w:tc>
          <w:tcPr>
            <w:tcW w:w="1981" w:type="dxa"/>
            <w:shd w:val="clear" w:color="auto" w:fill="auto"/>
            <w:vAlign w:val="center"/>
          </w:tcPr>
          <w:p w14:paraId="03653D3D">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项目预算编制是否经过科学论证、有明确标准，资金额度与年度目标是否相适应，用以反映和考核项目预算编制的科学性、合理性情况。</w:t>
            </w:r>
          </w:p>
        </w:tc>
        <w:tc>
          <w:tcPr>
            <w:tcW w:w="3096" w:type="dxa"/>
            <w:shd w:val="clear" w:color="auto" w:fill="auto"/>
            <w:vAlign w:val="center"/>
          </w:tcPr>
          <w:p w14:paraId="2962711F">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评价要点：</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①预算编制是否经过科学论证；</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②预算内容与项目内容是否匹配；</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③预算额度测算依据是否充分，是否按照标准编制；</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④预算确定的项目投资额或资金量是否与工作任务相匹配。</w:t>
            </w:r>
          </w:p>
        </w:tc>
        <w:tc>
          <w:tcPr>
            <w:tcW w:w="763" w:type="dxa"/>
            <w:shd w:val="clear" w:color="auto" w:fill="auto"/>
            <w:vAlign w:val="center"/>
          </w:tcPr>
          <w:p w14:paraId="77117824">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c>
          <w:tcPr>
            <w:tcW w:w="777" w:type="dxa"/>
            <w:shd w:val="clear" w:color="auto" w:fill="auto"/>
            <w:vAlign w:val="center"/>
          </w:tcPr>
          <w:p w14:paraId="0A917D65">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r>
      <w:tr w14:paraId="2AD19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724" w:type="dxa"/>
            <w:vMerge w:val="continue"/>
            <w:shd w:val="clear" w:color="auto" w:fill="auto"/>
            <w:vAlign w:val="center"/>
          </w:tcPr>
          <w:p w14:paraId="32A1E14F">
            <w:pPr>
              <w:widowControl/>
              <w:spacing w:line="0" w:lineRule="atLeast"/>
              <w:jc w:val="center"/>
              <w:rPr>
                <w:rFonts w:ascii="宋体" w:hAnsi="宋体" w:eastAsia="宋体" w:cs="宋体"/>
                <w:sz w:val="22"/>
                <w:szCs w:val="22"/>
                <w:highlight w:val="none"/>
              </w:rPr>
            </w:pPr>
          </w:p>
        </w:tc>
        <w:tc>
          <w:tcPr>
            <w:tcW w:w="705" w:type="dxa"/>
            <w:vMerge w:val="continue"/>
            <w:shd w:val="clear" w:color="auto" w:fill="auto"/>
            <w:vAlign w:val="center"/>
          </w:tcPr>
          <w:p w14:paraId="72713106">
            <w:pPr>
              <w:widowControl/>
              <w:spacing w:line="0" w:lineRule="atLeast"/>
              <w:jc w:val="center"/>
              <w:rPr>
                <w:rFonts w:ascii="宋体" w:hAnsi="宋体" w:eastAsia="宋体" w:cs="宋体"/>
                <w:sz w:val="22"/>
                <w:szCs w:val="22"/>
                <w:highlight w:val="none"/>
              </w:rPr>
            </w:pPr>
          </w:p>
        </w:tc>
        <w:tc>
          <w:tcPr>
            <w:tcW w:w="749" w:type="dxa"/>
            <w:shd w:val="clear" w:color="auto" w:fill="auto"/>
            <w:vAlign w:val="center"/>
          </w:tcPr>
          <w:p w14:paraId="4706E1D2">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资金分配合理性</w:t>
            </w:r>
          </w:p>
        </w:tc>
        <w:tc>
          <w:tcPr>
            <w:tcW w:w="1981" w:type="dxa"/>
            <w:shd w:val="clear" w:color="auto" w:fill="auto"/>
            <w:vAlign w:val="center"/>
          </w:tcPr>
          <w:p w14:paraId="18E942E3">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项目预算资金分配是否有测算依据，与补助单位或地方实际是否相适应，用以反映和考核项目预算资金分配的科学性、合理性情况。</w:t>
            </w:r>
          </w:p>
        </w:tc>
        <w:tc>
          <w:tcPr>
            <w:tcW w:w="3096" w:type="dxa"/>
            <w:shd w:val="clear" w:color="auto" w:fill="auto"/>
            <w:vAlign w:val="center"/>
          </w:tcPr>
          <w:p w14:paraId="44B83A6B">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评价要点：</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①预算资金分配依据是否充分；</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②资金分配额度是否合理，与项目单位或地方实际是否相适应。</w:t>
            </w:r>
          </w:p>
        </w:tc>
        <w:tc>
          <w:tcPr>
            <w:tcW w:w="763" w:type="dxa"/>
            <w:shd w:val="clear" w:color="auto" w:fill="auto"/>
            <w:vAlign w:val="center"/>
          </w:tcPr>
          <w:p w14:paraId="2A0DB4DD">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c>
          <w:tcPr>
            <w:tcW w:w="777" w:type="dxa"/>
            <w:shd w:val="clear" w:color="auto" w:fill="auto"/>
            <w:vAlign w:val="center"/>
          </w:tcPr>
          <w:p w14:paraId="0D13AB77">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r>
      <w:tr w14:paraId="7CAA4A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jc w:val="center"/>
        </w:trPr>
        <w:tc>
          <w:tcPr>
            <w:tcW w:w="724" w:type="dxa"/>
            <w:vMerge w:val="restart"/>
            <w:shd w:val="clear" w:color="auto" w:fill="auto"/>
            <w:vAlign w:val="center"/>
          </w:tcPr>
          <w:p w14:paraId="631D5338">
            <w:pPr>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过程</w:t>
            </w:r>
          </w:p>
        </w:tc>
        <w:tc>
          <w:tcPr>
            <w:tcW w:w="705" w:type="dxa"/>
            <w:vMerge w:val="restart"/>
            <w:shd w:val="clear" w:color="auto" w:fill="auto"/>
            <w:vAlign w:val="center"/>
          </w:tcPr>
          <w:p w14:paraId="4A4C7D00">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资金管理</w:t>
            </w:r>
          </w:p>
        </w:tc>
        <w:tc>
          <w:tcPr>
            <w:tcW w:w="749" w:type="dxa"/>
            <w:shd w:val="clear" w:color="auto" w:fill="auto"/>
            <w:vAlign w:val="center"/>
          </w:tcPr>
          <w:p w14:paraId="1695216D">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资金到位率</w:t>
            </w:r>
          </w:p>
        </w:tc>
        <w:tc>
          <w:tcPr>
            <w:tcW w:w="1981" w:type="dxa"/>
            <w:shd w:val="clear" w:color="auto" w:fill="auto"/>
            <w:vAlign w:val="center"/>
          </w:tcPr>
          <w:p w14:paraId="03D12FA6">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实际到位资金与预算资金的比率，用以反映和考核资金落实情况对项目实施的总体保障程度。</w:t>
            </w:r>
          </w:p>
        </w:tc>
        <w:tc>
          <w:tcPr>
            <w:tcW w:w="3096" w:type="dxa"/>
            <w:shd w:val="clear" w:color="auto" w:fill="auto"/>
            <w:vAlign w:val="center"/>
          </w:tcPr>
          <w:p w14:paraId="463E2E01">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资金到位率=（实际到位资金/预算资金）×100%。</w:t>
            </w:r>
          </w:p>
          <w:p w14:paraId="1E2FAB3E">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实际到位资金：一定时期（本年度或项目期）内落实到具体项目的资金。</w:t>
            </w:r>
          </w:p>
          <w:p w14:paraId="0C7E55E1">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预算资金：一定时期（本年度或项目期）内预算安排到具体项目的资金。</w:t>
            </w:r>
          </w:p>
        </w:tc>
        <w:tc>
          <w:tcPr>
            <w:tcW w:w="763" w:type="dxa"/>
            <w:shd w:val="clear" w:color="auto" w:fill="auto"/>
            <w:vAlign w:val="center"/>
          </w:tcPr>
          <w:p w14:paraId="1F7DA9AA">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c>
          <w:tcPr>
            <w:tcW w:w="777" w:type="dxa"/>
            <w:shd w:val="clear" w:color="auto" w:fill="auto"/>
            <w:vAlign w:val="center"/>
          </w:tcPr>
          <w:p w14:paraId="7356D9B4">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r>
      <w:tr w14:paraId="470F1E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724" w:type="dxa"/>
            <w:vMerge w:val="continue"/>
            <w:shd w:val="clear" w:color="auto" w:fill="auto"/>
            <w:vAlign w:val="center"/>
          </w:tcPr>
          <w:p w14:paraId="1E1159AA">
            <w:pPr>
              <w:spacing w:line="0" w:lineRule="atLeast"/>
              <w:jc w:val="center"/>
              <w:rPr>
                <w:rFonts w:ascii="宋体" w:hAnsi="宋体" w:eastAsia="宋体" w:cs="宋体"/>
                <w:sz w:val="22"/>
                <w:szCs w:val="22"/>
                <w:highlight w:val="none"/>
              </w:rPr>
            </w:pPr>
          </w:p>
        </w:tc>
        <w:tc>
          <w:tcPr>
            <w:tcW w:w="705" w:type="dxa"/>
            <w:vMerge w:val="continue"/>
            <w:shd w:val="clear" w:color="auto" w:fill="auto"/>
            <w:vAlign w:val="center"/>
          </w:tcPr>
          <w:p w14:paraId="6178D1C6">
            <w:pPr>
              <w:spacing w:line="0" w:lineRule="atLeast"/>
              <w:jc w:val="center"/>
              <w:rPr>
                <w:rFonts w:ascii="宋体" w:hAnsi="宋体" w:eastAsia="宋体" w:cs="宋体"/>
                <w:sz w:val="22"/>
                <w:szCs w:val="22"/>
                <w:highlight w:val="none"/>
              </w:rPr>
            </w:pPr>
          </w:p>
        </w:tc>
        <w:tc>
          <w:tcPr>
            <w:tcW w:w="749" w:type="dxa"/>
            <w:shd w:val="clear" w:color="auto" w:fill="auto"/>
            <w:vAlign w:val="center"/>
          </w:tcPr>
          <w:p w14:paraId="5C63041C">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预算执行率</w:t>
            </w:r>
          </w:p>
        </w:tc>
        <w:tc>
          <w:tcPr>
            <w:tcW w:w="1981" w:type="dxa"/>
            <w:shd w:val="clear" w:color="auto" w:fill="auto"/>
            <w:vAlign w:val="center"/>
          </w:tcPr>
          <w:p w14:paraId="68C40C6B">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项目预算资金是否按照计划执行，用以反映或考核项目预算执行情况。</w:t>
            </w:r>
          </w:p>
        </w:tc>
        <w:tc>
          <w:tcPr>
            <w:tcW w:w="3096" w:type="dxa"/>
            <w:shd w:val="clear" w:color="auto" w:fill="auto"/>
            <w:vAlign w:val="center"/>
          </w:tcPr>
          <w:p w14:paraId="6D372D0D">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预算执行率=（实际支出资金/实际到位资金）×100%。</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实际支出资金：一定时期（本年度或项目期）内项目实际拨付的资金。</w:t>
            </w:r>
          </w:p>
        </w:tc>
        <w:tc>
          <w:tcPr>
            <w:tcW w:w="763" w:type="dxa"/>
            <w:shd w:val="clear" w:color="auto" w:fill="auto"/>
            <w:vAlign w:val="center"/>
          </w:tcPr>
          <w:p w14:paraId="5E2299C3">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c>
          <w:tcPr>
            <w:tcW w:w="777" w:type="dxa"/>
            <w:shd w:val="clear" w:color="auto" w:fill="auto"/>
            <w:vAlign w:val="center"/>
          </w:tcPr>
          <w:p w14:paraId="27736A28">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4.85分</w:t>
            </w:r>
          </w:p>
        </w:tc>
      </w:tr>
      <w:tr w14:paraId="19B8E7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24" w:type="dxa"/>
            <w:vMerge w:val="restart"/>
            <w:shd w:val="clear" w:color="auto" w:fill="auto"/>
            <w:vAlign w:val="center"/>
          </w:tcPr>
          <w:p w14:paraId="137A51C1">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　</w:t>
            </w:r>
          </w:p>
          <w:p w14:paraId="19881D24">
            <w:pPr>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过程　</w:t>
            </w:r>
          </w:p>
        </w:tc>
        <w:tc>
          <w:tcPr>
            <w:tcW w:w="705" w:type="dxa"/>
            <w:vMerge w:val="restart"/>
            <w:shd w:val="clear" w:color="auto" w:fill="auto"/>
            <w:vAlign w:val="center"/>
          </w:tcPr>
          <w:p w14:paraId="39693455">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组织实施</w:t>
            </w:r>
          </w:p>
          <w:p w14:paraId="0B817DE0">
            <w:pPr>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　</w:t>
            </w:r>
          </w:p>
        </w:tc>
        <w:tc>
          <w:tcPr>
            <w:tcW w:w="749" w:type="dxa"/>
            <w:shd w:val="clear" w:color="auto" w:fill="auto"/>
            <w:vAlign w:val="center"/>
          </w:tcPr>
          <w:p w14:paraId="4B5B9AE1">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管理制度</w:t>
            </w:r>
          </w:p>
          <w:p w14:paraId="1FFC44EF">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健全性</w:t>
            </w:r>
          </w:p>
        </w:tc>
        <w:tc>
          <w:tcPr>
            <w:tcW w:w="1981" w:type="dxa"/>
            <w:shd w:val="clear" w:color="auto" w:fill="auto"/>
            <w:vAlign w:val="center"/>
          </w:tcPr>
          <w:p w14:paraId="5D054EC5">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项目实施单位的财务和业务管理制度是否健全，用以反映和考核财务和业务管理制度对项目顺利实施的保障情况。</w:t>
            </w:r>
          </w:p>
        </w:tc>
        <w:tc>
          <w:tcPr>
            <w:tcW w:w="3096" w:type="dxa"/>
            <w:shd w:val="clear" w:color="auto" w:fill="auto"/>
            <w:vAlign w:val="center"/>
          </w:tcPr>
          <w:p w14:paraId="0603D926">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评价要点：</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①是否已制定或具有相应的财务和业务管理制度；</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②财务和业务管理制度是否合法、合规、完整。</w:t>
            </w:r>
          </w:p>
        </w:tc>
        <w:tc>
          <w:tcPr>
            <w:tcW w:w="763" w:type="dxa"/>
            <w:shd w:val="clear" w:color="auto" w:fill="auto"/>
            <w:vAlign w:val="center"/>
          </w:tcPr>
          <w:p w14:paraId="43EA6E1F">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c>
          <w:tcPr>
            <w:tcW w:w="777" w:type="dxa"/>
            <w:shd w:val="clear" w:color="auto" w:fill="auto"/>
            <w:vAlign w:val="center"/>
          </w:tcPr>
          <w:p w14:paraId="396993D5">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r>
      <w:tr w14:paraId="7AA41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724" w:type="dxa"/>
            <w:vMerge w:val="continue"/>
            <w:shd w:val="clear" w:color="auto" w:fill="auto"/>
            <w:vAlign w:val="center"/>
          </w:tcPr>
          <w:p w14:paraId="68D159FE">
            <w:pPr>
              <w:widowControl/>
              <w:spacing w:line="0" w:lineRule="atLeast"/>
              <w:jc w:val="center"/>
              <w:rPr>
                <w:rFonts w:ascii="宋体" w:hAnsi="宋体" w:eastAsia="宋体" w:cs="宋体"/>
                <w:sz w:val="22"/>
                <w:szCs w:val="22"/>
                <w:highlight w:val="none"/>
              </w:rPr>
            </w:pPr>
          </w:p>
        </w:tc>
        <w:tc>
          <w:tcPr>
            <w:tcW w:w="705" w:type="dxa"/>
            <w:vMerge w:val="continue"/>
            <w:shd w:val="clear" w:color="auto" w:fill="auto"/>
            <w:vAlign w:val="center"/>
          </w:tcPr>
          <w:p w14:paraId="79B6C001">
            <w:pPr>
              <w:widowControl/>
              <w:spacing w:line="0" w:lineRule="atLeast"/>
              <w:jc w:val="center"/>
              <w:rPr>
                <w:rFonts w:ascii="宋体" w:hAnsi="宋体" w:eastAsia="宋体" w:cs="宋体"/>
                <w:sz w:val="22"/>
                <w:szCs w:val="22"/>
                <w:highlight w:val="none"/>
              </w:rPr>
            </w:pPr>
          </w:p>
        </w:tc>
        <w:tc>
          <w:tcPr>
            <w:tcW w:w="749" w:type="dxa"/>
            <w:shd w:val="clear" w:color="auto" w:fill="auto"/>
            <w:vAlign w:val="center"/>
          </w:tcPr>
          <w:p w14:paraId="4DF69F98">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制度执行</w:t>
            </w:r>
          </w:p>
          <w:p w14:paraId="3F700FB0">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有效性</w:t>
            </w:r>
          </w:p>
        </w:tc>
        <w:tc>
          <w:tcPr>
            <w:tcW w:w="1981" w:type="dxa"/>
            <w:shd w:val="clear" w:color="auto" w:fill="auto"/>
            <w:vAlign w:val="center"/>
          </w:tcPr>
          <w:p w14:paraId="4DFE67E3">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项目实施是否符合相关管理规定，用以反映和考核相关管理制度的有效执行情况。</w:t>
            </w:r>
          </w:p>
        </w:tc>
        <w:tc>
          <w:tcPr>
            <w:tcW w:w="3096" w:type="dxa"/>
            <w:shd w:val="clear" w:color="auto" w:fill="auto"/>
            <w:vAlign w:val="center"/>
          </w:tcPr>
          <w:p w14:paraId="786F219B">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评价要点：</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①是否遵守相关法律法规和相关管理规定；</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②项目调整及支出调整手续是否完备；</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③项目合同书、验收报告、技术鉴定等资料是否齐全并及时归档；</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④项目实施的人员条件、场地设备、信息支撑等是否落实到位。</w:t>
            </w:r>
          </w:p>
        </w:tc>
        <w:tc>
          <w:tcPr>
            <w:tcW w:w="763" w:type="dxa"/>
            <w:shd w:val="clear" w:color="auto" w:fill="auto"/>
            <w:vAlign w:val="center"/>
          </w:tcPr>
          <w:p w14:paraId="0873F9CB">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c>
          <w:tcPr>
            <w:tcW w:w="777" w:type="dxa"/>
            <w:shd w:val="clear" w:color="auto" w:fill="auto"/>
            <w:vAlign w:val="center"/>
          </w:tcPr>
          <w:p w14:paraId="282D8099">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5分</w:t>
            </w:r>
          </w:p>
        </w:tc>
      </w:tr>
      <w:tr w14:paraId="4A73F2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724" w:type="dxa"/>
            <w:shd w:val="clear" w:color="auto" w:fill="auto"/>
            <w:vAlign w:val="center"/>
          </w:tcPr>
          <w:p w14:paraId="6D44E0BD">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产出</w:t>
            </w:r>
          </w:p>
        </w:tc>
        <w:tc>
          <w:tcPr>
            <w:tcW w:w="705" w:type="dxa"/>
            <w:shd w:val="clear" w:color="auto" w:fill="auto"/>
            <w:vAlign w:val="center"/>
          </w:tcPr>
          <w:p w14:paraId="0A97418D">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产出数量</w:t>
            </w:r>
          </w:p>
        </w:tc>
        <w:tc>
          <w:tcPr>
            <w:tcW w:w="749" w:type="dxa"/>
            <w:shd w:val="clear" w:color="auto" w:fill="auto"/>
            <w:vAlign w:val="center"/>
          </w:tcPr>
          <w:p w14:paraId="7FBCC13A">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实际完成率</w:t>
            </w:r>
          </w:p>
        </w:tc>
        <w:tc>
          <w:tcPr>
            <w:tcW w:w="1981" w:type="dxa"/>
            <w:shd w:val="clear" w:color="auto" w:fill="auto"/>
            <w:vAlign w:val="center"/>
          </w:tcPr>
          <w:p w14:paraId="47094901">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项目实施的实际产出数与计划产出数的比率，用以反映和考核项目产出数量目标的实现程度。</w:t>
            </w:r>
          </w:p>
        </w:tc>
        <w:tc>
          <w:tcPr>
            <w:tcW w:w="3096" w:type="dxa"/>
            <w:shd w:val="clear" w:color="auto" w:fill="auto"/>
            <w:vAlign w:val="center"/>
          </w:tcPr>
          <w:p w14:paraId="36A3AA74">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实际完成率=（实际产出数/计划产出数）×100%。</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实际产出数：一定时期（本年度或项目期）内项目实际产出的产品或提供的服务数量。</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计划产出数：项目绩效目标确定的在一定时期（本年度或项目期）内计划产出的产品或提供的服务数量。</w:t>
            </w:r>
          </w:p>
        </w:tc>
        <w:tc>
          <w:tcPr>
            <w:tcW w:w="763" w:type="dxa"/>
            <w:shd w:val="clear" w:color="auto" w:fill="auto"/>
            <w:vAlign w:val="center"/>
          </w:tcPr>
          <w:p w14:paraId="0C6B130D">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10分</w:t>
            </w:r>
          </w:p>
        </w:tc>
        <w:tc>
          <w:tcPr>
            <w:tcW w:w="777" w:type="dxa"/>
            <w:shd w:val="clear" w:color="auto" w:fill="auto"/>
            <w:vAlign w:val="center"/>
          </w:tcPr>
          <w:p w14:paraId="3514E44B">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10分</w:t>
            </w:r>
          </w:p>
        </w:tc>
      </w:tr>
      <w:tr w14:paraId="534B50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8" w:hRule="atLeast"/>
          <w:jc w:val="center"/>
        </w:trPr>
        <w:tc>
          <w:tcPr>
            <w:tcW w:w="724" w:type="dxa"/>
            <w:vMerge w:val="restart"/>
            <w:shd w:val="clear" w:color="auto" w:fill="auto"/>
            <w:vAlign w:val="center"/>
          </w:tcPr>
          <w:p w14:paraId="02C938F9">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产出</w:t>
            </w:r>
          </w:p>
        </w:tc>
        <w:tc>
          <w:tcPr>
            <w:tcW w:w="705" w:type="dxa"/>
            <w:shd w:val="clear" w:color="auto" w:fill="auto"/>
            <w:vAlign w:val="center"/>
          </w:tcPr>
          <w:p w14:paraId="06199063">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产出质量</w:t>
            </w:r>
          </w:p>
        </w:tc>
        <w:tc>
          <w:tcPr>
            <w:tcW w:w="749" w:type="dxa"/>
            <w:shd w:val="clear" w:color="auto" w:fill="auto"/>
            <w:vAlign w:val="center"/>
          </w:tcPr>
          <w:p w14:paraId="7F763F70">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质量达标率</w:t>
            </w:r>
          </w:p>
        </w:tc>
        <w:tc>
          <w:tcPr>
            <w:tcW w:w="1981" w:type="dxa"/>
            <w:shd w:val="clear" w:color="auto" w:fill="auto"/>
            <w:vAlign w:val="center"/>
          </w:tcPr>
          <w:p w14:paraId="1D473286">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项目完成的质量达标产出数与实际产出数的比率，用以反映和考核项目产出质量目标的实现程度。</w:t>
            </w:r>
          </w:p>
        </w:tc>
        <w:tc>
          <w:tcPr>
            <w:tcW w:w="3096" w:type="dxa"/>
            <w:shd w:val="clear" w:color="auto" w:fill="auto"/>
            <w:vAlign w:val="center"/>
          </w:tcPr>
          <w:p w14:paraId="01F96701">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质量达标率=（质量达标产出数/实际产出数）×100%。</w:t>
            </w:r>
          </w:p>
          <w:p w14:paraId="7802273A">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63" w:type="dxa"/>
            <w:shd w:val="clear" w:color="auto" w:fill="auto"/>
            <w:vAlign w:val="center"/>
          </w:tcPr>
          <w:p w14:paraId="158607EF">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10分</w:t>
            </w:r>
          </w:p>
        </w:tc>
        <w:tc>
          <w:tcPr>
            <w:tcW w:w="777" w:type="dxa"/>
            <w:shd w:val="clear" w:color="auto" w:fill="auto"/>
            <w:vAlign w:val="center"/>
          </w:tcPr>
          <w:p w14:paraId="30CD61E3">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10分</w:t>
            </w:r>
          </w:p>
        </w:tc>
      </w:tr>
      <w:tr w14:paraId="3F664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724" w:type="dxa"/>
            <w:vMerge w:val="continue"/>
            <w:shd w:val="clear" w:color="auto" w:fill="auto"/>
            <w:vAlign w:val="center"/>
          </w:tcPr>
          <w:p w14:paraId="2C80EA31">
            <w:pPr>
              <w:spacing w:line="0" w:lineRule="atLeast"/>
              <w:jc w:val="center"/>
              <w:rPr>
                <w:rFonts w:ascii="宋体" w:hAnsi="宋体" w:eastAsia="宋体" w:cs="宋体"/>
                <w:sz w:val="22"/>
                <w:szCs w:val="22"/>
                <w:highlight w:val="none"/>
              </w:rPr>
            </w:pPr>
          </w:p>
        </w:tc>
        <w:tc>
          <w:tcPr>
            <w:tcW w:w="705" w:type="dxa"/>
            <w:shd w:val="clear" w:color="auto" w:fill="auto"/>
            <w:vAlign w:val="center"/>
          </w:tcPr>
          <w:p w14:paraId="08C439D1">
            <w:pPr>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产出时效</w:t>
            </w:r>
          </w:p>
        </w:tc>
        <w:tc>
          <w:tcPr>
            <w:tcW w:w="749" w:type="dxa"/>
            <w:shd w:val="clear" w:color="auto" w:fill="auto"/>
            <w:vAlign w:val="center"/>
          </w:tcPr>
          <w:p w14:paraId="442E356C">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完成及时性</w:t>
            </w:r>
          </w:p>
        </w:tc>
        <w:tc>
          <w:tcPr>
            <w:tcW w:w="1981" w:type="dxa"/>
            <w:shd w:val="clear" w:color="auto" w:fill="auto"/>
            <w:vAlign w:val="center"/>
          </w:tcPr>
          <w:p w14:paraId="3C8A9F79">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项目实际完成时间与计划完成时间的比较，用以反映和考核项目产出时效目标的实现程度。</w:t>
            </w:r>
          </w:p>
        </w:tc>
        <w:tc>
          <w:tcPr>
            <w:tcW w:w="3096" w:type="dxa"/>
            <w:shd w:val="clear" w:color="auto" w:fill="auto"/>
            <w:vAlign w:val="center"/>
          </w:tcPr>
          <w:p w14:paraId="331D1087">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实际完成时间：项目实施单位完成该项目实际所耗用的时间。</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计划完成时间：按照项目实施计划或相关规定完成该项目所需的时间。</w:t>
            </w:r>
          </w:p>
        </w:tc>
        <w:tc>
          <w:tcPr>
            <w:tcW w:w="763" w:type="dxa"/>
            <w:shd w:val="clear" w:color="auto" w:fill="auto"/>
            <w:vAlign w:val="center"/>
          </w:tcPr>
          <w:p w14:paraId="45021453">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10分</w:t>
            </w:r>
          </w:p>
        </w:tc>
        <w:tc>
          <w:tcPr>
            <w:tcW w:w="777" w:type="dxa"/>
            <w:shd w:val="clear" w:color="auto" w:fill="auto"/>
            <w:vAlign w:val="center"/>
          </w:tcPr>
          <w:p w14:paraId="4AE8281D">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9分</w:t>
            </w:r>
          </w:p>
        </w:tc>
      </w:tr>
      <w:tr w14:paraId="6E820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24" w:type="dxa"/>
            <w:vMerge w:val="continue"/>
            <w:shd w:val="clear" w:color="auto" w:fill="auto"/>
            <w:vAlign w:val="center"/>
          </w:tcPr>
          <w:p w14:paraId="0F263D01">
            <w:pPr>
              <w:widowControl/>
              <w:spacing w:line="0" w:lineRule="atLeast"/>
              <w:jc w:val="center"/>
              <w:rPr>
                <w:rFonts w:ascii="宋体" w:hAnsi="宋体" w:eastAsia="宋体" w:cs="宋体"/>
                <w:sz w:val="22"/>
                <w:szCs w:val="22"/>
                <w:highlight w:val="none"/>
              </w:rPr>
            </w:pPr>
          </w:p>
        </w:tc>
        <w:tc>
          <w:tcPr>
            <w:tcW w:w="705" w:type="dxa"/>
            <w:shd w:val="clear" w:color="auto" w:fill="auto"/>
            <w:vAlign w:val="center"/>
          </w:tcPr>
          <w:p w14:paraId="42A9323A">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产出成本</w:t>
            </w:r>
          </w:p>
        </w:tc>
        <w:tc>
          <w:tcPr>
            <w:tcW w:w="749" w:type="dxa"/>
            <w:shd w:val="clear" w:color="auto" w:fill="auto"/>
            <w:vAlign w:val="center"/>
          </w:tcPr>
          <w:p w14:paraId="724F0E14">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成本节约率</w:t>
            </w:r>
          </w:p>
        </w:tc>
        <w:tc>
          <w:tcPr>
            <w:tcW w:w="1981" w:type="dxa"/>
            <w:shd w:val="clear" w:color="auto" w:fill="auto"/>
            <w:vAlign w:val="center"/>
          </w:tcPr>
          <w:p w14:paraId="2496AD6A">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完成项目计划工作目标的实际节约成本与计划成本的比率，用以反映和考核项目的成本节约程度。</w:t>
            </w:r>
          </w:p>
        </w:tc>
        <w:tc>
          <w:tcPr>
            <w:tcW w:w="3096" w:type="dxa"/>
            <w:shd w:val="clear" w:color="auto" w:fill="auto"/>
            <w:vAlign w:val="center"/>
          </w:tcPr>
          <w:p w14:paraId="28AD62CB">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成本节约率=[（计划成本-实际成本）/计划成本]×100%。</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实际成本：项目实施单位如期、保质、保量完成既定工作目标实际所耗费的支出。</w:t>
            </w:r>
            <w:r>
              <w:rPr>
                <w:rFonts w:hint="eastAsia" w:ascii="宋体" w:hAnsi="宋体" w:eastAsia="宋体" w:cs="宋体"/>
                <w:sz w:val="22"/>
                <w:szCs w:val="22"/>
                <w:highlight w:val="none"/>
                <w:lang w:eastAsia="zh-CN"/>
              </w:rPr>
              <w:br w:type="textWrapping"/>
            </w:r>
            <w:r>
              <w:rPr>
                <w:rFonts w:hint="eastAsia" w:ascii="宋体" w:hAnsi="宋体" w:eastAsia="宋体" w:cs="宋体"/>
                <w:sz w:val="22"/>
                <w:szCs w:val="22"/>
                <w:highlight w:val="none"/>
                <w:lang w:eastAsia="zh-CN"/>
              </w:rPr>
              <w:t>计划成本：项目实施单位为完成工作目标计划安排的支出，一般以项目预算为参考。</w:t>
            </w:r>
          </w:p>
        </w:tc>
        <w:tc>
          <w:tcPr>
            <w:tcW w:w="763" w:type="dxa"/>
            <w:shd w:val="clear" w:color="auto" w:fill="auto"/>
            <w:vAlign w:val="center"/>
          </w:tcPr>
          <w:p w14:paraId="7D33DCD4">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10分</w:t>
            </w:r>
          </w:p>
        </w:tc>
        <w:tc>
          <w:tcPr>
            <w:tcW w:w="777" w:type="dxa"/>
            <w:shd w:val="clear" w:color="auto" w:fill="auto"/>
            <w:vAlign w:val="center"/>
          </w:tcPr>
          <w:p w14:paraId="62E7ED9E">
            <w:pPr>
              <w:widowControl/>
              <w:spacing w:line="0" w:lineRule="atLeast"/>
              <w:rPr>
                <w:rFonts w:ascii="宋体" w:hAnsi="宋体" w:eastAsia="宋体" w:cs="宋体"/>
                <w:sz w:val="22"/>
                <w:szCs w:val="22"/>
                <w:highlight w:val="none"/>
              </w:rPr>
            </w:pPr>
            <w:r>
              <w:rPr>
                <w:rFonts w:hint="eastAsia" w:ascii="宋体" w:hAnsi="宋体" w:eastAsia="宋体" w:cs="宋体"/>
                <w:sz w:val="22"/>
                <w:szCs w:val="22"/>
                <w:highlight w:val="none"/>
                <w:lang w:eastAsia="zh-CN"/>
              </w:rPr>
              <w:t>10分</w:t>
            </w:r>
          </w:p>
        </w:tc>
      </w:tr>
      <w:tr w14:paraId="29C7C1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724" w:type="dxa"/>
            <w:vMerge w:val="restart"/>
            <w:shd w:val="clear" w:color="auto" w:fill="auto"/>
            <w:vAlign w:val="center"/>
          </w:tcPr>
          <w:p w14:paraId="335EAFF7">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效益　</w:t>
            </w:r>
          </w:p>
        </w:tc>
        <w:tc>
          <w:tcPr>
            <w:tcW w:w="705" w:type="dxa"/>
            <w:vMerge w:val="restart"/>
            <w:shd w:val="clear" w:color="auto" w:fill="auto"/>
            <w:vAlign w:val="center"/>
          </w:tcPr>
          <w:p w14:paraId="75965FB4">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项目效益　</w:t>
            </w:r>
          </w:p>
        </w:tc>
        <w:tc>
          <w:tcPr>
            <w:tcW w:w="749" w:type="dxa"/>
            <w:shd w:val="clear" w:color="auto" w:fill="auto"/>
            <w:vAlign w:val="center"/>
          </w:tcPr>
          <w:p w14:paraId="3E52F724">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实施效益</w:t>
            </w:r>
          </w:p>
        </w:tc>
        <w:tc>
          <w:tcPr>
            <w:tcW w:w="1981" w:type="dxa"/>
            <w:shd w:val="clear" w:color="auto" w:fill="auto"/>
            <w:vAlign w:val="center"/>
          </w:tcPr>
          <w:p w14:paraId="0949F0F2">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项目实施所产生的效益。</w:t>
            </w:r>
          </w:p>
        </w:tc>
        <w:tc>
          <w:tcPr>
            <w:tcW w:w="3096" w:type="dxa"/>
            <w:shd w:val="clear" w:color="auto" w:fill="auto"/>
            <w:vAlign w:val="center"/>
          </w:tcPr>
          <w:p w14:paraId="337C3684">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项目实施所产生的社会效益、经济效益、生态效益、可持续影响等。可根据项目实际情况有选择地设置和细化。</w:t>
            </w:r>
          </w:p>
        </w:tc>
        <w:tc>
          <w:tcPr>
            <w:tcW w:w="763" w:type="dxa"/>
            <w:shd w:val="clear" w:color="auto" w:fill="auto"/>
            <w:vAlign w:val="center"/>
          </w:tcPr>
          <w:p w14:paraId="3B29EB27">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15分</w:t>
            </w:r>
          </w:p>
        </w:tc>
        <w:tc>
          <w:tcPr>
            <w:tcW w:w="777" w:type="dxa"/>
            <w:shd w:val="clear" w:color="auto" w:fill="auto"/>
            <w:vAlign w:val="center"/>
          </w:tcPr>
          <w:p w14:paraId="43C5D2D0">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13分</w:t>
            </w:r>
          </w:p>
        </w:tc>
      </w:tr>
      <w:tr w14:paraId="68510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724" w:type="dxa"/>
            <w:vMerge w:val="continue"/>
            <w:shd w:val="clear" w:color="auto" w:fill="auto"/>
            <w:vAlign w:val="center"/>
          </w:tcPr>
          <w:p w14:paraId="1F17A509">
            <w:pPr>
              <w:widowControl/>
              <w:spacing w:line="0" w:lineRule="atLeast"/>
              <w:jc w:val="center"/>
              <w:rPr>
                <w:rFonts w:ascii="宋体" w:hAnsi="宋体" w:eastAsia="宋体" w:cs="宋体"/>
                <w:sz w:val="22"/>
                <w:szCs w:val="22"/>
                <w:highlight w:val="none"/>
              </w:rPr>
            </w:pPr>
          </w:p>
        </w:tc>
        <w:tc>
          <w:tcPr>
            <w:tcW w:w="705" w:type="dxa"/>
            <w:vMerge w:val="continue"/>
            <w:shd w:val="clear" w:color="auto" w:fill="auto"/>
            <w:vAlign w:val="center"/>
          </w:tcPr>
          <w:p w14:paraId="5BD958DD">
            <w:pPr>
              <w:widowControl/>
              <w:spacing w:line="0" w:lineRule="atLeast"/>
              <w:jc w:val="center"/>
              <w:rPr>
                <w:rFonts w:ascii="宋体" w:hAnsi="宋体" w:eastAsia="宋体" w:cs="宋体"/>
                <w:sz w:val="22"/>
                <w:szCs w:val="22"/>
                <w:highlight w:val="none"/>
              </w:rPr>
            </w:pPr>
          </w:p>
        </w:tc>
        <w:tc>
          <w:tcPr>
            <w:tcW w:w="749" w:type="dxa"/>
            <w:shd w:val="clear" w:color="auto" w:fill="auto"/>
            <w:vAlign w:val="center"/>
          </w:tcPr>
          <w:p w14:paraId="1172AB82">
            <w:pPr>
              <w:widowControl/>
              <w:spacing w:line="0" w:lineRule="atLeast"/>
              <w:jc w:val="center"/>
              <w:rPr>
                <w:rFonts w:ascii="宋体" w:hAnsi="宋体" w:eastAsia="宋体" w:cs="宋体"/>
                <w:sz w:val="22"/>
                <w:szCs w:val="22"/>
                <w:highlight w:val="none"/>
              </w:rPr>
            </w:pPr>
            <w:r>
              <w:rPr>
                <w:rFonts w:hint="eastAsia" w:ascii="宋体" w:hAnsi="宋体" w:eastAsia="宋体" w:cs="宋体"/>
                <w:sz w:val="22"/>
                <w:szCs w:val="22"/>
                <w:highlight w:val="none"/>
              </w:rPr>
              <w:t>满意度</w:t>
            </w:r>
          </w:p>
        </w:tc>
        <w:tc>
          <w:tcPr>
            <w:tcW w:w="1981" w:type="dxa"/>
            <w:shd w:val="clear" w:color="auto" w:fill="auto"/>
            <w:vAlign w:val="center"/>
          </w:tcPr>
          <w:p w14:paraId="25B4F241">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社会公众或服务对象对项目实施效果的满意程度。</w:t>
            </w:r>
          </w:p>
        </w:tc>
        <w:tc>
          <w:tcPr>
            <w:tcW w:w="3096" w:type="dxa"/>
            <w:shd w:val="clear" w:color="auto" w:fill="auto"/>
            <w:vAlign w:val="center"/>
          </w:tcPr>
          <w:p w14:paraId="0F381CB8">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社会公众或服务对象是指因该项目实施而受到影响的部门（单位）、群体或个人。一般采取社会调查的方式。</w:t>
            </w:r>
          </w:p>
        </w:tc>
        <w:tc>
          <w:tcPr>
            <w:tcW w:w="763" w:type="dxa"/>
            <w:shd w:val="clear" w:color="auto" w:fill="auto"/>
            <w:vAlign w:val="center"/>
          </w:tcPr>
          <w:p w14:paraId="1C3DB2A1">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5分</w:t>
            </w:r>
          </w:p>
        </w:tc>
        <w:tc>
          <w:tcPr>
            <w:tcW w:w="777" w:type="dxa"/>
            <w:shd w:val="clear" w:color="auto" w:fill="auto"/>
            <w:vAlign w:val="center"/>
          </w:tcPr>
          <w:p w14:paraId="09B3B410">
            <w:pPr>
              <w:widowControl/>
              <w:spacing w:line="0" w:lineRule="atLeast"/>
              <w:rPr>
                <w:rFonts w:ascii="宋体" w:hAnsi="宋体" w:eastAsia="宋体" w:cs="宋体"/>
                <w:sz w:val="22"/>
                <w:szCs w:val="22"/>
                <w:highlight w:val="none"/>
                <w:lang w:eastAsia="zh-CN"/>
              </w:rPr>
            </w:pPr>
            <w:r>
              <w:rPr>
                <w:rFonts w:hint="eastAsia" w:ascii="宋体" w:hAnsi="宋体" w:eastAsia="宋体" w:cs="宋体"/>
                <w:sz w:val="22"/>
                <w:szCs w:val="22"/>
                <w:highlight w:val="none"/>
                <w:lang w:eastAsia="zh-CN"/>
              </w:rPr>
              <w:t>5分</w:t>
            </w:r>
          </w:p>
        </w:tc>
      </w:tr>
    </w:tbl>
    <w:p w14:paraId="0EA89B9B">
      <w:pPr>
        <w:rPr>
          <w:rFonts w:ascii="仿宋_GB2312" w:hAnsi="仿宋_GB2312" w:eastAsia="仿宋_GB2312" w:cs="仿宋_GB2312"/>
          <w:sz w:val="32"/>
          <w:szCs w:val="32"/>
          <w:highlight w:val="none"/>
        </w:rPr>
        <w:sectPr>
          <w:pgSz w:w="11906" w:h="16838"/>
          <w:pgMar w:top="1440" w:right="1800" w:bottom="1440" w:left="1800" w:header="1565" w:footer="1565" w:gutter="0"/>
          <w:cols w:space="425" w:num="1"/>
          <w:docGrid w:type="lines" w:linePitch="312" w:charSpace="0"/>
        </w:sectPr>
      </w:pPr>
    </w:p>
    <w:p w14:paraId="1B9CEED5">
      <w:pPr>
        <w:pStyle w:val="4"/>
        <w:rPr>
          <w:rFonts w:ascii="仿宋" w:hAnsi="仿宋" w:eastAsia="仿宋" w:cs="仿宋"/>
          <w:bCs w:val="0"/>
          <w:sz w:val="32"/>
          <w:highlight w:val="none"/>
          <w:lang w:eastAsia="zh-CN"/>
        </w:rPr>
      </w:pPr>
    </w:p>
    <w:p w14:paraId="3418A7C3">
      <w:pPr>
        <w:rPr>
          <w:highlight w:val="none"/>
          <w:lang w:eastAsia="zh-CN"/>
        </w:rPr>
      </w:pPr>
    </w:p>
    <w:p w14:paraId="0ECFC666">
      <w:pPr>
        <w:pStyle w:val="27"/>
        <w:snapToGrid w:val="0"/>
        <w:spacing w:line="360" w:lineRule="auto"/>
        <w:ind w:firstLine="0"/>
        <w:jc w:val="both"/>
        <w:rPr>
          <w:rFonts w:ascii="仿宋_GB2312" w:hAnsi="仿宋_GB2312" w:eastAsia="仿宋_GB2312" w:cs="仿宋_GB2312"/>
          <w:sz w:val="44"/>
          <w:szCs w:val="44"/>
          <w:highlight w:val="none"/>
          <w:lang w:val="en-US" w:eastAsia="zh-CN"/>
        </w:rPr>
      </w:pPr>
      <w:r>
        <w:rPr>
          <w:rFonts w:hint="eastAsia" w:ascii="仿宋_GB2312" w:hAnsi="仿宋_GB2312" w:eastAsia="仿宋_GB2312" w:cs="仿宋_GB2312"/>
          <w:b/>
          <w:sz w:val="32"/>
          <w:szCs w:val="32"/>
          <w:highlight w:val="none"/>
          <w:lang w:val="en-US" w:eastAsia="zh-CN"/>
        </w:rPr>
        <w:t>附件3：绩效评价工作组成员表</w:t>
      </w:r>
    </w:p>
    <w:tbl>
      <w:tblPr>
        <w:tblStyle w:val="16"/>
        <w:tblpPr w:leftFromText="180" w:rightFromText="180" w:vertAnchor="text" w:horzAnchor="page" w:tblpX="1886" w:tblpY="281"/>
        <w:tblOverlap w:val="never"/>
        <w:tblW w:w="839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2232"/>
        <w:gridCol w:w="1217"/>
        <w:gridCol w:w="2750"/>
        <w:gridCol w:w="1483"/>
      </w:tblGrid>
      <w:tr w14:paraId="0A0A8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708" w:type="dxa"/>
            <w:vAlign w:val="center"/>
          </w:tcPr>
          <w:p w14:paraId="23392797">
            <w:pPr>
              <w:pStyle w:val="28"/>
              <w:spacing w:before="201"/>
              <w:ind w:left="50" w:right="43"/>
              <w:jc w:val="center"/>
              <w:rPr>
                <w:sz w:val="30"/>
                <w:szCs w:val="30"/>
                <w:highlight w:val="none"/>
              </w:rPr>
            </w:pPr>
            <w:r>
              <w:rPr>
                <w:rFonts w:hint="eastAsia"/>
                <w:sz w:val="30"/>
                <w:szCs w:val="30"/>
                <w:highlight w:val="none"/>
              </w:rPr>
              <w:t>序号</w:t>
            </w:r>
          </w:p>
        </w:tc>
        <w:tc>
          <w:tcPr>
            <w:tcW w:w="2232" w:type="dxa"/>
            <w:vAlign w:val="center"/>
          </w:tcPr>
          <w:p w14:paraId="5138B6EC">
            <w:pPr>
              <w:pStyle w:val="28"/>
              <w:spacing w:before="201"/>
              <w:ind w:left="511"/>
              <w:jc w:val="center"/>
              <w:rPr>
                <w:sz w:val="30"/>
                <w:szCs w:val="30"/>
                <w:highlight w:val="none"/>
              </w:rPr>
            </w:pPr>
            <w:r>
              <w:rPr>
                <w:rFonts w:hint="eastAsia"/>
                <w:sz w:val="30"/>
                <w:szCs w:val="30"/>
                <w:highlight w:val="none"/>
              </w:rPr>
              <w:t>项目职务</w:t>
            </w:r>
          </w:p>
        </w:tc>
        <w:tc>
          <w:tcPr>
            <w:tcW w:w="1217" w:type="dxa"/>
            <w:vAlign w:val="center"/>
          </w:tcPr>
          <w:p w14:paraId="1976F24B">
            <w:pPr>
              <w:pStyle w:val="28"/>
              <w:spacing w:before="201"/>
              <w:ind w:left="266"/>
              <w:jc w:val="center"/>
              <w:rPr>
                <w:sz w:val="30"/>
                <w:szCs w:val="30"/>
                <w:highlight w:val="none"/>
              </w:rPr>
            </w:pPr>
            <w:r>
              <w:rPr>
                <w:rFonts w:hint="eastAsia"/>
                <w:sz w:val="30"/>
                <w:szCs w:val="30"/>
                <w:highlight w:val="none"/>
              </w:rPr>
              <w:t>姓 名</w:t>
            </w:r>
          </w:p>
        </w:tc>
        <w:tc>
          <w:tcPr>
            <w:tcW w:w="2750" w:type="dxa"/>
            <w:vAlign w:val="center"/>
          </w:tcPr>
          <w:p w14:paraId="0B58414A">
            <w:pPr>
              <w:pStyle w:val="28"/>
              <w:spacing w:before="201"/>
              <w:jc w:val="center"/>
              <w:rPr>
                <w:sz w:val="30"/>
                <w:szCs w:val="30"/>
                <w:highlight w:val="none"/>
              </w:rPr>
            </w:pPr>
            <w:r>
              <w:rPr>
                <w:rFonts w:hint="eastAsia"/>
                <w:sz w:val="30"/>
                <w:szCs w:val="30"/>
                <w:highlight w:val="none"/>
              </w:rPr>
              <w:t>（职务）职 称</w:t>
            </w:r>
          </w:p>
        </w:tc>
        <w:tc>
          <w:tcPr>
            <w:tcW w:w="1483" w:type="dxa"/>
            <w:vAlign w:val="center"/>
          </w:tcPr>
          <w:p w14:paraId="4BAEDE4B">
            <w:pPr>
              <w:pStyle w:val="28"/>
              <w:spacing w:before="201"/>
              <w:ind w:left="89" w:right="77"/>
              <w:jc w:val="center"/>
              <w:rPr>
                <w:sz w:val="30"/>
                <w:szCs w:val="30"/>
                <w:highlight w:val="none"/>
              </w:rPr>
            </w:pPr>
            <w:r>
              <w:rPr>
                <w:rFonts w:hint="eastAsia"/>
                <w:sz w:val="30"/>
                <w:szCs w:val="30"/>
                <w:highlight w:val="none"/>
              </w:rPr>
              <w:t>备 注</w:t>
            </w:r>
          </w:p>
        </w:tc>
      </w:tr>
      <w:tr w14:paraId="331A27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08" w:type="dxa"/>
            <w:vAlign w:val="center"/>
          </w:tcPr>
          <w:p w14:paraId="70F29984">
            <w:pPr>
              <w:pStyle w:val="28"/>
              <w:spacing w:before="31" w:line="289" w:lineRule="exact"/>
              <w:ind w:left="7"/>
              <w:jc w:val="center"/>
              <w:rPr>
                <w:sz w:val="30"/>
                <w:szCs w:val="30"/>
                <w:highlight w:val="none"/>
              </w:rPr>
            </w:pPr>
            <w:r>
              <w:rPr>
                <w:rFonts w:hint="eastAsia"/>
                <w:sz w:val="30"/>
                <w:szCs w:val="30"/>
                <w:highlight w:val="none"/>
              </w:rPr>
              <w:t>1</w:t>
            </w:r>
          </w:p>
        </w:tc>
        <w:tc>
          <w:tcPr>
            <w:tcW w:w="2232" w:type="dxa"/>
            <w:vAlign w:val="center"/>
          </w:tcPr>
          <w:p w14:paraId="30296F79">
            <w:pPr>
              <w:pStyle w:val="28"/>
              <w:spacing w:before="31" w:line="289" w:lineRule="exact"/>
              <w:ind w:left="107"/>
              <w:jc w:val="center"/>
              <w:rPr>
                <w:sz w:val="30"/>
                <w:szCs w:val="30"/>
                <w:highlight w:val="none"/>
              </w:rPr>
            </w:pPr>
            <w:r>
              <w:rPr>
                <w:rFonts w:hint="eastAsia"/>
                <w:sz w:val="30"/>
                <w:szCs w:val="30"/>
                <w:highlight w:val="none"/>
              </w:rPr>
              <w:t>项目负责人</w:t>
            </w:r>
          </w:p>
        </w:tc>
        <w:tc>
          <w:tcPr>
            <w:tcW w:w="1217" w:type="dxa"/>
            <w:vAlign w:val="center"/>
          </w:tcPr>
          <w:p w14:paraId="5E663B1A">
            <w:pPr>
              <w:pStyle w:val="28"/>
              <w:spacing w:before="31" w:line="289" w:lineRule="exact"/>
              <w:ind w:left="107"/>
              <w:jc w:val="both"/>
              <w:rPr>
                <w:sz w:val="30"/>
                <w:szCs w:val="30"/>
                <w:highlight w:val="none"/>
              </w:rPr>
            </w:pPr>
            <w:r>
              <w:rPr>
                <w:rFonts w:hint="eastAsia"/>
                <w:sz w:val="30"/>
                <w:szCs w:val="30"/>
                <w:highlight w:val="none"/>
              </w:rPr>
              <w:t>李广友</w:t>
            </w:r>
          </w:p>
        </w:tc>
        <w:tc>
          <w:tcPr>
            <w:tcW w:w="2750" w:type="dxa"/>
            <w:vAlign w:val="center"/>
          </w:tcPr>
          <w:p w14:paraId="2547B558">
            <w:pPr>
              <w:pStyle w:val="28"/>
              <w:jc w:val="center"/>
              <w:rPr>
                <w:sz w:val="30"/>
                <w:szCs w:val="30"/>
                <w:highlight w:val="none"/>
                <w:lang w:val="en-US"/>
              </w:rPr>
            </w:pPr>
            <w:r>
              <w:rPr>
                <w:rFonts w:hint="eastAsia"/>
                <w:sz w:val="30"/>
                <w:szCs w:val="30"/>
                <w:highlight w:val="none"/>
              </w:rPr>
              <w:t>地区水利局水资源中心</w:t>
            </w:r>
          </w:p>
        </w:tc>
        <w:tc>
          <w:tcPr>
            <w:tcW w:w="1483" w:type="dxa"/>
            <w:vAlign w:val="center"/>
          </w:tcPr>
          <w:p w14:paraId="669F0572">
            <w:pPr>
              <w:pStyle w:val="28"/>
              <w:spacing w:before="31" w:line="289" w:lineRule="exact"/>
              <w:ind w:left="89" w:right="176"/>
              <w:jc w:val="both"/>
              <w:rPr>
                <w:sz w:val="30"/>
                <w:szCs w:val="30"/>
                <w:highlight w:val="none"/>
              </w:rPr>
            </w:pPr>
            <w:r>
              <w:rPr>
                <w:rFonts w:hint="eastAsia"/>
                <w:sz w:val="30"/>
                <w:szCs w:val="30"/>
                <w:highlight w:val="none"/>
              </w:rPr>
              <w:t>报告执笔</w:t>
            </w:r>
          </w:p>
        </w:tc>
      </w:tr>
      <w:tr w14:paraId="3A405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708" w:type="dxa"/>
            <w:vAlign w:val="center"/>
          </w:tcPr>
          <w:p w14:paraId="671F9C17">
            <w:pPr>
              <w:pStyle w:val="28"/>
              <w:spacing w:before="31" w:line="287" w:lineRule="exact"/>
              <w:ind w:left="7"/>
              <w:jc w:val="center"/>
              <w:rPr>
                <w:sz w:val="30"/>
                <w:szCs w:val="30"/>
                <w:highlight w:val="none"/>
              </w:rPr>
            </w:pPr>
            <w:r>
              <w:rPr>
                <w:rFonts w:hint="eastAsia"/>
                <w:sz w:val="30"/>
                <w:szCs w:val="30"/>
                <w:highlight w:val="none"/>
              </w:rPr>
              <w:t>2</w:t>
            </w:r>
          </w:p>
        </w:tc>
        <w:tc>
          <w:tcPr>
            <w:tcW w:w="2232" w:type="dxa"/>
            <w:vAlign w:val="center"/>
          </w:tcPr>
          <w:p w14:paraId="6ABBE7E6">
            <w:pPr>
              <w:pStyle w:val="28"/>
              <w:spacing w:before="31" w:line="289" w:lineRule="exact"/>
              <w:ind w:left="107" w:right="-29"/>
              <w:jc w:val="center"/>
              <w:rPr>
                <w:sz w:val="30"/>
                <w:szCs w:val="30"/>
                <w:highlight w:val="none"/>
              </w:rPr>
            </w:pPr>
            <w:r>
              <w:rPr>
                <w:rFonts w:hint="eastAsia"/>
                <w:spacing w:val="-8"/>
                <w:sz w:val="30"/>
                <w:szCs w:val="30"/>
                <w:highlight w:val="none"/>
              </w:rPr>
              <w:t>项目审查</w:t>
            </w:r>
            <w:r>
              <w:rPr>
                <w:rFonts w:hint="eastAsia"/>
                <w:sz w:val="30"/>
                <w:szCs w:val="30"/>
                <w:highlight w:val="none"/>
              </w:rPr>
              <w:t>（稽核</w:t>
            </w:r>
            <w:r>
              <w:rPr>
                <w:rFonts w:hint="eastAsia"/>
                <w:spacing w:val="-11"/>
                <w:sz w:val="30"/>
                <w:szCs w:val="30"/>
                <w:highlight w:val="none"/>
              </w:rPr>
              <w:t>）</w:t>
            </w:r>
          </w:p>
        </w:tc>
        <w:tc>
          <w:tcPr>
            <w:tcW w:w="1217" w:type="dxa"/>
            <w:vAlign w:val="center"/>
          </w:tcPr>
          <w:p w14:paraId="35C87B6C">
            <w:pPr>
              <w:pStyle w:val="28"/>
              <w:spacing w:before="31" w:line="289" w:lineRule="exact"/>
              <w:ind w:left="107"/>
              <w:jc w:val="both"/>
              <w:rPr>
                <w:sz w:val="30"/>
                <w:szCs w:val="30"/>
                <w:highlight w:val="none"/>
              </w:rPr>
            </w:pPr>
            <w:r>
              <w:rPr>
                <w:rFonts w:hint="eastAsia"/>
                <w:sz w:val="30"/>
                <w:szCs w:val="30"/>
                <w:highlight w:val="none"/>
              </w:rPr>
              <w:t>金兴强</w:t>
            </w:r>
          </w:p>
        </w:tc>
        <w:tc>
          <w:tcPr>
            <w:tcW w:w="2750" w:type="dxa"/>
            <w:vAlign w:val="center"/>
          </w:tcPr>
          <w:p w14:paraId="12EA858C">
            <w:pPr>
              <w:pStyle w:val="28"/>
              <w:spacing w:before="31" w:line="289" w:lineRule="exact"/>
              <w:jc w:val="center"/>
              <w:rPr>
                <w:sz w:val="30"/>
                <w:szCs w:val="30"/>
                <w:highlight w:val="none"/>
              </w:rPr>
            </w:pPr>
            <w:r>
              <w:rPr>
                <w:rFonts w:hint="eastAsia"/>
                <w:sz w:val="30"/>
                <w:szCs w:val="30"/>
                <w:highlight w:val="none"/>
              </w:rPr>
              <w:t>塔城地区水利局副局长、财务主管</w:t>
            </w:r>
          </w:p>
        </w:tc>
        <w:tc>
          <w:tcPr>
            <w:tcW w:w="1483" w:type="dxa"/>
            <w:vAlign w:val="center"/>
          </w:tcPr>
          <w:p w14:paraId="08F1C163">
            <w:pPr>
              <w:pStyle w:val="28"/>
              <w:jc w:val="both"/>
              <w:rPr>
                <w:sz w:val="30"/>
                <w:szCs w:val="30"/>
                <w:highlight w:val="none"/>
              </w:rPr>
            </w:pPr>
          </w:p>
        </w:tc>
      </w:tr>
      <w:tr w14:paraId="7A65E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trPr>
        <w:tc>
          <w:tcPr>
            <w:tcW w:w="708" w:type="dxa"/>
            <w:vAlign w:val="center"/>
          </w:tcPr>
          <w:p w14:paraId="321813A9">
            <w:pPr>
              <w:pStyle w:val="28"/>
              <w:spacing w:before="33" w:line="287" w:lineRule="exact"/>
              <w:ind w:left="7"/>
              <w:jc w:val="center"/>
              <w:rPr>
                <w:sz w:val="30"/>
                <w:szCs w:val="30"/>
                <w:highlight w:val="none"/>
              </w:rPr>
            </w:pPr>
            <w:r>
              <w:rPr>
                <w:rFonts w:hint="eastAsia"/>
                <w:sz w:val="30"/>
                <w:szCs w:val="30"/>
                <w:highlight w:val="none"/>
              </w:rPr>
              <w:t>3</w:t>
            </w:r>
          </w:p>
        </w:tc>
        <w:tc>
          <w:tcPr>
            <w:tcW w:w="2232" w:type="dxa"/>
            <w:vAlign w:val="center"/>
          </w:tcPr>
          <w:p w14:paraId="4FE9A91F">
            <w:pPr>
              <w:pStyle w:val="28"/>
              <w:spacing w:before="31" w:line="289" w:lineRule="exact"/>
              <w:ind w:left="107"/>
              <w:jc w:val="center"/>
              <w:rPr>
                <w:sz w:val="30"/>
                <w:szCs w:val="30"/>
                <w:highlight w:val="none"/>
              </w:rPr>
            </w:pPr>
            <w:r>
              <w:rPr>
                <w:rFonts w:hint="eastAsia"/>
                <w:sz w:val="30"/>
                <w:szCs w:val="30"/>
                <w:highlight w:val="none"/>
              </w:rPr>
              <w:t>项目质量控制</w:t>
            </w:r>
          </w:p>
        </w:tc>
        <w:tc>
          <w:tcPr>
            <w:tcW w:w="1217" w:type="dxa"/>
            <w:vAlign w:val="center"/>
          </w:tcPr>
          <w:p w14:paraId="496C24B2">
            <w:pPr>
              <w:pStyle w:val="28"/>
              <w:spacing w:before="31" w:line="289" w:lineRule="exact"/>
              <w:ind w:left="107"/>
              <w:jc w:val="both"/>
              <w:rPr>
                <w:sz w:val="30"/>
                <w:szCs w:val="30"/>
                <w:highlight w:val="none"/>
                <w:lang w:val="en-US"/>
              </w:rPr>
            </w:pPr>
            <w:r>
              <w:rPr>
                <w:rFonts w:hint="eastAsia"/>
                <w:sz w:val="30"/>
                <w:szCs w:val="30"/>
                <w:highlight w:val="none"/>
                <w:lang w:val="en-US"/>
              </w:rPr>
              <w:t>李洪利</w:t>
            </w:r>
          </w:p>
        </w:tc>
        <w:tc>
          <w:tcPr>
            <w:tcW w:w="2750" w:type="dxa"/>
            <w:vAlign w:val="center"/>
          </w:tcPr>
          <w:p w14:paraId="04B3D4A2">
            <w:pPr>
              <w:pStyle w:val="28"/>
              <w:spacing w:before="31" w:line="289" w:lineRule="exact"/>
              <w:jc w:val="center"/>
              <w:rPr>
                <w:sz w:val="30"/>
                <w:szCs w:val="30"/>
                <w:highlight w:val="none"/>
              </w:rPr>
            </w:pPr>
            <w:r>
              <w:rPr>
                <w:rFonts w:hint="eastAsia"/>
                <w:sz w:val="30"/>
                <w:szCs w:val="30"/>
                <w:highlight w:val="none"/>
              </w:rPr>
              <w:t>塔城地区水利局局长</w:t>
            </w:r>
            <w:r>
              <w:rPr>
                <w:rFonts w:hint="eastAsia"/>
                <w:sz w:val="30"/>
                <w:szCs w:val="30"/>
                <w:highlight w:val="none"/>
                <w:lang w:val="en-US"/>
              </w:rPr>
              <w:t>助力</w:t>
            </w:r>
          </w:p>
        </w:tc>
        <w:tc>
          <w:tcPr>
            <w:tcW w:w="1483" w:type="dxa"/>
            <w:vAlign w:val="center"/>
          </w:tcPr>
          <w:p w14:paraId="0C3DEECC">
            <w:pPr>
              <w:pStyle w:val="28"/>
              <w:jc w:val="both"/>
              <w:rPr>
                <w:sz w:val="30"/>
                <w:szCs w:val="30"/>
                <w:highlight w:val="none"/>
              </w:rPr>
            </w:pPr>
          </w:p>
        </w:tc>
      </w:tr>
      <w:tr w14:paraId="7DC64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trPr>
        <w:tc>
          <w:tcPr>
            <w:tcW w:w="708" w:type="dxa"/>
            <w:vAlign w:val="center"/>
          </w:tcPr>
          <w:p w14:paraId="62AD2D76">
            <w:pPr>
              <w:pStyle w:val="28"/>
              <w:spacing w:before="31" w:line="289" w:lineRule="exact"/>
              <w:ind w:left="7"/>
              <w:jc w:val="center"/>
              <w:rPr>
                <w:sz w:val="30"/>
                <w:szCs w:val="30"/>
                <w:highlight w:val="none"/>
              </w:rPr>
            </w:pPr>
            <w:r>
              <w:rPr>
                <w:rFonts w:hint="eastAsia"/>
                <w:sz w:val="30"/>
                <w:szCs w:val="30"/>
                <w:highlight w:val="none"/>
              </w:rPr>
              <w:t>4</w:t>
            </w:r>
          </w:p>
        </w:tc>
        <w:tc>
          <w:tcPr>
            <w:tcW w:w="2232" w:type="dxa"/>
            <w:vAlign w:val="center"/>
          </w:tcPr>
          <w:p w14:paraId="54BE6E40">
            <w:pPr>
              <w:pStyle w:val="28"/>
              <w:spacing w:before="31" w:line="289" w:lineRule="exact"/>
              <w:ind w:left="107"/>
              <w:jc w:val="center"/>
              <w:rPr>
                <w:sz w:val="30"/>
                <w:szCs w:val="30"/>
                <w:highlight w:val="none"/>
              </w:rPr>
            </w:pPr>
            <w:r>
              <w:rPr>
                <w:rFonts w:hint="eastAsia"/>
                <w:sz w:val="30"/>
                <w:szCs w:val="30"/>
                <w:highlight w:val="none"/>
              </w:rPr>
              <w:t>项目组成员</w:t>
            </w:r>
          </w:p>
        </w:tc>
        <w:tc>
          <w:tcPr>
            <w:tcW w:w="1217" w:type="dxa"/>
            <w:vAlign w:val="center"/>
          </w:tcPr>
          <w:p w14:paraId="63EC1FDD">
            <w:pPr>
              <w:pStyle w:val="28"/>
              <w:spacing w:before="31" w:line="289" w:lineRule="exact"/>
              <w:ind w:left="107"/>
              <w:jc w:val="both"/>
              <w:rPr>
                <w:sz w:val="30"/>
                <w:szCs w:val="30"/>
                <w:highlight w:val="none"/>
              </w:rPr>
            </w:pPr>
            <w:r>
              <w:rPr>
                <w:rFonts w:hint="eastAsia"/>
                <w:sz w:val="30"/>
                <w:szCs w:val="30"/>
                <w:highlight w:val="none"/>
                <w:lang w:val="en-US"/>
              </w:rPr>
              <w:t>仲彦飞</w:t>
            </w:r>
          </w:p>
        </w:tc>
        <w:tc>
          <w:tcPr>
            <w:tcW w:w="2750" w:type="dxa"/>
            <w:vAlign w:val="center"/>
          </w:tcPr>
          <w:p w14:paraId="420754A9">
            <w:pPr>
              <w:pStyle w:val="28"/>
              <w:spacing w:before="31" w:line="289" w:lineRule="exact"/>
              <w:jc w:val="center"/>
              <w:rPr>
                <w:sz w:val="30"/>
                <w:szCs w:val="30"/>
                <w:highlight w:val="none"/>
              </w:rPr>
            </w:pPr>
            <w:r>
              <w:rPr>
                <w:rFonts w:hint="eastAsia"/>
                <w:sz w:val="30"/>
                <w:szCs w:val="30"/>
                <w:highlight w:val="none"/>
                <w:lang w:val="en-US"/>
              </w:rPr>
              <w:t>纪检组</w:t>
            </w:r>
          </w:p>
        </w:tc>
        <w:tc>
          <w:tcPr>
            <w:tcW w:w="1483" w:type="dxa"/>
            <w:vAlign w:val="center"/>
          </w:tcPr>
          <w:p w14:paraId="362C888D">
            <w:pPr>
              <w:pStyle w:val="28"/>
              <w:jc w:val="both"/>
              <w:rPr>
                <w:sz w:val="30"/>
                <w:szCs w:val="30"/>
                <w:highlight w:val="none"/>
              </w:rPr>
            </w:pPr>
          </w:p>
        </w:tc>
      </w:tr>
      <w:tr w14:paraId="14DEC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trPr>
        <w:tc>
          <w:tcPr>
            <w:tcW w:w="708" w:type="dxa"/>
            <w:vAlign w:val="center"/>
          </w:tcPr>
          <w:p w14:paraId="45ED9D78">
            <w:pPr>
              <w:pStyle w:val="28"/>
              <w:spacing w:before="31" w:line="289" w:lineRule="exact"/>
              <w:ind w:left="7"/>
              <w:jc w:val="center"/>
              <w:rPr>
                <w:sz w:val="30"/>
                <w:szCs w:val="30"/>
                <w:highlight w:val="none"/>
              </w:rPr>
            </w:pPr>
            <w:r>
              <w:rPr>
                <w:rFonts w:hint="eastAsia"/>
                <w:sz w:val="30"/>
                <w:szCs w:val="30"/>
                <w:highlight w:val="none"/>
              </w:rPr>
              <w:t>5</w:t>
            </w:r>
          </w:p>
        </w:tc>
        <w:tc>
          <w:tcPr>
            <w:tcW w:w="2232" w:type="dxa"/>
            <w:vAlign w:val="center"/>
          </w:tcPr>
          <w:p w14:paraId="78C5C2A1">
            <w:pPr>
              <w:pStyle w:val="28"/>
              <w:spacing w:before="31" w:line="289" w:lineRule="exact"/>
              <w:ind w:left="107"/>
              <w:jc w:val="center"/>
              <w:rPr>
                <w:sz w:val="30"/>
                <w:szCs w:val="30"/>
                <w:highlight w:val="none"/>
              </w:rPr>
            </w:pPr>
            <w:r>
              <w:rPr>
                <w:rFonts w:hint="eastAsia"/>
                <w:sz w:val="30"/>
                <w:szCs w:val="30"/>
                <w:highlight w:val="none"/>
              </w:rPr>
              <w:t>项目组成员</w:t>
            </w:r>
          </w:p>
        </w:tc>
        <w:tc>
          <w:tcPr>
            <w:tcW w:w="1217" w:type="dxa"/>
            <w:vAlign w:val="center"/>
          </w:tcPr>
          <w:p w14:paraId="334ED607">
            <w:pPr>
              <w:pStyle w:val="28"/>
              <w:spacing w:before="31" w:line="289" w:lineRule="exact"/>
              <w:ind w:left="107"/>
              <w:jc w:val="both"/>
              <w:rPr>
                <w:sz w:val="30"/>
                <w:szCs w:val="30"/>
                <w:highlight w:val="none"/>
                <w:lang w:val="en-US"/>
              </w:rPr>
            </w:pPr>
            <w:r>
              <w:rPr>
                <w:rFonts w:hint="eastAsia"/>
                <w:sz w:val="30"/>
                <w:szCs w:val="30"/>
                <w:highlight w:val="none"/>
                <w:lang w:val="en-US"/>
              </w:rPr>
              <w:t>谷琛</w:t>
            </w:r>
          </w:p>
        </w:tc>
        <w:tc>
          <w:tcPr>
            <w:tcW w:w="2750" w:type="dxa"/>
            <w:vAlign w:val="center"/>
          </w:tcPr>
          <w:p w14:paraId="40CF153C">
            <w:pPr>
              <w:pStyle w:val="28"/>
              <w:jc w:val="center"/>
              <w:rPr>
                <w:sz w:val="30"/>
                <w:szCs w:val="30"/>
                <w:highlight w:val="none"/>
              </w:rPr>
            </w:pPr>
            <w:r>
              <w:rPr>
                <w:rFonts w:hint="eastAsia"/>
                <w:sz w:val="30"/>
                <w:szCs w:val="30"/>
                <w:highlight w:val="none"/>
                <w:lang w:val="en-US"/>
              </w:rPr>
              <w:t>特邀专家</w:t>
            </w:r>
          </w:p>
        </w:tc>
        <w:tc>
          <w:tcPr>
            <w:tcW w:w="1483" w:type="dxa"/>
            <w:vAlign w:val="center"/>
          </w:tcPr>
          <w:p w14:paraId="7F1D6B45">
            <w:pPr>
              <w:pStyle w:val="28"/>
              <w:jc w:val="both"/>
              <w:rPr>
                <w:sz w:val="30"/>
                <w:szCs w:val="30"/>
                <w:highlight w:val="none"/>
              </w:rPr>
            </w:pPr>
          </w:p>
        </w:tc>
      </w:tr>
      <w:tr w14:paraId="257FA5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708" w:type="dxa"/>
            <w:vAlign w:val="center"/>
          </w:tcPr>
          <w:p w14:paraId="14268438">
            <w:pPr>
              <w:pStyle w:val="28"/>
              <w:spacing w:before="31" w:line="289" w:lineRule="exact"/>
              <w:ind w:left="7"/>
              <w:jc w:val="center"/>
              <w:rPr>
                <w:sz w:val="30"/>
                <w:szCs w:val="30"/>
                <w:highlight w:val="none"/>
              </w:rPr>
            </w:pPr>
            <w:r>
              <w:rPr>
                <w:rFonts w:hint="eastAsia"/>
                <w:sz w:val="30"/>
                <w:szCs w:val="30"/>
                <w:highlight w:val="none"/>
              </w:rPr>
              <w:t>6</w:t>
            </w:r>
          </w:p>
        </w:tc>
        <w:tc>
          <w:tcPr>
            <w:tcW w:w="2232" w:type="dxa"/>
            <w:vAlign w:val="center"/>
          </w:tcPr>
          <w:p w14:paraId="3A4CD038">
            <w:pPr>
              <w:pStyle w:val="28"/>
              <w:spacing w:before="31" w:line="287" w:lineRule="exact"/>
              <w:ind w:left="107"/>
              <w:jc w:val="center"/>
              <w:rPr>
                <w:sz w:val="30"/>
                <w:szCs w:val="30"/>
                <w:highlight w:val="none"/>
              </w:rPr>
            </w:pPr>
            <w:r>
              <w:rPr>
                <w:rFonts w:hint="eastAsia"/>
                <w:sz w:val="30"/>
                <w:szCs w:val="30"/>
                <w:highlight w:val="none"/>
              </w:rPr>
              <w:t>项目组成员</w:t>
            </w:r>
          </w:p>
        </w:tc>
        <w:tc>
          <w:tcPr>
            <w:tcW w:w="1217" w:type="dxa"/>
            <w:vAlign w:val="center"/>
          </w:tcPr>
          <w:p w14:paraId="28E1C26D">
            <w:pPr>
              <w:pStyle w:val="28"/>
              <w:spacing w:before="31" w:line="287" w:lineRule="exact"/>
              <w:ind w:left="107"/>
              <w:jc w:val="both"/>
              <w:rPr>
                <w:sz w:val="30"/>
                <w:szCs w:val="30"/>
                <w:highlight w:val="none"/>
              </w:rPr>
            </w:pPr>
            <w:r>
              <w:rPr>
                <w:rFonts w:hint="eastAsia"/>
                <w:sz w:val="30"/>
                <w:szCs w:val="30"/>
                <w:highlight w:val="none"/>
                <w:lang w:val="en-US"/>
              </w:rPr>
              <w:t>马强</w:t>
            </w:r>
          </w:p>
        </w:tc>
        <w:tc>
          <w:tcPr>
            <w:tcW w:w="2750" w:type="dxa"/>
            <w:vAlign w:val="center"/>
          </w:tcPr>
          <w:p w14:paraId="6E769921">
            <w:pPr>
              <w:pStyle w:val="28"/>
              <w:jc w:val="center"/>
              <w:rPr>
                <w:sz w:val="30"/>
                <w:szCs w:val="30"/>
                <w:highlight w:val="none"/>
              </w:rPr>
            </w:pPr>
            <w:r>
              <w:rPr>
                <w:rFonts w:hint="eastAsia"/>
                <w:sz w:val="30"/>
                <w:szCs w:val="30"/>
                <w:highlight w:val="none"/>
                <w:lang w:val="en-US"/>
              </w:rPr>
              <w:t>特邀专家</w:t>
            </w:r>
          </w:p>
        </w:tc>
        <w:tc>
          <w:tcPr>
            <w:tcW w:w="1483" w:type="dxa"/>
            <w:vAlign w:val="center"/>
          </w:tcPr>
          <w:p w14:paraId="4DF52155">
            <w:pPr>
              <w:pStyle w:val="28"/>
              <w:jc w:val="both"/>
              <w:rPr>
                <w:sz w:val="30"/>
                <w:szCs w:val="30"/>
                <w:highlight w:val="none"/>
              </w:rPr>
            </w:pPr>
          </w:p>
        </w:tc>
      </w:tr>
      <w:tr w14:paraId="4D87E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708" w:type="dxa"/>
            <w:vAlign w:val="center"/>
          </w:tcPr>
          <w:p w14:paraId="312EDA9C">
            <w:pPr>
              <w:pStyle w:val="28"/>
              <w:spacing w:before="31" w:line="289" w:lineRule="exact"/>
              <w:ind w:left="7"/>
              <w:jc w:val="center"/>
              <w:rPr>
                <w:sz w:val="30"/>
                <w:szCs w:val="30"/>
                <w:highlight w:val="none"/>
              </w:rPr>
            </w:pPr>
            <w:r>
              <w:rPr>
                <w:rFonts w:hint="eastAsia"/>
                <w:sz w:val="30"/>
                <w:szCs w:val="30"/>
                <w:highlight w:val="none"/>
              </w:rPr>
              <w:t>7</w:t>
            </w:r>
          </w:p>
        </w:tc>
        <w:tc>
          <w:tcPr>
            <w:tcW w:w="2232" w:type="dxa"/>
            <w:vAlign w:val="center"/>
          </w:tcPr>
          <w:p w14:paraId="6E5D15CE">
            <w:pPr>
              <w:pStyle w:val="28"/>
              <w:spacing w:before="33" w:line="287" w:lineRule="exact"/>
              <w:jc w:val="center"/>
              <w:rPr>
                <w:sz w:val="30"/>
                <w:szCs w:val="30"/>
                <w:highlight w:val="none"/>
              </w:rPr>
            </w:pPr>
            <w:r>
              <w:rPr>
                <w:rFonts w:hint="eastAsia"/>
                <w:sz w:val="30"/>
                <w:szCs w:val="30"/>
                <w:highlight w:val="none"/>
              </w:rPr>
              <w:t>项目组成员</w:t>
            </w:r>
          </w:p>
        </w:tc>
        <w:tc>
          <w:tcPr>
            <w:tcW w:w="1217" w:type="dxa"/>
            <w:vAlign w:val="center"/>
          </w:tcPr>
          <w:p w14:paraId="07F023BB">
            <w:pPr>
              <w:pStyle w:val="28"/>
              <w:spacing w:before="33" w:line="287" w:lineRule="exact"/>
              <w:ind w:left="107"/>
              <w:jc w:val="both"/>
              <w:rPr>
                <w:sz w:val="30"/>
                <w:szCs w:val="30"/>
                <w:highlight w:val="none"/>
                <w:lang w:val="en-US"/>
              </w:rPr>
            </w:pPr>
            <w:r>
              <w:rPr>
                <w:rFonts w:hint="eastAsia"/>
                <w:sz w:val="30"/>
                <w:szCs w:val="30"/>
                <w:highlight w:val="none"/>
                <w:lang w:val="en-US"/>
              </w:rPr>
              <w:t>戴惠</w:t>
            </w:r>
          </w:p>
        </w:tc>
        <w:tc>
          <w:tcPr>
            <w:tcW w:w="2750" w:type="dxa"/>
            <w:vAlign w:val="center"/>
          </w:tcPr>
          <w:p w14:paraId="452F6E0D">
            <w:pPr>
              <w:pStyle w:val="28"/>
              <w:jc w:val="center"/>
              <w:rPr>
                <w:sz w:val="30"/>
                <w:szCs w:val="30"/>
                <w:highlight w:val="none"/>
              </w:rPr>
            </w:pPr>
            <w:r>
              <w:rPr>
                <w:rFonts w:hint="eastAsia"/>
                <w:sz w:val="30"/>
                <w:szCs w:val="30"/>
                <w:highlight w:val="none"/>
              </w:rPr>
              <w:t>主管会计</w:t>
            </w:r>
          </w:p>
        </w:tc>
        <w:tc>
          <w:tcPr>
            <w:tcW w:w="1483" w:type="dxa"/>
            <w:vAlign w:val="center"/>
          </w:tcPr>
          <w:p w14:paraId="09E916EE">
            <w:pPr>
              <w:pStyle w:val="28"/>
              <w:jc w:val="both"/>
              <w:rPr>
                <w:sz w:val="30"/>
                <w:szCs w:val="30"/>
                <w:highlight w:val="none"/>
              </w:rPr>
            </w:pPr>
          </w:p>
        </w:tc>
      </w:tr>
      <w:tr w14:paraId="273212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708" w:type="dxa"/>
            <w:vAlign w:val="center"/>
          </w:tcPr>
          <w:p w14:paraId="24A71165">
            <w:pPr>
              <w:pStyle w:val="28"/>
              <w:spacing w:before="31" w:line="287" w:lineRule="exact"/>
              <w:ind w:left="7"/>
              <w:jc w:val="center"/>
              <w:rPr>
                <w:sz w:val="30"/>
                <w:szCs w:val="30"/>
                <w:highlight w:val="none"/>
              </w:rPr>
            </w:pPr>
            <w:r>
              <w:rPr>
                <w:rFonts w:hint="eastAsia"/>
                <w:sz w:val="30"/>
                <w:szCs w:val="30"/>
                <w:highlight w:val="none"/>
              </w:rPr>
              <w:t>8</w:t>
            </w:r>
          </w:p>
        </w:tc>
        <w:tc>
          <w:tcPr>
            <w:tcW w:w="2232" w:type="dxa"/>
            <w:vAlign w:val="center"/>
          </w:tcPr>
          <w:p w14:paraId="70A3A3E9">
            <w:pPr>
              <w:pStyle w:val="28"/>
              <w:spacing w:before="31" w:line="289" w:lineRule="exact"/>
              <w:ind w:left="107"/>
              <w:jc w:val="center"/>
              <w:rPr>
                <w:sz w:val="30"/>
                <w:szCs w:val="30"/>
                <w:highlight w:val="none"/>
              </w:rPr>
            </w:pPr>
            <w:r>
              <w:rPr>
                <w:rFonts w:hint="eastAsia"/>
                <w:sz w:val="30"/>
                <w:szCs w:val="30"/>
                <w:highlight w:val="none"/>
              </w:rPr>
              <w:t>项目组成员</w:t>
            </w:r>
          </w:p>
        </w:tc>
        <w:tc>
          <w:tcPr>
            <w:tcW w:w="1217" w:type="dxa"/>
            <w:vAlign w:val="center"/>
          </w:tcPr>
          <w:p w14:paraId="4351571F">
            <w:pPr>
              <w:pStyle w:val="28"/>
              <w:spacing w:before="31" w:line="289" w:lineRule="exact"/>
              <w:ind w:left="107"/>
              <w:jc w:val="both"/>
              <w:rPr>
                <w:sz w:val="30"/>
                <w:szCs w:val="30"/>
                <w:highlight w:val="none"/>
              </w:rPr>
            </w:pPr>
            <w:r>
              <w:rPr>
                <w:rFonts w:hint="eastAsia"/>
                <w:sz w:val="30"/>
                <w:szCs w:val="30"/>
                <w:highlight w:val="none"/>
              </w:rPr>
              <w:t>陈青松</w:t>
            </w:r>
          </w:p>
        </w:tc>
        <w:tc>
          <w:tcPr>
            <w:tcW w:w="2750" w:type="dxa"/>
            <w:vAlign w:val="center"/>
          </w:tcPr>
          <w:p w14:paraId="1A3BD7D6">
            <w:pPr>
              <w:pStyle w:val="28"/>
              <w:jc w:val="center"/>
              <w:rPr>
                <w:sz w:val="30"/>
                <w:szCs w:val="30"/>
                <w:highlight w:val="none"/>
              </w:rPr>
            </w:pPr>
            <w:r>
              <w:rPr>
                <w:rFonts w:hint="eastAsia"/>
                <w:sz w:val="30"/>
                <w:szCs w:val="30"/>
                <w:highlight w:val="none"/>
              </w:rPr>
              <w:t>中级工程师</w:t>
            </w:r>
          </w:p>
        </w:tc>
        <w:tc>
          <w:tcPr>
            <w:tcW w:w="1483" w:type="dxa"/>
            <w:vAlign w:val="center"/>
          </w:tcPr>
          <w:p w14:paraId="6D5A2B02">
            <w:pPr>
              <w:pStyle w:val="28"/>
              <w:jc w:val="both"/>
              <w:rPr>
                <w:sz w:val="30"/>
                <w:szCs w:val="30"/>
                <w:highlight w:val="none"/>
              </w:rPr>
            </w:pPr>
          </w:p>
        </w:tc>
      </w:tr>
      <w:tr w14:paraId="2692F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708" w:type="dxa"/>
            <w:vAlign w:val="center"/>
          </w:tcPr>
          <w:p w14:paraId="4CA7D513">
            <w:pPr>
              <w:pStyle w:val="28"/>
              <w:spacing w:before="33" w:line="287" w:lineRule="exact"/>
              <w:ind w:left="7"/>
              <w:jc w:val="center"/>
              <w:rPr>
                <w:sz w:val="30"/>
                <w:szCs w:val="30"/>
                <w:highlight w:val="none"/>
                <w:lang w:val="en-US"/>
              </w:rPr>
            </w:pPr>
            <w:r>
              <w:rPr>
                <w:rFonts w:hint="eastAsia"/>
                <w:sz w:val="30"/>
                <w:szCs w:val="30"/>
                <w:highlight w:val="none"/>
                <w:lang w:val="en-US"/>
              </w:rPr>
              <w:t>9</w:t>
            </w:r>
          </w:p>
        </w:tc>
        <w:tc>
          <w:tcPr>
            <w:tcW w:w="2232" w:type="dxa"/>
            <w:vAlign w:val="center"/>
          </w:tcPr>
          <w:p w14:paraId="0ECCA874">
            <w:pPr>
              <w:pStyle w:val="28"/>
              <w:spacing w:before="31" w:line="287" w:lineRule="exact"/>
              <w:ind w:left="107"/>
              <w:jc w:val="center"/>
              <w:rPr>
                <w:sz w:val="30"/>
                <w:szCs w:val="30"/>
                <w:highlight w:val="none"/>
              </w:rPr>
            </w:pPr>
            <w:r>
              <w:rPr>
                <w:rFonts w:hint="eastAsia"/>
                <w:sz w:val="30"/>
                <w:szCs w:val="30"/>
                <w:highlight w:val="none"/>
              </w:rPr>
              <w:t>项目组成员</w:t>
            </w:r>
          </w:p>
        </w:tc>
        <w:tc>
          <w:tcPr>
            <w:tcW w:w="1217" w:type="dxa"/>
            <w:vAlign w:val="center"/>
          </w:tcPr>
          <w:p w14:paraId="2BF23601">
            <w:pPr>
              <w:pStyle w:val="28"/>
              <w:spacing w:before="31" w:line="287" w:lineRule="exact"/>
              <w:ind w:left="107"/>
              <w:jc w:val="both"/>
              <w:rPr>
                <w:sz w:val="30"/>
                <w:szCs w:val="30"/>
                <w:highlight w:val="none"/>
                <w:lang w:val="en-US"/>
              </w:rPr>
            </w:pPr>
            <w:r>
              <w:rPr>
                <w:rFonts w:hint="eastAsia"/>
                <w:sz w:val="30"/>
                <w:szCs w:val="30"/>
                <w:highlight w:val="none"/>
                <w:lang w:val="en-US"/>
              </w:rPr>
              <w:t>刘再军</w:t>
            </w:r>
          </w:p>
        </w:tc>
        <w:tc>
          <w:tcPr>
            <w:tcW w:w="2750" w:type="dxa"/>
            <w:vAlign w:val="center"/>
          </w:tcPr>
          <w:p w14:paraId="295CE083">
            <w:pPr>
              <w:pStyle w:val="28"/>
              <w:jc w:val="center"/>
              <w:rPr>
                <w:sz w:val="30"/>
                <w:szCs w:val="30"/>
                <w:highlight w:val="none"/>
              </w:rPr>
            </w:pPr>
            <w:r>
              <w:rPr>
                <w:rFonts w:hint="eastAsia"/>
                <w:sz w:val="30"/>
                <w:szCs w:val="30"/>
                <w:highlight w:val="none"/>
              </w:rPr>
              <w:t>中级工程师</w:t>
            </w:r>
          </w:p>
        </w:tc>
        <w:tc>
          <w:tcPr>
            <w:tcW w:w="1483" w:type="dxa"/>
            <w:vAlign w:val="center"/>
          </w:tcPr>
          <w:p w14:paraId="4E60B493">
            <w:pPr>
              <w:pStyle w:val="28"/>
              <w:jc w:val="both"/>
              <w:rPr>
                <w:sz w:val="30"/>
                <w:szCs w:val="30"/>
                <w:highlight w:val="none"/>
              </w:rPr>
            </w:pPr>
          </w:p>
        </w:tc>
      </w:tr>
      <w:tr w14:paraId="18E1C8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708" w:type="dxa"/>
            <w:vAlign w:val="center"/>
          </w:tcPr>
          <w:p w14:paraId="101E334B">
            <w:pPr>
              <w:pStyle w:val="28"/>
              <w:spacing w:before="33" w:line="287" w:lineRule="exact"/>
              <w:ind w:left="7"/>
              <w:jc w:val="center"/>
              <w:rPr>
                <w:sz w:val="30"/>
                <w:szCs w:val="30"/>
                <w:highlight w:val="none"/>
                <w:lang w:val="en-US"/>
              </w:rPr>
            </w:pPr>
            <w:r>
              <w:rPr>
                <w:rFonts w:hint="eastAsia"/>
                <w:sz w:val="30"/>
                <w:szCs w:val="30"/>
                <w:highlight w:val="none"/>
                <w:lang w:val="en-US"/>
              </w:rPr>
              <w:t>10</w:t>
            </w:r>
          </w:p>
        </w:tc>
        <w:tc>
          <w:tcPr>
            <w:tcW w:w="2232" w:type="dxa"/>
            <w:vAlign w:val="center"/>
          </w:tcPr>
          <w:p w14:paraId="00AD9D73">
            <w:pPr>
              <w:pStyle w:val="28"/>
              <w:spacing w:before="31" w:line="287" w:lineRule="exact"/>
              <w:ind w:left="107"/>
              <w:jc w:val="center"/>
              <w:rPr>
                <w:sz w:val="30"/>
                <w:szCs w:val="30"/>
                <w:highlight w:val="none"/>
              </w:rPr>
            </w:pPr>
            <w:r>
              <w:rPr>
                <w:rFonts w:hint="eastAsia"/>
                <w:sz w:val="30"/>
                <w:szCs w:val="30"/>
                <w:highlight w:val="none"/>
              </w:rPr>
              <w:t>项目组成员</w:t>
            </w:r>
          </w:p>
        </w:tc>
        <w:tc>
          <w:tcPr>
            <w:tcW w:w="1217" w:type="dxa"/>
            <w:vAlign w:val="center"/>
          </w:tcPr>
          <w:p w14:paraId="5BE7F0A6">
            <w:pPr>
              <w:pStyle w:val="28"/>
              <w:spacing w:before="31" w:line="287" w:lineRule="exact"/>
              <w:ind w:left="107"/>
              <w:jc w:val="both"/>
              <w:rPr>
                <w:sz w:val="30"/>
                <w:szCs w:val="30"/>
                <w:highlight w:val="none"/>
                <w:lang w:val="en-US"/>
              </w:rPr>
            </w:pPr>
            <w:r>
              <w:rPr>
                <w:rFonts w:hint="eastAsia"/>
                <w:sz w:val="30"/>
                <w:szCs w:val="30"/>
                <w:highlight w:val="none"/>
                <w:lang w:val="en-US"/>
              </w:rPr>
              <w:t>黄海</w:t>
            </w:r>
          </w:p>
        </w:tc>
        <w:tc>
          <w:tcPr>
            <w:tcW w:w="2750" w:type="dxa"/>
            <w:vAlign w:val="center"/>
          </w:tcPr>
          <w:p w14:paraId="59A540E1">
            <w:pPr>
              <w:pStyle w:val="28"/>
              <w:jc w:val="center"/>
              <w:rPr>
                <w:sz w:val="30"/>
                <w:szCs w:val="30"/>
                <w:highlight w:val="none"/>
              </w:rPr>
            </w:pPr>
            <w:r>
              <w:rPr>
                <w:rFonts w:hint="eastAsia"/>
                <w:sz w:val="30"/>
                <w:szCs w:val="30"/>
                <w:highlight w:val="none"/>
              </w:rPr>
              <w:t>中级工程师</w:t>
            </w:r>
          </w:p>
        </w:tc>
        <w:tc>
          <w:tcPr>
            <w:tcW w:w="1483" w:type="dxa"/>
            <w:vAlign w:val="center"/>
          </w:tcPr>
          <w:p w14:paraId="745A9483">
            <w:pPr>
              <w:pStyle w:val="28"/>
              <w:jc w:val="both"/>
              <w:rPr>
                <w:sz w:val="30"/>
                <w:szCs w:val="30"/>
                <w:highlight w:val="none"/>
              </w:rPr>
            </w:pPr>
          </w:p>
        </w:tc>
      </w:tr>
      <w:tr w14:paraId="3F4C6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708" w:type="dxa"/>
            <w:vAlign w:val="center"/>
          </w:tcPr>
          <w:p w14:paraId="49D7218E">
            <w:pPr>
              <w:pStyle w:val="28"/>
              <w:spacing w:before="33" w:line="287" w:lineRule="exact"/>
              <w:ind w:left="7"/>
              <w:jc w:val="center"/>
              <w:rPr>
                <w:sz w:val="30"/>
                <w:szCs w:val="30"/>
                <w:highlight w:val="none"/>
                <w:lang w:val="en-US"/>
              </w:rPr>
            </w:pPr>
            <w:r>
              <w:rPr>
                <w:rFonts w:hint="eastAsia"/>
                <w:sz w:val="30"/>
                <w:szCs w:val="30"/>
                <w:highlight w:val="none"/>
                <w:lang w:val="en-US"/>
              </w:rPr>
              <w:t>11</w:t>
            </w:r>
          </w:p>
        </w:tc>
        <w:tc>
          <w:tcPr>
            <w:tcW w:w="2232" w:type="dxa"/>
            <w:vAlign w:val="center"/>
          </w:tcPr>
          <w:p w14:paraId="47F18AB6">
            <w:pPr>
              <w:pStyle w:val="28"/>
              <w:spacing w:before="31" w:line="287" w:lineRule="exact"/>
              <w:ind w:left="107"/>
              <w:jc w:val="center"/>
              <w:rPr>
                <w:sz w:val="30"/>
                <w:szCs w:val="30"/>
                <w:highlight w:val="none"/>
              </w:rPr>
            </w:pPr>
            <w:r>
              <w:rPr>
                <w:rFonts w:hint="eastAsia"/>
                <w:sz w:val="30"/>
                <w:szCs w:val="30"/>
                <w:highlight w:val="none"/>
              </w:rPr>
              <w:t>项目组成员</w:t>
            </w:r>
          </w:p>
        </w:tc>
        <w:tc>
          <w:tcPr>
            <w:tcW w:w="1217" w:type="dxa"/>
            <w:vAlign w:val="center"/>
          </w:tcPr>
          <w:p w14:paraId="614D29B9">
            <w:pPr>
              <w:pStyle w:val="28"/>
              <w:spacing w:before="31" w:line="287" w:lineRule="exact"/>
              <w:ind w:left="107"/>
              <w:jc w:val="both"/>
              <w:rPr>
                <w:sz w:val="30"/>
                <w:szCs w:val="30"/>
                <w:highlight w:val="none"/>
                <w:lang w:val="en-US"/>
              </w:rPr>
            </w:pPr>
            <w:r>
              <w:rPr>
                <w:rFonts w:hint="eastAsia"/>
                <w:sz w:val="30"/>
                <w:szCs w:val="30"/>
                <w:highlight w:val="none"/>
                <w:lang w:val="en-US"/>
              </w:rPr>
              <w:t>徐洁</w:t>
            </w:r>
          </w:p>
        </w:tc>
        <w:tc>
          <w:tcPr>
            <w:tcW w:w="2750" w:type="dxa"/>
            <w:vAlign w:val="center"/>
          </w:tcPr>
          <w:p w14:paraId="051023F2">
            <w:pPr>
              <w:pStyle w:val="28"/>
              <w:jc w:val="center"/>
              <w:rPr>
                <w:sz w:val="30"/>
                <w:szCs w:val="30"/>
                <w:highlight w:val="none"/>
                <w:lang w:val="en-US"/>
              </w:rPr>
            </w:pPr>
            <w:r>
              <w:rPr>
                <w:rFonts w:hint="eastAsia"/>
                <w:sz w:val="30"/>
                <w:szCs w:val="30"/>
                <w:highlight w:val="none"/>
                <w:lang w:val="en-US"/>
              </w:rPr>
              <w:t>科员</w:t>
            </w:r>
          </w:p>
        </w:tc>
        <w:tc>
          <w:tcPr>
            <w:tcW w:w="1483" w:type="dxa"/>
            <w:vAlign w:val="center"/>
          </w:tcPr>
          <w:p w14:paraId="4339F05F">
            <w:pPr>
              <w:pStyle w:val="28"/>
              <w:jc w:val="both"/>
              <w:rPr>
                <w:sz w:val="30"/>
                <w:szCs w:val="30"/>
                <w:highlight w:val="none"/>
              </w:rPr>
            </w:pPr>
          </w:p>
        </w:tc>
      </w:tr>
    </w:tbl>
    <w:p w14:paraId="2845EE7C">
      <w:pPr>
        <w:rPr>
          <w:rFonts w:ascii="仿宋_GB2312" w:hAnsi="仿宋_GB2312" w:eastAsia="仿宋_GB2312" w:cs="仿宋_GB2312"/>
          <w:highlight w:val="none"/>
          <w:lang w:eastAsia="zh-CN"/>
        </w:rPr>
        <w:sectPr>
          <w:pgSz w:w="11900" w:h="16840"/>
          <w:pgMar w:top="1440" w:right="1800" w:bottom="1440" w:left="1800" w:header="1833" w:footer="1833" w:gutter="0"/>
          <w:cols w:space="720" w:num="1"/>
          <w:docGrid w:linePitch="360" w:charSpace="0"/>
        </w:sectPr>
      </w:pPr>
    </w:p>
    <w:p w14:paraId="7CDF3866">
      <w:pPr>
        <w:pStyle w:val="8"/>
        <w:spacing w:before="32"/>
        <w:rPr>
          <w:b/>
          <w:bCs/>
          <w:highlight w:val="none"/>
          <w:lang w:val="en-US"/>
        </w:rPr>
      </w:pPr>
      <w:r>
        <w:rPr>
          <w:rFonts w:hint="eastAsia"/>
          <w:b/>
          <w:bCs/>
          <w:highlight w:val="none"/>
        </w:rPr>
        <w:t xml:space="preserve">附件 </w:t>
      </w:r>
      <w:r>
        <w:rPr>
          <w:rFonts w:hint="eastAsia"/>
          <w:b/>
          <w:bCs/>
          <w:highlight w:val="none"/>
          <w:lang w:val="en-US"/>
        </w:rPr>
        <w:t>4</w:t>
      </w:r>
      <w:r>
        <w:rPr>
          <w:rFonts w:hint="eastAsia"/>
          <w:b/>
          <w:bCs/>
          <w:highlight w:val="none"/>
        </w:rPr>
        <w:t>：基础表</w:t>
      </w:r>
      <w:r>
        <w:rPr>
          <w:rFonts w:hint="eastAsia"/>
          <w:b/>
          <w:bCs/>
          <w:highlight w:val="none"/>
          <w:lang w:val="en-US"/>
        </w:rPr>
        <w:t>-项目概况表</w:t>
      </w:r>
    </w:p>
    <w:tbl>
      <w:tblPr>
        <w:tblStyle w:val="16"/>
        <w:tblW w:w="9495" w:type="dxa"/>
        <w:tblInd w:w="0" w:type="dxa"/>
        <w:tblLayout w:type="fixed"/>
        <w:tblCellMar>
          <w:top w:w="0" w:type="dxa"/>
          <w:left w:w="0" w:type="dxa"/>
          <w:bottom w:w="0" w:type="dxa"/>
          <w:right w:w="0" w:type="dxa"/>
        </w:tblCellMar>
      </w:tblPr>
      <w:tblGrid>
        <w:gridCol w:w="1994"/>
        <w:gridCol w:w="2037"/>
        <w:gridCol w:w="1799"/>
        <w:gridCol w:w="1693"/>
        <w:gridCol w:w="1972"/>
      </w:tblGrid>
      <w:tr w14:paraId="6817A5B5">
        <w:tblPrEx>
          <w:tblCellMar>
            <w:top w:w="0" w:type="dxa"/>
            <w:left w:w="0" w:type="dxa"/>
            <w:bottom w:w="0" w:type="dxa"/>
            <w:right w:w="0" w:type="dxa"/>
          </w:tblCellMar>
        </w:tblPrEx>
        <w:trPr>
          <w:trHeight w:val="579" w:hRule="atLeast"/>
        </w:trPr>
        <w:tc>
          <w:tcPr>
            <w:tcW w:w="9495"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6C41A7">
            <w:pPr>
              <w:widowControl/>
              <w:jc w:val="center"/>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《塔城地区水利局视频调度室和水资源综合管理应用平台设备》项目概况表</w:t>
            </w:r>
          </w:p>
        </w:tc>
      </w:tr>
      <w:tr w14:paraId="05CC22B6">
        <w:tblPrEx>
          <w:tblCellMar>
            <w:top w:w="0" w:type="dxa"/>
            <w:left w:w="0" w:type="dxa"/>
            <w:bottom w:w="0" w:type="dxa"/>
            <w:right w:w="0" w:type="dxa"/>
          </w:tblCellMar>
        </w:tblPrEx>
        <w:trPr>
          <w:trHeight w:val="90" w:hRule="atLeast"/>
        </w:trPr>
        <w:tc>
          <w:tcPr>
            <w:tcW w:w="19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A236A2">
            <w:pPr>
              <w:widowControl/>
              <w:jc w:val="center"/>
              <w:textAlignment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项目名称</w:t>
            </w:r>
          </w:p>
        </w:tc>
        <w:tc>
          <w:tcPr>
            <w:tcW w:w="750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A232DA">
            <w:pPr>
              <w:widowControl/>
              <w:jc w:val="center"/>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塔城地区水利局视频调度室和水资源综合管理应用平台设备</w:t>
            </w:r>
          </w:p>
        </w:tc>
      </w:tr>
      <w:tr w14:paraId="40E690F2">
        <w:tblPrEx>
          <w:tblCellMar>
            <w:top w:w="0" w:type="dxa"/>
            <w:left w:w="0" w:type="dxa"/>
            <w:bottom w:w="0" w:type="dxa"/>
            <w:right w:w="0" w:type="dxa"/>
          </w:tblCellMar>
        </w:tblPrEx>
        <w:trPr>
          <w:trHeight w:val="504" w:hRule="atLeast"/>
        </w:trPr>
        <w:tc>
          <w:tcPr>
            <w:tcW w:w="199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37912D">
            <w:pPr>
              <w:widowControl/>
              <w:jc w:val="center"/>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项目资金</w:t>
            </w:r>
          </w:p>
          <w:p w14:paraId="7B5A4B2C">
            <w:pPr>
              <w:pStyle w:val="4"/>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(单位：万元)</w:t>
            </w:r>
          </w:p>
        </w:tc>
        <w:tc>
          <w:tcPr>
            <w:tcW w:w="2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DB83D">
            <w:pPr>
              <w:widowControl/>
              <w:jc w:val="center"/>
              <w:textAlignment w:val="center"/>
              <w:rPr>
                <w:rFonts w:ascii="仿宋_GB2312" w:hAnsi="仿宋_GB2312" w:eastAsia="仿宋_GB2312" w:cs="仿宋_GB2312"/>
                <w:sz w:val="28"/>
                <w:szCs w:val="28"/>
                <w:highlight w:val="none"/>
                <w:lang w:eastAsia="zh-CN"/>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6475F">
            <w:pPr>
              <w:widowControl/>
              <w:jc w:val="center"/>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年初预算数</w:t>
            </w:r>
          </w:p>
        </w:tc>
        <w:tc>
          <w:tcPr>
            <w:tcW w:w="1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2CCE3">
            <w:pPr>
              <w:widowControl/>
              <w:jc w:val="center"/>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全年预算数</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D5491">
            <w:pPr>
              <w:widowControl/>
              <w:jc w:val="center"/>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全年执行数</w:t>
            </w:r>
          </w:p>
        </w:tc>
      </w:tr>
      <w:tr w14:paraId="64609EE1">
        <w:tblPrEx>
          <w:tblCellMar>
            <w:top w:w="0" w:type="dxa"/>
            <w:left w:w="0" w:type="dxa"/>
            <w:bottom w:w="0" w:type="dxa"/>
            <w:right w:w="0" w:type="dxa"/>
          </w:tblCellMar>
        </w:tblPrEx>
        <w:trPr>
          <w:trHeight w:val="417"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CE3E61">
            <w:pPr>
              <w:jc w:val="center"/>
              <w:rPr>
                <w:rFonts w:ascii="仿宋_GB2312" w:hAnsi="仿宋_GB2312" w:eastAsia="仿宋_GB2312" w:cs="仿宋_GB2312"/>
                <w:sz w:val="28"/>
                <w:szCs w:val="28"/>
                <w:highlight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FE917">
            <w:pPr>
              <w:widowControl/>
              <w:textAlignment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资金总额</w:t>
            </w:r>
          </w:p>
        </w:tc>
        <w:tc>
          <w:tcPr>
            <w:tcW w:w="1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1405842B">
            <w:pPr>
              <w:widowControl/>
              <w:jc w:val="center"/>
              <w:textAlignment w:val="top"/>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36</w:t>
            </w:r>
          </w:p>
        </w:tc>
        <w:tc>
          <w:tcPr>
            <w:tcW w:w="1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191EBEEF">
            <w:pPr>
              <w:widowControl/>
              <w:jc w:val="center"/>
              <w:textAlignment w:val="top"/>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36</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0261CE12">
            <w:pPr>
              <w:widowControl/>
              <w:jc w:val="center"/>
              <w:textAlignment w:val="top"/>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33.1550</w:t>
            </w:r>
          </w:p>
        </w:tc>
      </w:tr>
      <w:tr w14:paraId="695D931D">
        <w:tblPrEx>
          <w:tblCellMar>
            <w:top w:w="0" w:type="dxa"/>
            <w:left w:w="0" w:type="dxa"/>
            <w:bottom w:w="0" w:type="dxa"/>
            <w:right w:w="0" w:type="dxa"/>
          </w:tblCellMar>
        </w:tblPrEx>
        <w:trPr>
          <w:trHeight w:val="547" w:hRule="atLeast"/>
        </w:trPr>
        <w:tc>
          <w:tcPr>
            <w:tcW w:w="19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5ABE19">
            <w:pPr>
              <w:widowControl/>
              <w:jc w:val="center"/>
              <w:textAlignment w:val="center"/>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建设项目</w:t>
            </w:r>
          </w:p>
        </w:tc>
        <w:tc>
          <w:tcPr>
            <w:tcW w:w="750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50E3D">
            <w:pPr>
              <w:widowControl/>
              <w:spacing w:line="520" w:lineRule="exact"/>
              <w:textAlignment w:val="center"/>
              <w:rPr>
                <w:rFonts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1.技术内容包括:</w:t>
            </w:r>
            <w:r>
              <w:rPr>
                <w:rFonts w:hint="eastAsia" w:ascii="仿宋_GB2312" w:hAnsi="仿宋_GB2312" w:eastAsia="仿宋_GB2312" w:cs="仿宋_GB2312"/>
                <w:highlight w:val="none"/>
                <w:lang w:eastAsia="zh-CN"/>
              </w:rPr>
              <w:br w:type="textWrapping"/>
            </w:r>
            <w:r>
              <w:rPr>
                <w:rFonts w:hint="eastAsia" w:ascii="仿宋_GB2312" w:hAnsi="仿宋_GB2312" w:eastAsia="仿宋_GB2312" w:cs="仿宋_GB2312"/>
                <w:highlight w:val="none"/>
                <w:lang w:eastAsia="zh-CN"/>
              </w:rPr>
              <w:t>（1）屏幕。55吋，单屏尺寸1210.5×681.2×106mm ,物理拼缝：0.88mm,分辨率1920x1080,亮度700cd/㎡，对比度：4000:1；</w:t>
            </w:r>
            <w:r>
              <w:rPr>
                <w:rFonts w:hint="eastAsia" w:ascii="仿宋_GB2312" w:hAnsi="仿宋_GB2312" w:eastAsia="仿宋_GB2312" w:cs="仿宋_GB2312"/>
                <w:highlight w:val="none"/>
                <w:lang w:eastAsia="zh-CN"/>
              </w:rPr>
              <w:br w:type="textWrapping"/>
            </w:r>
            <w:r>
              <w:rPr>
                <w:rFonts w:hint="eastAsia" w:ascii="仿宋_GB2312" w:hAnsi="仿宋_GB2312" w:eastAsia="仿宋_GB2312" w:cs="仿宋_GB2312"/>
                <w:highlight w:val="none"/>
                <w:lang w:eastAsia="zh-CN"/>
              </w:rPr>
              <w:t>（2）音响频率响应20hz-20khz  失真度＜5% ，250W；</w:t>
            </w:r>
          </w:p>
          <w:p w14:paraId="3058C143">
            <w:pPr>
              <w:widowControl/>
              <w:spacing w:line="520" w:lineRule="exact"/>
              <w:textAlignment w:val="center"/>
              <w:rPr>
                <w:rFonts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（3）电脑I7-7700/8G/1T/DVDRW/2G独显/千兆网卡/20英寸</w:t>
            </w:r>
            <w:r>
              <w:rPr>
                <w:rFonts w:hint="eastAsia" w:ascii="仿宋_GB2312" w:hAnsi="仿宋_GB2312" w:eastAsia="仿宋_GB2312" w:cs="仿宋_GB2312"/>
                <w:highlight w:val="none"/>
                <w:lang w:eastAsia="zh-CN"/>
              </w:rPr>
              <w:br w:type="textWrapping"/>
            </w:r>
            <w:r>
              <w:rPr>
                <w:rFonts w:hint="eastAsia" w:ascii="仿宋_GB2312" w:hAnsi="仿宋_GB2312" w:eastAsia="仿宋_GB2312" w:cs="仿宋_GB2312"/>
                <w:highlight w:val="none"/>
                <w:lang w:eastAsia="zh-CN"/>
              </w:rPr>
              <w:t>（4）矩阵HDMI16×16；无线投屏器4画面，标配4个USB传屏器，与大屏、图像拼接、大屏控制管理软件同品牌。</w:t>
            </w:r>
          </w:p>
          <w:p w14:paraId="4BA38EF8">
            <w:pPr>
              <w:widowControl/>
              <w:spacing w:line="520" w:lineRule="exact"/>
              <w:textAlignment w:val="center"/>
              <w:rPr>
                <w:rFonts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（5）软件、桌椅.主席台桌：4张，1400×700×760（长宽高）；会议桌：64张，尺寸1400×450×750（长宽高），可折叠；会议椅120把：可叠放。</w:t>
            </w:r>
          </w:p>
          <w:p w14:paraId="53A5F3C6">
            <w:pPr>
              <w:widowControl/>
              <w:spacing w:line="520" w:lineRule="exact"/>
              <w:textAlignment w:val="center"/>
              <w:rPr>
                <w:rFonts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2.资金使用情况：</w:t>
            </w:r>
          </w:p>
          <w:p w14:paraId="2BCF911A">
            <w:pPr>
              <w:pStyle w:val="34"/>
              <w:ind w:firstLine="480" w:firstLineChars="200"/>
              <w:rPr>
                <w:rFonts w:ascii="仿宋_GB2312" w:hAnsi="仿宋_GB2312" w:eastAsia="仿宋_GB2312" w:cs="仿宋_GB2312"/>
                <w:szCs w:val="24"/>
                <w:highlight w:val="none"/>
                <w:lang w:eastAsia="zh-CN"/>
              </w:rPr>
            </w:pPr>
            <w:r>
              <w:rPr>
                <w:rFonts w:hint="eastAsia" w:ascii="仿宋_GB2312" w:hAnsi="仿宋_GB2312" w:eastAsia="仿宋_GB2312" w:cs="仿宋_GB2312"/>
                <w:szCs w:val="24"/>
                <w:highlight w:val="none"/>
                <w:lang w:eastAsia="zh-CN"/>
              </w:rPr>
              <w:t>采购合同中标价34.90万元，2019年按照合同已支付16万元的设备款</w:t>
            </w:r>
            <w:r>
              <w:rPr>
                <w:rFonts w:hint="eastAsia" w:ascii="仿宋_GB2312" w:hAnsi="仿宋_GB2312" w:eastAsia="仿宋_GB2312" w:cs="仿宋_GB2312"/>
                <w:color w:val="auto"/>
                <w:kern w:val="2"/>
                <w:szCs w:val="24"/>
                <w:highlight w:val="none"/>
                <w:lang w:eastAsia="zh-CN" w:bidi="ar-SA"/>
              </w:rPr>
              <w:t>，该项目剩余款20万元列入2020年部门预算，按照合同支付设备款18.9万元，剩余1.1万元财政收回。</w:t>
            </w:r>
            <w:r>
              <w:rPr>
                <w:rFonts w:hint="eastAsia" w:ascii="仿宋_GB2312" w:hAnsi="仿宋_GB2312" w:eastAsia="仿宋_GB2312" w:cs="仿宋_GB2312"/>
                <w:szCs w:val="24"/>
                <w:highlight w:val="none"/>
                <w:lang w:eastAsia="zh-CN"/>
              </w:rPr>
              <w:t>2020年验收通过后支付171550元，2021年支付17450元质保金。</w:t>
            </w:r>
          </w:p>
          <w:p w14:paraId="1D50F598">
            <w:pPr>
              <w:widowControl/>
              <w:spacing w:line="520" w:lineRule="exact"/>
              <w:ind w:firstLine="480" w:firstLineChars="200"/>
              <w:textAlignment w:val="center"/>
              <w:rPr>
                <w:rFonts w:ascii="仿宋_GB2312" w:hAnsi="仿宋_GB2312" w:eastAsia="仿宋_GB2312" w:cs="仿宋_GB2312"/>
                <w:highlight w:val="none"/>
                <w:lang w:eastAsia="zh-CN"/>
              </w:rPr>
            </w:pPr>
          </w:p>
          <w:p w14:paraId="0E7D463F">
            <w:pPr>
              <w:pStyle w:val="4"/>
              <w:rPr>
                <w:highlight w:val="none"/>
                <w:lang w:eastAsia="zh-CN"/>
              </w:rPr>
            </w:pPr>
          </w:p>
        </w:tc>
      </w:tr>
    </w:tbl>
    <w:p w14:paraId="3FA69445">
      <w:pPr>
        <w:pStyle w:val="8"/>
        <w:spacing w:before="40" w:after="16"/>
        <w:ind w:right="1076"/>
        <w:jc w:val="both"/>
        <w:rPr>
          <w:b/>
          <w:bCs/>
          <w:highlight w:val="none"/>
        </w:rPr>
      </w:pPr>
    </w:p>
    <w:p w14:paraId="770E3982">
      <w:pPr>
        <w:pStyle w:val="8"/>
        <w:spacing w:before="40" w:after="16"/>
        <w:ind w:right="1076"/>
        <w:jc w:val="both"/>
        <w:rPr>
          <w:b/>
          <w:bCs/>
          <w:highlight w:val="none"/>
        </w:rPr>
      </w:pPr>
    </w:p>
    <w:p w14:paraId="17277CD3">
      <w:pPr>
        <w:pStyle w:val="8"/>
        <w:spacing w:before="40" w:after="16"/>
        <w:ind w:right="1076"/>
        <w:jc w:val="both"/>
        <w:rPr>
          <w:b/>
          <w:bCs/>
          <w:highlight w:val="none"/>
        </w:rPr>
      </w:pPr>
      <w:r>
        <w:rPr>
          <w:rFonts w:hint="eastAsia"/>
          <w:b/>
          <w:bCs/>
          <w:highlight w:val="none"/>
        </w:rPr>
        <w:t>附件</w:t>
      </w:r>
      <w:r>
        <w:rPr>
          <w:rFonts w:hint="eastAsia"/>
          <w:b/>
          <w:bCs/>
          <w:highlight w:val="none"/>
          <w:lang w:val="en-US"/>
        </w:rPr>
        <w:t>5</w:t>
      </w:r>
      <w:r>
        <w:rPr>
          <w:rFonts w:hint="eastAsia"/>
          <w:b/>
          <w:bCs/>
          <w:highlight w:val="none"/>
        </w:rPr>
        <w:t>：基础表</w:t>
      </w:r>
      <w:r>
        <w:rPr>
          <w:rFonts w:hint="eastAsia"/>
          <w:b/>
          <w:bCs/>
          <w:highlight w:val="none"/>
          <w:lang w:val="en-US"/>
        </w:rPr>
        <w:t>-</w:t>
      </w:r>
      <w:r>
        <w:rPr>
          <w:rFonts w:hint="eastAsia"/>
          <w:b/>
          <w:bCs/>
          <w:highlight w:val="none"/>
        </w:rPr>
        <w:t>绩效相关文件及制度情况</w:t>
      </w:r>
    </w:p>
    <w:tbl>
      <w:tblPr>
        <w:tblStyle w:val="16"/>
        <w:tblpPr w:leftFromText="180" w:rightFromText="180" w:vertAnchor="text" w:horzAnchor="page" w:tblpX="1316" w:tblpY="535"/>
        <w:tblOverlap w:val="never"/>
        <w:tblW w:w="9436" w:type="dxa"/>
        <w:tblInd w:w="0" w:type="dxa"/>
        <w:tblLayout w:type="fixed"/>
        <w:tblCellMar>
          <w:top w:w="0" w:type="dxa"/>
          <w:left w:w="0" w:type="dxa"/>
          <w:bottom w:w="0" w:type="dxa"/>
          <w:right w:w="0" w:type="dxa"/>
        </w:tblCellMar>
      </w:tblPr>
      <w:tblGrid>
        <w:gridCol w:w="2378"/>
        <w:gridCol w:w="7058"/>
      </w:tblGrid>
      <w:tr w14:paraId="7AA9EEDC">
        <w:tblPrEx>
          <w:tblCellMar>
            <w:top w:w="0" w:type="dxa"/>
            <w:left w:w="0" w:type="dxa"/>
            <w:bottom w:w="0" w:type="dxa"/>
            <w:right w:w="0" w:type="dxa"/>
          </w:tblCellMar>
        </w:tblPrEx>
        <w:trPr>
          <w:trHeight w:val="775"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459FF">
            <w:pPr>
              <w:widowControl/>
              <w:jc w:val="center"/>
              <w:textAlignment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单位</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24B14">
            <w:pPr>
              <w:widowControl/>
              <w:jc w:val="center"/>
              <w:textAlignment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相关文件及内容</w:t>
            </w:r>
          </w:p>
        </w:tc>
      </w:tr>
      <w:tr w14:paraId="43D17085">
        <w:tblPrEx>
          <w:tblCellMar>
            <w:top w:w="0" w:type="dxa"/>
            <w:left w:w="0" w:type="dxa"/>
            <w:bottom w:w="0" w:type="dxa"/>
            <w:right w:w="0" w:type="dxa"/>
          </w:tblCellMar>
        </w:tblPrEx>
        <w:trPr>
          <w:trHeight w:val="1003"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B31D2">
            <w:pPr>
              <w:widowControl/>
              <w:textAlignment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塔城地区财政局</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E576C">
            <w:pPr>
              <w:widowControl/>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《塔城地区项目支出绩效评价管理办法》</w:t>
            </w:r>
          </w:p>
        </w:tc>
      </w:tr>
      <w:tr w14:paraId="11DF0870">
        <w:tblPrEx>
          <w:tblCellMar>
            <w:top w:w="0" w:type="dxa"/>
            <w:left w:w="0" w:type="dxa"/>
            <w:bottom w:w="0" w:type="dxa"/>
            <w:right w:w="0" w:type="dxa"/>
          </w:tblCellMar>
        </w:tblPrEx>
        <w:trPr>
          <w:trHeight w:val="1420"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B4F15">
            <w:pPr>
              <w:widowControl/>
              <w:textAlignment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塔城地区财政局</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99D19">
            <w:pPr>
              <w:widowControl/>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关于印发《塔城地区项目支出绩效评价管理办法》的通知</w:t>
            </w:r>
            <w:bookmarkStart w:id="17" w:name="_GoBack"/>
            <w:bookmarkEnd w:id="17"/>
          </w:p>
        </w:tc>
      </w:tr>
      <w:tr w14:paraId="502AAC55">
        <w:tblPrEx>
          <w:tblCellMar>
            <w:top w:w="0" w:type="dxa"/>
            <w:left w:w="0" w:type="dxa"/>
            <w:bottom w:w="0" w:type="dxa"/>
            <w:right w:w="0" w:type="dxa"/>
          </w:tblCellMar>
        </w:tblPrEx>
        <w:trPr>
          <w:trHeight w:val="1260"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B3948">
            <w:pPr>
              <w:widowControl/>
              <w:textAlignment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塔城地区水利局</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11BC6">
            <w:pPr>
              <w:widowControl/>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关于印发《塔城地区水利局2018年度预算绩效管理工作方案》的通知</w:t>
            </w:r>
          </w:p>
        </w:tc>
      </w:tr>
      <w:tr w14:paraId="23994E33">
        <w:tblPrEx>
          <w:tblCellMar>
            <w:top w:w="0" w:type="dxa"/>
            <w:left w:w="0" w:type="dxa"/>
            <w:bottom w:w="0" w:type="dxa"/>
            <w:right w:w="0" w:type="dxa"/>
          </w:tblCellMar>
        </w:tblPrEx>
        <w:trPr>
          <w:trHeight w:val="980"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C61EB">
            <w:pPr>
              <w:widowControl/>
              <w:textAlignment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塔城地区水利局</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8DC44">
            <w:pPr>
              <w:widowControl/>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《视频调度室和水资源综合管理应用平台设备合同书》</w:t>
            </w:r>
          </w:p>
        </w:tc>
      </w:tr>
      <w:tr w14:paraId="198091F7">
        <w:tblPrEx>
          <w:tblCellMar>
            <w:top w:w="0" w:type="dxa"/>
            <w:left w:w="0" w:type="dxa"/>
            <w:bottom w:w="0" w:type="dxa"/>
            <w:right w:w="0" w:type="dxa"/>
          </w:tblCellMar>
        </w:tblPrEx>
        <w:trPr>
          <w:trHeight w:val="1005"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5EDED">
            <w:pPr>
              <w:widowControl/>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塔城地区水利局</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CC58D">
            <w:pPr>
              <w:widowControl/>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《视频调度室和水资源综合管理应用平台系统项目验收报告》</w:t>
            </w:r>
          </w:p>
        </w:tc>
      </w:tr>
      <w:tr w14:paraId="26D6A53D">
        <w:tblPrEx>
          <w:tblCellMar>
            <w:top w:w="0" w:type="dxa"/>
            <w:left w:w="0" w:type="dxa"/>
            <w:bottom w:w="0" w:type="dxa"/>
            <w:right w:w="0" w:type="dxa"/>
          </w:tblCellMar>
        </w:tblPrEx>
        <w:trPr>
          <w:trHeight w:val="993"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3B371">
            <w:pPr>
              <w:widowControl/>
              <w:textAlignment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塔城地区水利局</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E229C">
            <w:pPr>
              <w:widowControl/>
              <w:textAlignment w:val="center"/>
              <w:rPr>
                <w:rFonts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《塔城地区水利局财务管理制度》</w:t>
            </w:r>
          </w:p>
        </w:tc>
      </w:tr>
    </w:tbl>
    <w:p w14:paraId="611E8C4F">
      <w:pPr>
        <w:pStyle w:val="8"/>
        <w:spacing w:line="600" w:lineRule="exact"/>
        <w:ind w:right="1280"/>
        <w:jc w:val="both"/>
        <w:rPr>
          <w:highlight w:val="none"/>
        </w:rPr>
        <w:sectPr>
          <w:headerReference r:id="rId4" w:type="default"/>
          <w:pgSz w:w="11906" w:h="16838"/>
          <w:pgMar w:top="1800" w:right="1440" w:bottom="1800" w:left="1440" w:header="851" w:footer="992" w:gutter="0"/>
          <w:cols w:space="425" w:num="1"/>
          <w:docGrid w:type="lines" w:linePitch="312" w:charSpace="0"/>
        </w:sectPr>
      </w:pPr>
    </w:p>
    <w:p w14:paraId="2FF9CEA5">
      <w:pPr>
        <w:spacing w:line="360" w:lineRule="auto"/>
        <w:jc w:val="both"/>
        <w:rPr>
          <w:rFonts w:ascii="仿宋_GB2312" w:hAnsi="仿宋_GB2312" w:eastAsia="仿宋_GB2312" w:cs="仿宋_GB2312"/>
          <w:b/>
          <w:bCs/>
          <w:color w:val="auto"/>
          <w:sz w:val="30"/>
          <w:szCs w:val="30"/>
          <w:highlight w:val="none"/>
          <w:lang w:eastAsia="zh-CN"/>
        </w:rPr>
      </w:pPr>
      <w:r>
        <w:rPr>
          <w:rFonts w:hint="eastAsia" w:ascii="仿宋_GB2312" w:hAnsi="仿宋_GB2312" w:eastAsia="仿宋_GB2312" w:cs="仿宋_GB2312"/>
          <w:b/>
          <w:bCs/>
          <w:color w:val="auto"/>
          <w:sz w:val="30"/>
          <w:szCs w:val="30"/>
          <w:highlight w:val="none"/>
          <w:lang w:eastAsia="zh-CN"/>
        </w:rPr>
        <w:t>附件6：指标底稿</w:t>
      </w:r>
    </w:p>
    <w:tbl>
      <w:tblPr>
        <w:tblStyle w:val="16"/>
        <w:tblW w:w="9210" w:type="dxa"/>
        <w:tblInd w:w="0" w:type="dxa"/>
        <w:shd w:val="clear" w:color="auto" w:fill="auto"/>
        <w:tblLayout w:type="fixed"/>
        <w:tblCellMar>
          <w:top w:w="0" w:type="dxa"/>
          <w:left w:w="0" w:type="dxa"/>
          <w:bottom w:w="0" w:type="dxa"/>
          <w:right w:w="0" w:type="dxa"/>
        </w:tblCellMar>
      </w:tblPr>
      <w:tblGrid>
        <w:gridCol w:w="840"/>
        <w:gridCol w:w="840"/>
        <w:gridCol w:w="840"/>
        <w:gridCol w:w="840"/>
        <w:gridCol w:w="840"/>
        <w:gridCol w:w="840"/>
        <w:gridCol w:w="840"/>
        <w:gridCol w:w="1680"/>
        <w:gridCol w:w="1650"/>
      </w:tblGrid>
      <w:tr w14:paraId="6200A931">
        <w:tblPrEx>
          <w:shd w:val="clear" w:color="auto" w:fill="auto"/>
          <w:tblCellMar>
            <w:top w:w="0" w:type="dxa"/>
            <w:left w:w="0" w:type="dxa"/>
            <w:bottom w:w="0" w:type="dxa"/>
            <w:right w:w="0" w:type="dxa"/>
          </w:tblCellMar>
        </w:tblPrEx>
        <w:trPr>
          <w:trHeight w:val="409" w:hRule="atLeast"/>
        </w:trPr>
        <w:tc>
          <w:tcPr>
            <w:tcW w:w="9210" w:type="dxa"/>
            <w:gridSpan w:val="9"/>
            <w:tcBorders>
              <w:top w:val="nil"/>
              <w:left w:val="nil"/>
              <w:bottom w:val="nil"/>
              <w:right w:val="nil"/>
            </w:tcBorders>
            <w:shd w:val="clear" w:color="auto" w:fill="auto"/>
            <w:tcMar>
              <w:top w:w="15" w:type="dxa"/>
              <w:left w:w="15" w:type="dxa"/>
              <w:right w:w="15" w:type="dxa"/>
            </w:tcMar>
            <w:vAlign w:val="center"/>
          </w:tcPr>
          <w:p w14:paraId="7600CA83">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045FAE6D">
        <w:tblPrEx>
          <w:tblCellMar>
            <w:top w:w="0" w:type="dxa"/>
            <w:left w:w="0" w:type="dxa"/>
            <w:bottom w:w="0" w:type="dxa"/>
            <w:right w:w="0" w:type="dxa"/>
          </w:tblCellMar>
        </w:tblPrEx>
        <w:trPr>
          <w:trHeight w:val="409" w:hRule="atLeast"/>
        </w:trPr>
        <w:tc>
          <w:tcPr>
            <w:tcW w:w="9210" w:type="dxa"/>
            <w:gridSpan w:val="9"/>
            <w:tcBorders>
              <w:top w:val="nil"/>
              <w:left w:val="nil"/>
              <w:bottom w:val="nil"/>
              <w:right w:val="nil"/>
            </w:tcBorders>
            <w:shd w:val="clear" w:color="auto" w:fill="auto"/>
            <w:tcMar>
              <w:top w:w="15" w:type="dxa"/>
              <w:left w:w="15" w:type="dxa"/>
              <w:right w:w="15" w:type="dxa"/>
            </w:tcMar>
            <w:vAlign w:val="center"/>
          </w:tcPr>
          <w:p w14:paraId="70AF4218">
            <w:pPr>
              <w:keepNext w:val="0"/>
              <w:keepLines w:val="0"/>
              <w:widowControl/>
              <w:suppressLineNumbers w:val="0"/>
              <w:jc w:val="center"/>
              <w:textAlignment w:val="center"/>
              <w:rPr>
                <w:rFonts w:hint="eastAsia" w:ascii="宋体" w:hAnsi="宋体" w:eastAsia="宋体" w:cs="宋体"/>
                <w:i w:val="0"/>
                <w:color w:val="000000"/>
                <w:sz w:val="32"/>
                <w:szCs w:val="32"/>
                <w:highlight w:val="none"/>
                <w:u w:val="none"/>
              </w:rPr>
            </w:pPr>
            <w:r>
              <w:rPr>
                <w:rFonts w:hint="eastAsia" w:ascii="宋体" w:hAnsi="宋体" w:eastAsia="宋体" w:cs="宋体"/>
                <w:i w:val="0"/>
                <w:color w:val="000000"/>
                <w:kern w:val="0"/>
                <w:sz w:val="32"/>
                <w:szCs w:val="32"/>
                <w:highlight w:val="none"/>
                <w:u w:val="none"/>
                <w:lang w:val="en-US" w:eastAsia="zh-CN" w:bidi="ar"/>
              </w:rPr>
              <w:t>（   2020 年度）</w:t>
            </w:r>
          </w:p>
        </w:tc>
      </w:tr>
      <w:tr w14:paraId="7859558D">
        <w:tblPrEx>
          <w:tblCellMar>
            <w:top w:w="0" w:type="dxa"/>
            <w:left w:w="0" w:type="dxa"/>
            <w:bottom w:w="0" w:type="dxa"/>
            <w:right w:w="0" w:type="dxa"/>
          </w:tblCellMar>
        </w:tblPrEx>
        <w:trPr>
          <w:trHeight w:val="270" w:hRule="atLeast"/>
        </w:trPr>
        <w:tc>
          <w:tcPr>
            <w:tcW w:w="9210" w:type="dxa"/>
            <w:gridSpan w:val="9"/>
            <w:tcBorders>
              <w:top w:val="nil"/>
              <w:left w:val="nil"/>
              <w:bottom w:val="nil"/>
              <w:right w:val="nil"/>
            </w:tcBorders>
            <w:shd w:val="clear" w:color="auto" w:fill="auto"/>
            <w:tcMar>
              <w:top w:w="15" w:type="dxa"/>
              <w:left w:w="15" w:type="dxa"/>
              <w:right w:w="15" w:type="dxa"/>
            </w:tcMar>
            <w:vAlign w:val="center"/>
          </w:tcPr>
          <w:p w14:paraId="05E3FE59">
            <w:pPr>
              <w:jc w:val="center"/>
              <w:rPr>
                <w:rFonts w:hint="eastAsia" w:ascii="宋体" w:hAnsi="宋体" w:eastAsia="宋体" w:cs="宋体"/>
                <w:i w:val="0"/>
                <w:color w:val="000000"/>
                <w:sz w:val="22"/>
                <w:szCs w:val="22"/>
                <w:highlight w:val="none"/>
                <w:u w:val="none"/>
              </w:rPr>
            </w:pPr>
          </w:p>
        </w:tc>
      </w:tr>
      <w:tr w14:paraId="405E2E06">
        <w:tblPrEx>
          <w:tblCellMar>
            <w:top w:w="0" w:type="dxa"/>
            <w:left w:w="0" w:type="dxa"/>
            <w:bottom w:w="0" w:type="dxa"/>
            <w:right w:w="0" w:type="dxa"/>
          </w:tblCellMar>
        </w:tblPrEx>
        <w:trPr>
          <w:trHeight w:val="36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DDBC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53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9002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视频调度室和水资源综合管理应用平台设备</w:t>
            </w:r>
          </w:p>
        </w:tc>
      </w:tr>
      <w:tr w14:paraId="4E84D058">
        <w:tblPrEx>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8587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FA076">
            <w:pPr>
              <w:jc w:val="center"/>
              <w:rPr>
                <w:rFonts w:hint="eastAsia" w:ascii="宋体" w:hAnsi="宋体" w:eastAsia="宋体" w:cs="宋体"/>
                <w:i w:val="0"/>
                <w:color w:val="000000"/>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D86A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53BEA">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塔城地区水利局</w:t>
            </w:r>
          </w:p>
        </w:tc>
      </w:tr>
      <w:tr w14:paraId="2651B303">
        <w:tblPrEx>
          <w:tblCellMar>
            <w:top w:w="0" w:type="dxa"/>
            <w:left w:w="0" w:type="dxa"/>
            <w:bottom w:w="0" w:type="dxa"/>
            <w:right w:w="0" w:type="dxa"/>
          </w:tblCellMar>
        </w:tblPrEx>
        <w:trPr>
          <w:trHeight w:val="48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C1D8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48FE07D">
            <w:pPr>
              <w:rPr>
                <w:rFonts w:hint="eastAsia" w:ascii="Arial" w:hAnsi="Arial" w:cs="Arial"/>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A518CE5">
            <w:pPr>
              <w:rPr>
                <w:rFonts w:hint="default" w:ascii="Arial" w:hAnsi="Arial" w:cs="Arial"/>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2E12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998C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全年预算数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A210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全年执行数</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BF96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执行率</w:t>
            </w:r>
          </w:p>
        </w:tc>
      </w:tr>
      <w:tr w14:paraId="44AD1B82">
        <w:tblPrEx>
          <w:tblCellMar>
            <w:top w:w="0" w:type="dxa"/>
            <w:left w:w="0" w:type="dxa"/>
            <w:bottom w:w="0" w:type="dxa"/>
            <w:right w:w="0" w:type="dxa"/>
          </w:tblCellMar>
        </w:tblPrEx>
        <w:trPr>
          <w:trHeight w:val="270" w:hRule="atLeast"/>
        </w:trPr>
        <w:tc>
          <w:tcPr>
            <w:tcW w:w="1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8D9A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2EB4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A1E6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7EB8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6B0F5">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17.16</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9890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85.78%</w:t>
            </w:r>
          </w:p>
        </w:tc>
      </w:tr>
      <w:tr w14:paraId="32FD59E5">
        <w:tblPrEx>
          <w:tblCellMar>
            <w:top w:w="0" w:type="dxa"/>
            <w:left w:w="0" w:type="dxa"/>
            <w:bottom w:w="0" w:type="dxa"/>
            <w:right w:w="0" w:type="dxa"/>
          </w:tblCellMar>
        </w:tblPrEx>
        <w:trPr>
          <w:trHeight w:val="54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6E5A7">
            <w:pPr>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57DB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0094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5596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45021">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17.16</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DF81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14:paraId="6DC27573">
        <w:tblPrEx>
          <w:tblCellMar>
            <w:top w:w="0" w:type="dxa"/>
            <w:left w:w="0" w:type="dxa"/>
            <w:bottom w:w="0" w:type="dxa"/>
            <w:right w:w="0" w:type="dxa"/>
          </w:tblCellMar>
        </w:tblPrEx>
        <w:trPr>
          <w:trHeight w:val="48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DFC7C">
            <w:pPr>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F1442">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E1AEF">
            <w:pPr>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40BF9">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6CF5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D2D8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14:paraId="77DB672F">
        <w:tblPrEx>
          <w:tblCellMar>
            <w:top w:w="0" w:type="dxa"/>
            <w:left w:w="0" w:type="dxa"/>
            <w:bottom w:w="0" w:type="dxa"/>
            <w:right w:w="0" w:type="dxa"/>
          </w:tblCellMar>
        </w:tblPrEx>
        <w:trPr>
          <w:trHeight w:val="27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0A6D1">
            <w:pPr>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2A65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3C21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4BDD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341C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0D71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14:paraId="11C64D3E">
        <w:tblPrEx>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3049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3B53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预期目标</w:t>
            </w:r>
          </w:p>
        </w:tc>
        <w:tc>
          <w:tcPr>
            <w:tcW w:w="33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283C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实际完成情况</w:t>
            </w:r>
          </w:p>
        </w:tc>
      </w:tr>
      <w:tr w14:paraId="04D7511A">
        <w:tblPrEx>
          <w:tblCellMar>
            <w:top w:w="0" w:type="dxa"/>
            <w:left w:w="0" w:type="dxa"/>
            <w:bottom w:w="0" w:type="dxa"/>
            <w:right w:w="0" w:type="dxa"/>
          </w:tblCellMar>
        </w:tblPrEx>
        <w:trPr>
          <w:trHeight w:val="10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972C6">
            <w:pPr>
              <w:jc w:val="center"/>
              <w:rPr>
                <w:rFonts w:hint="eastAsia" w:ascii="宋体" w:hAnsi="宋体" w:eastAsia="宋体" w:cs="宋体"/>
                <w:i w:val="0"/>
                <w:color w:val="000000"/>
                <w:sz w:val="18"/>
                <w:szCs w:val="18"/>
                <w:highlight w:val="none"/>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BEAA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推进塔城地区防汛抗旱、防灾减灾工作措施落实，保证汛期期间水库视频调度，非汛期水库安全运行管理，满足水利信息化管理要求。</w:t>
            </w:r>
          </w:p>
        </w:tc>
        <w:tc>
          <w:tcPr>
            <w:tcW w:w="33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02B6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推进塔城地区防汛抗旱、防灾减灾工作措施落实，保证汛期期间水库视频调度，非汛期水库安全运行管理，满足水利信息化管理要求。</w:t>
            </w:r>
          </w:p>
        </w:tc>
      </w:tr>
      <w:tr w14:paraId="476B2E9F">
        <w:tblPrEx>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D40FF">
            <w:pPr>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70BD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45B3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9727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4D687">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年度指标值</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4F436">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实际完成值</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ED6E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偏差原因分析及改进措施</w:t>
            </w:r>
          </w:p>
        </w:tc>
      </w:tr>
      <w:tr w14:paraId="0DBBB892">
        <w:tblPrEx>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14EBA">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515B5">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593F8">
            <w:pPr>
              <w:jc w:val="center"/>
              <w:rPr>
                <w:rFonts w:hint="eastAsia" w:ascii="宋体" w:hAnsi="宋体" w:eastAsia="宋体" w:cs="宋体"/>
                <w:i w:val="0"/>
                <w:color w:val="000000"/>
                <w:sz w:val="18"/>
                <w:szCs w:val="18"/>
                <w:highlight w:val="none"/>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E11E8">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86005">
            <w:pPr>
              <w:jc w:val="center"/>
              <w:rPr>
                <w:rFonts w:hint="eastAsia" w:ascii="宋体" w:hAnsi="宋体" w:eastAsia="宋体" w:cs="宋体"/>
                <w:i w:val="0"/>
                <w:color w:val="000000"/>
                <w:sz w:val="18"/>
                <w:szCs w:val="18"/>
                <w:highlight w:val="none"/>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F9FE0">
            <w:pPr>
              <w:jc w:val="center"/>
              <w:rPr>
                <w:rFonts w:hint="eastAsia" w:ascii="宋体" w:hAnsi="宋体" w:eastAsia="宋体" w:cs="宋体"/>
                <w:i w:val="0"/>
                <w:color w:val="000000"/>
                <w:sz w:val="18"/>
                <w:szCs w:val="18"/>
                <w:highlight w:val="none"/>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FD1A5">
            <w:pPr>
              <w:jc w:val="center"/>
              <w:rPr>
                <w:rFonts w:hint="eastAsia" w:ascii="宋体" w:hAnsi="宋体" w:eastAsia="宋体" w:cs="宋体"/>
                <w:i w:val="0"/>
                <w:color w:val="000000"/>
                <w:sz w:val="18"/>
                <w:szCs w:val="18"/>
                <w:highlight w:val="none"/>
                <w:u w:val="none"/>
              </w:rPr>
            </w:pPr>
          </w:p>
        </w:tc>
      </w:tr>
      <w:tr w14:paraId="1DEE514A">
        <w:tblPrEx>
          <w:tblCellMar>
            <w:top w:w="0" w:type="dxa"/>
            <w:left w:w="0" w:type="dxa"/>
            <w:bottom w:w="0" w:type="dxa"/>
            <w:right w:w="0" w:type="dxa"/>
          </w:tblCellMar>
        </w:tblPrEx>
        <w:trPr>
          <w:trHeight w:val="80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B415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4F92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3436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0EE85">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购置会商室设备数量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5570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=1套</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8545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1套</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32436">
            <w:pPr>
              <w:jc w:val="center"/>
              <w:rPr>
                <w:rFonts w:hint="eastAsia" w:ascii="宋体" w:hAnsi="宋体" w:eastAsia="宋体" w:cs="宋体"/>
                <w:i w:val="0"/>
                <w:color w:val="000000"/>
                <w:sz w:val="18"/>
                <w:szCs w:val="18"/>
                <w:highlight w:val="none"/>
                <w:u w:val="none"/>
              </w:rPr>
            </w:pPr>
          </w:p>
        </w:tc>
      </w:tr>
      <w:tr w14:paraId="7F5C6813">
        <w:tblPrEx>
          <w:tblCellMar>
            <w:top w:w="0" w:type="dxa"/>
            <w:left w:w="0" w:type="dxa"/>
            <w:bottom w:w="0" w:type="dxa"/>
            <w:right w:w="0" w:type="dxa"/>
          </w:tblCellMar>
        </w:tblPrEx>
        <w:trPr>
          <w:trHeight w:val="7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5EA2A">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E8701">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5C8D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C4A2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项目验收通过率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257E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95295">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CA996">
            <w:pPr>
              <w:jc w:val="center"/>
              <w:rPr>
                <w:rFonts w:hint="eastAsia" w:ascii="宋体" w:hAnsi="宋体" w:eastAsia="宋体" w:cs="宋体"/>
                <w:i w:val="0"/>
                <w:color w:val="000000"/>
                <w:sz w:val="18"/>
                <w:szCs w:val="18"/>
                <w:highlight w:val="none"/>
                <w:u w:val="none"/>
              </w:rPr>
            </w:pPr>
          </w:p>
        </w:tc>
      </w:tr>
      <w:tr w14:paraId="4FD65291">
        <w:tblPrEx>
          <w:tblCellMar>
            <w:top w:w="0" w:type="dxa"/>
            <w:left w:w="0" w:type="dxa"/>
            <w:bottom w:w="0" w:type="dxa"/>
            <w:right w:w="0" w:type="dxa"/>
          </w:tblCellMar>
        </w:tblPrEx>
        <w:trPr>
          <w:trHeight w:val="5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EF05D">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144C4">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F081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639D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业务处理次数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EAF5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≥20次</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EC0C9">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20次</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1E7FB">
            <w:pPr>
              <w:jc w:val="center"/>
              <w:rPr>
                <w:rFonts w:hint="eastAsia" w:ascii="宋体" w:hAnsi="宋体" w:eastAsia="宋体" w:cs="宋体"/>
                <w:i w:val="0"/>
                <w:color w:val="000000"/>
                <w:sz w:val="18"/>
                <w:szCs w:val="18"/>
                <w:highlight w:val="none"/>
                <w:u w:val="none"/>
              </w:rPr>
            </w:pPr>
          </w:p>
        </w:tc>
      </w:tr>
      <w:tr w14:paraId="20B96E74">
        <w:tblPrEx>
          <w:tblCellMar>
            <w:top w:w="0" w:type="dxa"/>
            <w:left w:w="0" w:type="dxa"/>
            <w:bottom w:w="0" w:type="dxa"/>
            <w:right w:w="0" w:type="dxa"/>
          </w:tblCellMar>
        </w:tblPrEx>
        <w:trPr>
          <w:trHeight w:val="11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CE9F3">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85D82">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6718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78142">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单位购置成本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B9995">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A5BA1">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17.16万元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3A67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依据合同约定，17450元设备质保金,1.1万元节支财政收回</w:t>
            </w:r>
          </w:p>
        </w:tc>
      </w:tr>
      <w:tr w14:paraId="134D14EB">
        <w:tblPrEx>
          <w:tblCellMar>
            <w:top w:w="0" w:type="dxa"/>
            <w:left w:w="0" w:type="dxa"/>
            <w:bottom w:w="0" w:type="dxa"/>
            <w:right w:w="0" w:type="dxa"/>
          </w:tblCellMar>
        </w:tblPrEx>
        <w:trPr>
          <w:trHeight w:val="6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C7FB4">
            <w:pPr>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BC59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AFED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558DC">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406E3">
            <w:pPr>
              <w:jc w:val="center"/>
              <w:rPr>
                <w:rFonts w:hint="eastAsia" w:ascii="宋体" w:hAnsi="宋体" w:eastAsia="宋体" w:cs="宋体"/>
                <w:i w:val="0"/>
                <w:color w:val="000000"/>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54305">
            <w:pPr>
              <w:jc w:val="center"/>
              <w:rPr>
                <w:rFonts w:hint="eastAsia" w:ascii="宋体" w:hAnsi="宋体" w:eastAsia="宋体" w:cs="宋体"/>
                <w:i w:val="0"/>
                <w:color w:val="000000"/>
                <w:sz w:val="18"/>
                <w:szCs w:val="18"/>
                <w:highlight w:val="none"/>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1DC97">
            <w:pPr>
              <w:jc w:val="center"/>
              <w:rPr>
                <w:rFonts w:hint="eastAsia" w:ascii="宋体" w:hAnsi="宋体" w:eastAsia="宋体" w:cs="宋体"/>
                <w:i w:val="0"/>
                <w:color w:val="000000"/>
                <w:sz w:val="18"/>
                <w:szCs w:val="18"/>
                <w:highlight w:val="none"/>
                <w:u w:val="none"/>
              </w:rPr>
            </w:pPr>
          </w:p>
        </w:tc>
      </w:tr>
      <w:tr w14:paraId="61D6E9B8">
        <w:tblPrEx>
          <w:tblCellMar>
            <w:top w:w="0" w:type="dxa"/>
            <w:left w:w="0" w:type="dxa"/>
            <w:bottom w:w="0" w:type="dxa"/>
            <w:right w:w="0" w:type="dxa"/>
          </w:tblCellMar>
        </w:tblPrEx>
        <w:trPr>
          <w:trHeight w:val="7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A2BAC">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27CA9">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BB3E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8E702">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业务保障能力提升情况</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5708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显著提升</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3A70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显著提升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5071D">
            <w:pPr>
              <w:jc w:val="center"/>
              <w:rPr>
                <w:rFonts w:hint="eastAsia" w:ascii="宋体" w:hAnsi="宋体" w:eastAsia="宋体" w:cs="宋体"/>
                <w:i w:val="0"/>
                <w:color w:val="000000"/>
                <w:sz w:val="18"/>
                <w:szCs w:val="18"/>
                <w:highlight w:val="none"/>
                <w:u w:val="none"/>
              </w:rPr>
            </w:pPr>
          </w:p>
        </w:tc>
      </w:tr>
      <w:tr w14:paraId="2C13BF7E">
        <w:tblPrEx>
          <w:tblCellMar>
            <w:top w:w="0" w:type="dxa"/>
            <w:left w:w="0" w:type="dxa"/>
            <w:bottom w:w="0" w:type="dxa"/>
            <w:right w:w="0" w:type="dxa"/>
          </w:tblCellMar>
        </w:tblPrEx>
        <w:trPr>
          <w:trHeight w:val="7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DEC08">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08F54">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5588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6EB16">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提升汛期防控能力</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2A3F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有所提升</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59292">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有所提升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5E5CB">
            <w:pPr>
              <w:jc w:val="center"/>
              <w:rPr>
                <w:rFonts w:hint="eastAsia" w:ascii="宋体" w:hAnsi="宋体" w:eastAsia="宋体" w:cs="宋体"/>
                <w:i w:val="0"/>
                <w:color w:val="000000"/>
                <w:sz w:val="18"/>
                <w:szCs w:val="18"/>
                <w:highlight w:val="none"/>
                <w:u w:val="none"/>
              </w:rPr>
            </w:pPr>
          </w:p>
        </w:tc>
      </w:tr>
      <w:tr w14:paraId="3F672B26">
        <w:tblPrEx>
          <w:tblCellMar>
            <w:top w:w="0" w:type="dxa"/>
            <w:left w:w="0" w:type="dxa"/>
            <w:bottom w:w="0" w:type="dxa"/>
            <w:right w:w="0" w:type="dxa"/>
          </w:tblCellMar>
        </w:tblPrEx>
        <w:trPr>
          <w:trHeight w:val="7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980AF">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DA4DB">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6D7F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F2AB1">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项目预期使用年限</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E43F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≥10年</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79CA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10年</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D25EF">
            <w:pPr>
              <w:jc w:val="center"/>
              <w:rPr>
                <w:rFonts w:hint="eastAsia" w:ascii="宋体" w:hAnsi="宋体" w:eastAsia="宋体" w:cs="宋体"/>
                <w:i w:val="0"/>
                <w:color w:val="000000"/>
                <w:sz w:val="18"/>
                <w:szCs w:val="18"/>
                <w:highlight w:val="none"/>
                <w:u w:val="none"/>
              </w:rPr>
            </w:pPr>
          </w:p>
        </w:tc>
      </w:tr>
      <w:tr w14:paraId="28BFC211">
        <w:tblPrEx>
          <w:tblCellMar>
            <w:top w:w="0" w:type="dxa"/>
            <w:left w:w="0" w:type="dxa"/>
            <w:bottom w:w="0" w:type="dxa"/>
            <w:right w:w="0" w:type="dxa"/>
          </w:tblCellMar>
        </w:tblPrEx>
        <w:trPr>
          <w:trHeight w:val="7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EFC24">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F942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296E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7011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使用人员满意度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DA27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D581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E0727">
            <w:pPr>
              <w:jc w:val="center"/>
              <w:rPr>
                <w:rFonts w:hint="eastAsia" w:ascii="宋体" w:hAnsi="宋体" w:eastAsia="宋体" w:cs="宋体"/>
                <w:i w:val="0"/>
                <w:color w:val="000000"/>
                <w:sz w:val="18"/>
                <w:szCs w:val="18"/>
                <w:highlight w:val="none"/>
                <w:u w:val="none"/>
              </w:rPr>
            </w:pPr>
          </w:p>
        </w:tc>
      </w:tr>
    </w:tbl>
    <w:p w14:paraId="5046ABDE">
      <w:pPr>
        <w:spacing w:line="360" w:lineRule="auto"/>
        <w:jc w:val="both"/>
        <w:rPr>
          <w:rFonts w:hint="eastAsia" w:ascii="仿宋_GB2312" w:hAnsi="仿宋_GB2312" w:eastAsia="仿宋_GB2312" w:cs="仿宋_GB2312"/>
          <w:b/>
          <w:bCs/>
          <w:color w:val="auto"/>
          <w:sz w:val="30"/>
          <w:szCs w:val="30"/>
          <w:highlight w:val="none"/>
          <w:lang w:eastAsia="zh-CN"/>
        </w:rPr>
      </w:pPr>
    </w:p>
    <w:p w14:paraId="365B89C0">
      <w:pPr>
        <w:spacing w:line="360" w:lineRule="auto"/>
        <w:jc w:val="both"/>
        <w:rPr>
          <w:rFonts w:hint="eastAsia" w:ascii="仿宋_GB2312" w:hAnsi="仿宋_GB2312" w:eastAsia="仿宋_GB2312" w:cs="仿宋_GB2312"/>
          <w:b/>
          <w:bCs/>
          <w:color w:val="auto"/>
          <w:sz w:val="30"/>
          <w:szCs w:val="30"/>
          <w:highlight w:val="none"/>
          <w:lang w:eastAsia="zh-CN"/>
        </w:rPr>
      </w:pPr>
    </w:p>
    <w:p w14:paraId="46FC4D9C">
      <w:pPr>
        <w:spacing w:line="360" w:lineRule="auto"/>
        <w:jc w:val="both"/>
        <w:rPr>
          <w:rFonts w:hint="eastAsia" w:ascii="仿宋_GB2312" w:hAnsi="仿宋_GB2312" w:eastAsia="仿宋_GB2312" w:cs="仿宋_GB2312"/>
          <w:b/>
          <w:bCs/>
          <w:color w:val="auto"/>
          <w:sz w:val="30"/>
          <w:szCs w:val="30"/>
          <w:highlight w:val="none"/>
          <w:lang w:eastAsia="zh-CN"/>
        </w:rPr>
      </w:pPr>
    </w:p>
    <w:p w14:paraId="414485B2">
      <w:pPr>
        <w:spacing w:line="360" w:lineRule="auto"/>
        <w:jc w:val="both"/>
        <w:rPr>
          <w:rFonts w:hint="eastAsia" w:ascii="仿宋_GB2312" w:hAnsi="仿宋_GB2312" w:eastAsia="仿宋_GB2312" w:cs="仿宋_GB2312"/>
          <w:b/>
          <w:bCs/>
          <w:color w:val="auto"/>
          <w:sz w:val="30"/>
          <w:szCs w:val="30"/>
          <w:highlight w:val="none"/>
          <w:lang w:eastAsia="zh-CN"/>
        </w:rPr>
      </w:pPr>
    </w:p>
    <w:p w14:paraId="017D4731">
      <w:pPr>
        <w:spacing w:line="360" w:lineRule="auto"/>
        <w:jc w:val="both"/>
        <w:rPr>
          <w:rFonts w:hint="eastAsia" w:ascii="仿宋_GB2312" w:hAnsi="仿宋_GB2312" w:eastAsia="仿宋_GB2312" w:cs="仿宋_GB2312"/>
          <w:b/>
          <w:bCs/>
          <w:color w:val="auto"/>
          <w:sz w:val="30"/>
          <w:szCs w:val="30"/>
          <w:highlight w:val="none"/>
          <w:lang w:eastAsia="zh-CN"/>
        </w:rPr>
      </w:pPr>
    </w:p>
    <w:p w14:paraId="034793A0">
      <w:pPr>
        <w:spacing w:line="360" w:lineRule="auto"/>
        <w:jc w:val="both"/>
        <w:rPr>
          <w:rFonts w:hint="eastAsia" w:ascii="仿宋_GB2312" w:hAnsi="仿宋_GB2312" w:eastAsia="仿宋_GB2312" w:cs="仿宋_GB2312"/>
          <w:b/>
          <w:bCs/>
          <w:color w:val="auto"/>
          <w:sz w:val="30"/>
          <w:szCs w:val="30"/>
          <w:highlight w:val="none"/>
          <w:lang w:eastAsia="zh-CN"/>
        </w:rPr>
      </w:pPr>
    </w:p>
    <w:p w14:paraId="03AE8476">
      <w:pPr>
        <w:spacing w:line="360" w:lineRule="auto"/>
        <w:jc w:val="both"/>
        <w:rPr>
          <w:rFonts w:hint="eastAsia" w:ascii="仿宋_GB2312" w:hAnsi="仿宋_GB2312" w:eastAsia="仿宋_GB2312" w:cs="仿宋_GB2312"/>
          <w:b/>
          <w:bCs/>
          <w:color w:val="auto"/>
          <w:sz w:val="30"/>
          <w:szCs w:val="30"/>
          <w:highlight w:val="none"/>
          <w:lang w:eastAsia="zh-CN"/>
        </w:rPr>
      </w:pPr>
    </w:p>
    <w:p w14:paraId="30080E13">
      <w:pPr>
        <w:spacing w:line="360" w:lineRule="auto"/>
        <w:jc w:val="both"/>
        <w:rPr>
          <w:rFonts w:hint="eastAsia" w:ascii="仿宋_GB2312" w:hAnsi="仿宋_GB2312" w:eastAsia="仿宋_GB2312" w:cs="仿宋_GB2312"/>
          <w:b/>
          <w:bCs/>
          <w:color w:val="auto"/>
          <w:sz w:val="30"/>
          <w:szCs w:val="30"/>
          <w:highlight w:val="none"/>
          <w:lang w:eastAsia="zh-CN"/>
        </w:rPr>
      </w:pPr>
    </w:p>
    <w:p w14:paraId="498615A9">
      <w:pPr>
        <w:spacing w:line="360" w:lineRule="auto"/>
        <w:jc w:val="both"/>
        <w:rPr>
          <w:rFonts w:hint="eastAsia" w:ascii="仿宋_GB2312" w:hAnsi="仿宋_GB2312" w:eastAsia="仿宋_GB2312" w:cs="仿宋_GB2312"/>
          <w:b/>
          <w:bCs/>
          <w:color w:val="auto"/>
          <w:sz w:val="30"/>
          <w:szCs w:val="30"/>
          <w:highlight w:val="none"/>
          <w:lang w:eastAsia="zh-CN"/>
        </w:rPr>
      </w:pPr>
    </w:p>
    <w:p w14:paraId="7ADD6834">
      <w:pPr>
        <w:spacing w:line="360" w:lineRule="auto"/>
        <w:jc w:val="both"/>
        <w:rPr>
          <w:rFonts w:hint="eastAsia" w:ascii="仿宋_GB2312" w:hAnsi="仿宋_GB2312" w:eastAsia="仿宋_GB2312" w:cs="仿宋_GB2312"/>
          <w:b/>
          <w:bCs/>
          <w:color w:val="auto"/>
          <w:sz w:val="30"/>
          <w:szCs w:val="30"/>
          <w:highlight w:val="none"/>
          <w:lang w:eastAsia="zh-CN"/>
        </w:rPr>
      </w:pPr>
    </w:p>
    <w:p w14:paraId="7B7C75EF">
      <w:pPr>
        <w:spacing w:line="360" w:lineRule="auto"/>
        <w:jc w:val="both"/>
        <w:rPr>
          <w:rFonts w:hint="eastAsia" w:ascii="仿宋_GB2312" w:hAnsi="仿宋_GB2312" w:eastAsia="仿宋_GB2312" w:cs="仿宋_GB2312"/>
          <w:b/>
          <w:bCs/>
          <w:color w:val="auto"/>
          <w:sz w:val="30"/>
          <w:szCs w:val="30"/>
          <w:highlight w:val="none"/>
          <w:lang w:eastAsia="zh-CN"/>
        </w:rPr>
      </w:pPr>
    </w:p>
    <w:p w14:paraId="1F7EFD96">
      <w:pPr>
        <w:spacing w:line="360" w:lineRule="auto"/>
        <w:jc w:val="both"/>
        <w:rPr>
          <w:rFonts w:hint="eastAsia" w:ascii="仿宋_GB2312" w:hAnsi="仿宋_GB2312" w:eastAsia="仿宋_GB2312" w:cs="仿宋_GB2312"/>
          <w:b/>
          <w:bCs/>
          <w:color w:val="auto"/>
          <w:sz w:val="30"/>
          <w:szCs w:val="30"/>
          <w:highlight w:val="none"/>
          <w:lang w:eastAsia="zh-CN"/>
        </w:rPr>
      </w:pPr>
    </w:p>
    <w:p w14:paraId="3F6FFFD6">
      <w:pPr>
        <w:spacing w:line="360" w:lineRule="auto"/>
        <w:jc w:val="both"/>
        <w:rPr>
          <w:rFonts w:hint="eastAsia" w:ascii="仿宋_GB2312" w:hAnsi="仿宋_GB2312" w:eastAsia="仿宋_GB2312" w:cs="仿宋_GB2312"/>
          <w:b/>
          <w:bCs/>
          <w:color w:val="auto"/>
          <w:sz w:val="30"/>
          <w:szCs w:val="30"/>
          <w:highlight w:val="none"/>
          <w:lang w:eastAsia="zh-CN"/>
        </w:rPr>
      </w:pPr>
    </w:p>
    <w:p w14:paraId="409599B9">
      <w:pPr>
        <w:spacing w:line="360" w:lineRule="auto"/>
        <w:jc w:val="both"/>
        <w:rPr>
          <w:rFonts w:hint="eastAsia" w:ascii="仿宋_GB2312" w:hAnsi="仿宋_GB2312" w:eastAsia="仿宋_GB2312" w:cs="仿宋_GB2312"/>
          <w:b/>
          <w:bCs/>
          <w:color w:val="auto"/>
          <w:sz w:val="30"/>
          <w:szCs w:val="30"/>
          <w:highlight w:val="none"/>
          <w:lang w:eastAsia="zh-CN"/>
        </w:rPr>
      </w:pPr>
    </w:p>
    <w:p w14:paraId="0C6114A1">
      <w:pPr>
        <w:spacing w:line="360" w:lineRule="auto"/>
        <w:jc w:val="both"/>
        <w:rPr>
          <w:rFonts w:hint="eastAsia" w:ascii="仿宋_GB2312" w:hAnsi="仿宋_GB2312" w:eastAsia="仿宋_GB2312" w:cs="仿宋_GB2312"/>
          <w:b/>
          <w:bCs/>
          <w:color w:val="auto"/>
          <w:sz w:val="30"/>
          <w:szCs w:val="30"/>
          <w:highlight w:val="none"/>
          <w:lang w:eastAsia="zh-CN"/>
        </w:rPr>
      </w:pPr>
    </w:p>
    <w:p w14:paraId="127AF234">
      <w:pPr>
        <w:spacing w:line="360" w:lineRule="auto"/>
        <w:jc w:val="both"/>
        <w:rPr>
          <w:rFonts w:hint="eastAsia" w:ascii="仿宋_GB2312" w:hAnsi="仿宋_GB2312" w:eastAsia="仿宋_GB2312" w:cs="仿宋_GB2312"/>
          <w:b/>
          <w:bCs/>
          <w:color w:val="auto"/>
          <w:sz w:val="30"/>
          <w:szCs w:val="30"/>
          <w:highlight w:val="none"/>
          <w:lang w:eastAsia="zh-CN"/>
        </w:rPr>
      </w:pPr>
    </w:p>
    <w:p w14:paraId="5BC1343D">
      <w:pPr>
        <w:spacing w:line="360" w:lineRule="auto"/>
        <w:jc w:val="both"/>
        <w:rPr>
          <w:rFonts w:hint="eastAsia" w:ascii="仿宋_GB2312" w:hAnsi="仿宋_GB2312" w:eastAsia="仿宋_GB2312" w:cs="仿宋_GB2312"/>
          <w:b/>
          <w:bCs/>
          <w:color w:val="auto"/>
          <w:sz w:val="30"/>
          <w:szCs w:val="30"/>
          <w:highlight w:val="none"/>
          <w:lang w:eastAsia="zh-CN"/>
        </w:rPr>
      </w:pPr>
    </w:p>
    <w:p w14:paraId="55B3290B">
      <w:pPr>
        <w:spacing w:line="360" w:lineRule="auto"/>
        <w:jc w:val="both"/>
        <w:rPr>
          <w:rFonts w:hint="eastAsia" w:ascii="仿宋_GB2312" w:hAnsi="仿宋_GB2312" w:eastAsia="仿宋_GB2312" w:cs="仿宋_GB2312"/>
          <w:b/>
          <w:bCs/>
          <w:color w:val="auto"/>
          <w:sz w:val="30"/>
          <w:szCs w:val="30"/>
          <w:highlight w:val="none"/>
          <w:lang w:eastAsia="zh-CN"/>
        </w:rPr>
      </w:pPr>
    </w:p>
    <w:p w14:paraId="17F24315">
      <w:pPr>
        <w:spacing w:line="360" w:lineRule="auto"/>
        <w:jc w:val="both"/>
        <w:rPr>
          <w:rFonts w:hint="eastAsia" w:ascii="仿宋_GB2312" w:hAnsi="仿宋_GB2312" w:eastAsia="仿宋_GB2312" w:cs="仿宋_GB2312"/>
          <w:b/>
          <w:bCs/>
          <w:color w:val="auto"/>
          <w:sz w:val="30"/>
          <w:szCs w:val="30"/>
          <w:highlight w:val="none"/>
          <w:lang w:eastAsia="zh-CN"/>
        </w:rPr>
      </w:pPr>
    </w:p>
    <w:p w14:paraId="4977F741">
      <w:pPr>
        <w:spacing w:line="360" w:lineRule="auto"/>
        <w:jc w:val="both"/>
        <w:rPr>
          <w:rFonts w:ascii="仿宋_GB2312" w:hAnsi="仿宋_GB2312" w:eastAsia="仿宋_GB2312" w:cs="仿宋_GB2312"/>
          <w:b/>
          <w:bCs/>
          <w:color w:val="auto"/>
          <w:sz w:val="30"/>
          <w:szCs w:val="30"/>
          <w:highlight w:val="none"/>
          <w:lang w:eastAsia="zh-CN"/>
        </w:rPr>
      </w:pPr>
      <w:r>
        <w:rPr>
          <w:rFonts w:hint="eastAsia" w:ascii="仿宋_GB2312" w:hAnsi="仿宋_GB2312" w:eastAsia="仿宋_GB2312" w:cs="仿宋_GB2312"/>
          <w:b/>
          <w:bCs/>
          <w:color w:val="auto"/>
          <w:sz w:val="30"/>
          <w:szCs w:val="30"/>
          <w:highlight w:val="none"/>
          <w:lang w:eastAsia="zh-CN"/>
        </w:rPr>
        <w:t>附件7：调查问卷模板及分析</w:t>
      </w:r>
    </w:p>
    <w:p w14:paraId="2617850E">
      <w:pPr>
        <w:pStyle w:val="4"/>
        <w:rPr>
          <w:rFonts w:ascii="仿宋_GB2312" w:hAnsi="仿宋_GB2312" w:eastAsia="仿宋_GB2312" w:cs="仿宋_GB2312"/>
          <w:bCs w:val="0"/>
          <w:color w:val="auto"/>
          <w:sz w:val="30"/>
          <w:szCs w:val="30"/>
          <w:highlight w:val="none"/>
          <w:lang w:eastAsia="zh-CN"/>
        </w:rPr>
      </w:pPr>
      <w:r>
        <w:rPr>
          <w:rFonts w:hint="eastAsia" w:ascii="仿宋_GB2312" w:hAnsi="仿宋_GB2312" w:eastAsia="仿宋_GB2312" w:cs="仿宋_GB2312"/>
          <w:bCs w:val="0"/>
          <w:color w:val="auto"/>
          <w:sz w:val="30"/>
          <w:szCs w:val="30"/>
          <w:highlight w:val="none"/>
          <w:lang w:eastAsia="zh-CN"/>
        </w:rPr>
        <w:t>（1）调查问卷模板</w:t>
      </w:r>
    </w:p>
    <w:tbl>
      <w:tblPr>
        <w:tblStyle w:val="16"/>
        <w:tblpPr w:leftFromText="180" w:rightFromText="180" w:vertAnchor="text" w:horzAnchor="page" w:tblpX="832" w:tblpY="274"/>
        <w:tblOverlap w:val="never"/>
        <w:tblW w:w="10362" w:type="dxa"/>
        <w:tblInd w:w="0" w:type="dxa"/>
        <w:tblLayout w:type="fixed"/>
        <w:tblCellMar>
          <w:top w:w="0" w:type="dxa"/>
          <w:left w:w="0" w:type="dxa"/>
          <w:bottom w:w="0" w:type="dxa"/>
          <w:right w:w="0" w:type="dxa"/>
        </w:tblCellMar>
      </w:tblPr>
      <w:tblGrid>
        <w:gridCol w:w="570"/>
        <w:gridCol w:w="2859"/>
        <w:gridCol w:w="1533"/>
        <w:gridCol w:w="750"/>
        <w:gridCol w:w="1517"/>
        <w:gridCol w:w="683"/>
        <w:gridCol w:w="1700"/>
        <w:gridCol w:w="750"/>
      </w:tblGrid>
      <w:tr w14:paraId="0B6183D6">
        <w:tblPrEx>
          <w:tblCellMar>
            <w:top w:w="0" w:type="dxa"/>
            <w:left w:w="0" w:type="dxa"/>
            <w:bottom w:w="0" w:type="dxa"/>
            <w:right w:w="0" w:type="dxa"/>
          </w:tblCellMar>
        </w:tblPrEx>
        <w:trPr>
          <w:trHeight w:val="76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6EDC34">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1</w:t>
            </w:r>
          </w:p>
        </w:tc>
        <w:tc>
          <w:tcPr>
            <w:tcW w:w="2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0D5D3">
            <w:pPr>
              <w:widowControl/>
              <w:textAlignment w:val="center"/>
              <w:rPr>
                <w:rFonts w:ascii="宋体" w:hAnsi="宋体" w:eastAsia="宋体" w:cs="宋体"/>
                <w:sz w:val="28"/>
                <w:szCs w:val="28"/>
                <w:highlight w:val="none"/>
                <w:lang w:eastAsia="zh-CN"/>
              </w:rPr>
            </w:pPr>
            <w:r>
              <w:rPr>
                <w:rFonts w:hint="eastAsia" w:ascii="宋体" w:hAnsi="宋体" w:eastAsia="宋体" w:cs="宋体"/>
                <w:sz w:val="28"/>
                <w:szCs w:val="28"/>
                <w:highlight w:val="none"/>
                <w:lang w:eastAsia="zh-CN" w:bidi="ar"/>
              </w:rPr>
              <w:t>视频调度室和水资源综合管理应用平台设备成果是否满足会议要求？</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48B4ED">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 xml:space="preserve">A 不满足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043DE4">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48977D">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B 基本满足</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FC3F42">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90%</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564DB2">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C 较满足</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026878">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10%</w:t>
            </w:r>
          </w:p>
        </w:tc>
      </w:tr>
      <w:tr w14:paraId="34474D72">
        <w:tblPrEx>
          <w:tblCellMar>
            <w:top w:w="0" w:type="dxa"/>
            <w:left w:w="0" w:type="dxa"/>
            <w:bottom w:w="0" w:type="dxa"/>
            <w:right w:w="0" w:type="dxa"/>
          </w:tblCellMar>
        </w:tblPrEx>
        <w:trPr>
          <w:trHeight w:val="76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835728">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2</w:t>
            </w:r>
          </w:p>
        </w:tc>
        <w:tc>
          <w:tcPr>
            <w:tcW w:w="2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FF559">
            <w:pPr>
              <w:widowControl/>
              <w:textAlignment w:val="center"/>
              <w:rPr>
                <w:rFonts w:ascii="宋体" w:hAnsi="宋体" w:eastAsia="宋体" w:cs="宋体"/>
                <w:sz w:val="28"/>
                <w:szCs w:val="28"/>
                <w:highlight w:val="none"/>
                <w:lang w:eastAsia="zh-CN"/>
              </w:rPr>
            </w:pPr>
            <w:r>
              <w:rPr>
                <w:rFonts w:hint="eastAsia" w:ascii="宋体" w:hAnsi="宋体" w:eastAsia="宋体" w:cs="宋体"/>
                <w:sz w:val="28"/>
                <w:szCs w:val="28"/>
                <w:highlight w:val="none"/>
                <w:lang w:eastAsia="zh-CN" w:bidi="ar"/>
              </w:rPr>
              <w:t>视频调度室和水资源综合管理应用平台设备使用是否满意？</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790DDE">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 xml:space="preserve">A 不满意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4463FD">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C617DB">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B 一般</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F72480">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90%</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A9F5D8">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C 满意</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FC4256">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10%</w:t>
            </w:r>
          </w:p>
        </w:tc>
      </w:tr>
      <w:tr w14:paraId="3CEC9CD3">
        <w:tblPrEx>
          <w:tblCellMar>
            <w:top w:w="0" w:type="dxa"/>
            <w:left w:w="0" w:type="dxa"/>
            <w:bottom w:w="0" w:type="dxa"/>
            <w:right w:w="0" w:type="dxa"/>
          </w:tblCellMar>
        </w:tblPrEx>
        <w:trPr>
          <w:trHeight w:val="76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637467">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3</w:t>
            </w:r>
          </w:p>
        </w:tc>
        <w:tc>
          <w:tcPr>
            <w:tcW w:w="2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448E6">
            <w:pPr>
              <w:widowControl/>
              <w:textAlignment w:val="center"/>
              <w:rPr>
                <w:rFonts w:ascii="宋体" w:hAnsi="宋体" w:eastAsia="宋体" w:cs="宋体"/>
                <w:sz w:val="28"/>
                <w:szCs w:val="28"/>
                <w:highlight w:val="none"/>
                <w:lang w:eastAsia="zh-CN"/>
              </w:rPr>
            </w:pPr>
            <w:r>
              <w:rPr>
                <w:rFonts w:hint="eastAsia" w:ascii="宋体" w:hAnsi="宋体" w:eastAsia="宋体" w:cs="宋体"/>
                <w:sz w:val="28"/>
                <w:szCs w:val="28"/>
                <w:highlight w:val="none"/>
                <w:lang w:eastAsia="zh-CN" w:bidi="ar"/>
              </w:rPr>
              <w:t>视频调度室和水资源综合管理应用平台设备是否符合总体目标和要求</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EFCD27">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 xml:space="preserve">A 不符合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9D7B64">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DC5ADC">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B 基本符合</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0F8D68">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90%</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8DFE16">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C 较符合</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EE8061">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10%</w:t>
            </w:r>
          </w:p>
        </w:tc>
      </w:tr>
      <w:tr w14:paraId="2721877E">
        <w:tblPrEx>
          <w:tblCellMar>
            <w:top w:w="0" w:type="dxa"/>
            <w:left w:w="0" w:type="dxa"/>
            <w:bottom w:w="0" w:type="dxa"/>
            <w:right w:w="0" w:type="dxa"/>
          </w:tblCellMar>
        </w:tblPrEx>
        <w:trPr>
          <w:trHeight w:val="76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77D451">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4</w:t>
            </w:r>
          </w:p>
        </w:tc>
        <w:tc>
          <w:tcPr>
            <w:tcW w:w="2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718B1">
            <w:pPr>
              <w:widowControl/>
              <w:textAlignment w:val="center"/>
              <w:rPr>
                <w:rFonts w:ascii="宋体" w:hAnsi="宋体" w:eastAsia="宋体" w:cs="宋体"/>
                <w:sz w:val="28"/>
                <w:szCs w:val="28"/>
                <w:highlight w:val="none"/>
                <w:lang w:eastAsia="zh-CN"/>
              </w:rPr>
            </w:pPr>
            <w:r>
              <w:rPr>
                <w:rFonts w:hint="eastAsia" w:ascii="宋体" w:hAnsi="宋体" w:eastAsia="宋体" w:cs="宋体"/>
                <w:sz w:val="28"/>
                <w:szCs w:val="28"/>
                <w:highlight w:val="none"/>
                <w:lang w:eastAsia="zh-CN" w:bidi="ar"/>
              </w:rPr>
              <w:t>视频调度室和水资源综合管理应用平台设备能否为您工作提供帮助、便捷？</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619BA3">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 xml:space="preserve">A 没有提供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499ABF">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07D780">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B 可以提供</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37A970">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80%</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88B44B">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C 有效提供</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960FFA">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20%</w:t>
            </w:r>
          </w:p>
        </w:tc>
      </w:tr>
      <w:tr w14:paraId="183DCFA1">
        <w:tblPrEx>
          <w:tblCellMar>
            <w:top w:w="0" w:type="dxa"/>
            <w:left w:w="0" w:type="dxa"/>
            <w:bottom w:w="0" w:type="dxa"/>
            <w:right w:w="0" w:type="dxa"/>
          </w:tblCellMar>
        </w:tblPrEx>
        <w:trPr>
          <w:trHeight w:val="1353"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AB27C9">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5</w:t>
            </w:r>
          </w:p>
        </w:tc>
        <w:tc>
          <w:tcPr>
            <w:tcW w:w="2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54AE8">
            <w:pPr>
              <w:widowControl/>
              <w:textAlignment w:val="center"/>
              <w:rPr>
                <w:rFonts w:ascii="宋体" w:hAnsi="宋体" w:eastAsia="宋体" w:cs="宋体"/>
                <w:sz w:val="28"/>
                <w:szCs w:val="28"/>
                <w:highlight w:val="none"/>
                <w:lang w:eastAsia="zh-CN"/>
              </w:rPr>
            </w:pPr>
            <w:r>
              <w:rPr>
                <w:rFonts w:hint="eastAsia" w:ascii="宋体" w:hAnsi="宋体" w:eastAsia="宋体" w:cs="宋体"/>
                <w:sz w:val="28"/>
                <w:szCs w:val="28"/>
                <w:highlight w:val="none"/>
                <w:lang w:eastAsia="zh-CN" w:bidi="ar"/>
              </w:rPr>
              <w:t>您对视频调度室和水资源综合管理应用平台设备的完整性是否满意？</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3D9082">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 xml:space="preserve">A 不满意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A2C694">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2B64C4">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B 一般</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21D182">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5%</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15D7EF">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D 满意</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637E03">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95%</w:t>
            </w:r>
          </w:p>
        </w:tc>
      </w:tr>
      <w:tr w14:paraId="26E3D585">
        <w:tblPrEx>
          <w:tblCellMar>
            <w:top w:w="0" w:type="dxa"/>
            <w:left w:w="0" w:type="dxa"/>
            <w:bottom w:w="0" w:type="dxa"/>
            <w:right w:w="0" w:type="dxa"/>
          </w:tblCellMar>
        </w:tblPrEx>
        <w:trPr>
          <w:trHeight w:val="159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24C959">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6</w:t>
            </w:r>
          </w:p>
        </w:tc>
        <w:tc>
          <w:tcPr>
            <w:tcW w:w="2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317A7">
            <w:pPr>
              <w:widowControl/>
              <w:textAlignment w:val="center"/>
              <w:rPr>
                <w:rFonts w:ascii="宋体" w:hAnsi="宋体" w:eastAsia="宋体" w:cs="宋体"/>
                <w:sz w:val="28"/>
                <w:szCs w:val="28"/>
                <w:highlight w:val="none"/>
                <w:lang w:eastAsia="zh-CN"/>
              </w:rPr>
            </w:pPr>
            <w:r>
              <w:rPr>
                <w:rFonts w:hint="eastAsia" w:ascii="宋体" w:hAnsi="宋体" w:eastAsia="宋体" w:cs="宋体"/>
                <w:sz w:val="28"/>
                <w:szCs w:val="28"/>
                <w:highlight w:val="none"/>
                <w:lang w:eastAsia="zh-CN" w:bidi="ar"/>
              </w:rPr>
              <w:t>视频调度室和水资源综合管理应用平台设备总体满意度？</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7FC94E">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 xml:space="preserve">A 不满意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85B840">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0%</w:t>
            </w:r>
          </w:p>
        </w:tc>
        <w:tc>
          <w:tcPr>
            <w:tcW w:w="15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362F45">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B 一般</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334B42">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0%</w:t>
            </w:r>
          </w:p>
        </w:tc>
        <w:tc>
          <w:tcPr>
            <w:tcW w:w="1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C89352">
            <w:pPr>
              <w:widowControl/>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D 满意</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82B5F4">
            <w:pPr>
              <w:widowControl/>
              <w:jc w:val="center"/>
              <w:textAlignment w:val="center"/>
              <w:rPr>
                <w:rFonts w:ascii="宋体" w:hAnsi="宋体" w:eastAsia="宋体" w:cs="宋体"/>
                <w:sz w:val="28"/>
                <w:szCs w:val="28"/>
                <w:highlight w:val="none"/>
              </w:rPr>
            </w:pPr>
            <w:r>
              <w:rPr>
                <w:rFonts w:hint="eastAsia" w:ascii="宋体" w:hAnsi="宋体" w:eastAsia="宋体" w:cs="宋体"/>
                <w:sz w:val="28"/>
                <w:szCs w:val="28"/>
                <w:highlight w:val="none"/>
                <w:lang w:eastAsia="zh-CN" w:bidi="ar"/>
              </w:rPr>
              <w:t>100%</w:t>
            </w:r>
          </w:p>
        </w:tc>
      </w:tr>
    </w:tbl>
    <w:p w14:paraId="3C839F8D">
      <w:pPr>
        <w:rPr>
          <w:highlight w:val="none"/>
          <w:lang w:eastAsia="zh-CN"/>
        </w:rPr>
      </w:pPr>
    </w:p>
    <w:p w14:paraId="78304B35">
      <w:pPr>
        <w:rPr>
          <w:rFonts w:ascii="仿宋_GB2312" w:hAnsi="仿宋_GB2312" w:eastAsia="仿宋_GB2312" w:cs="仿宋_GB2312"/>
          <w:sz w:val="30"/>
          <w:szCs w:val="30"/>
          <w:highlight w:val="none"/>
          <w:lang w:val="zh-CN" w:eastAsia="zh-CN"/>
        </w:rPr>
      </w:pPr>
    </w:p>
    <w:p w14:paraId="0C8DE73D">
      <w:pPr>
        <w:pStyle w:val="4"/>
        <w:rPr>
          <w:rFonts w:ascii="仿宋_GB2312" w:hAnsi="仿宋_GB2312" w:eastAsia="仿宋_GB2312" w:cs="仿宋_GB2312"/>
          <w:bCs w:val="0"/>
          <w:color w:val="auto"/>
          <w:sz w:val="30"/>
          <w:szCs w:val="30"/>
          <w:highlight w:val="none"/>
          <w:lang w:eastAsia="zh-CN"/>
        </w:rPr>
      </w:pPr>
      <w:r>
        <w:rPr>
          <w:rFonts w:hint="eastAsia" w:ascii="仿宋_GB2312" w:hAnsi="仿宋_GB2312" w:eastAsia="仿宋_GB2312" w:cs="仿宋_GB2312"/>
          <w:bCs w:val="0"/>
          <w:color w:val="auto"/>
          <w:sz w:val="30"/>
          <w:szCs w:val="30"/>
          <w:highlight w:val="none"/>
          <w:lang w:eastAsia="zh-CN"/>
        </w:rPr>
        <w:t>（2）调查问卷分析</w:t>
      </w:r>
    </w:p>
    <w:p w14:paraId="0F083F5B">
      <w:pPr>
        <w:rPr>
          <w:rFonts w:ascii="仿宋_GB2312" w:hAnsi="仿宋_GB2312" w:eastAsia="仿宋_GB2312" w:cs="仿宋_GB2312"/>
          <w:sz w:val="32"/>
          <w:szCs w:val="32"/>
          <w:highlight w:val="none"/>
          <w:lang w:val="zh-CN" w:eastAsia="zh-CN" w:bidi="ar"/>
        </w:rPr>
      </w:pPr>
      <w:r>
        <w:rPr>
          <w:rFonts w:hint="eastAsia" w:ascii="仿宋_GB2312" w:hAnsi="仿宋_GB2312" w:eastAsia="仿宋_GB2312" w:cs="仿宋_GB2312"/>
          <w:sz w:val="32"/>
          <w:szCs w:val="32"/>
          <w:highlight w:val="none"/>
          <w:lang w:eastAsia="zh-CN" w:bidi="ar"/>
        </w:rPr>
        <w:t>本次发放20份调查问卷，收回20份。使用者对塔城地区水利局视频调度室和水资源综合管理应用平台设备项目的是否满足会议要求、使用是否满意、符合总体目标和要求、您工作提供帮助、便捷、设备总体满意度进行调查，总体满意度为100%。</w:t>
      </w:r>
    </w:p>
    <w:sectPr>
      <w:headerReference r:id="rId5" w:type="default"/>
      <w:footerReference r:id="rId6" w:type="default"/>
      <w:pgSz w:w="11906" w:h="16838"/>
      <w:pgMar w:top="1440" w:right="1800" w:bottom="1440" w:left="1800"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D6297">
    <w:pPr>
      <w:pStyle w:val="11"/>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45772C9">
                <w:pPr>
                  <w:pStyle w:val="11"/>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F99C5">
    <w:pPr>
      <w:spacing w:line="1" w:lineRule="exact"/>
    </w:pPr>
    <w:r>
      <w:rPr>
        <w:sz w:val="18"/>
      </w:rP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0EEBA85F">
                <w:pPr>
                  <w:pStyle w:val="11"/>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31</w:t>
                </w:r>
                <w:r>
                  <w:rPr>
                    <w:rFonts w:hint="eastAsia" w:eastAsia="宋体"/>
                    <w:lang w:eastAsia="zh-CN"/>
                  </w:rPr>
                  <w:fldChar w:fldCharType="end"/>
                </w:r>
              </w:p>
            </w:txbxContent>
          </v:textbox>
        </v:shape>
      </w:pict>
    </w:r>
    <w:r>
      <w:rPr>
        <w:sz w:val="18"/>
      </w:rPr>
      <w:ptab w:relativeTo="margin" w:alignment="center" w:leader="none"/>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32110">
    <w:pPr>
      <w:pStyle w:val="12"/>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808CB">
    <w:pPr>
      <w:pStyle w:val="12"/>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160E3F"/>
    <w:multiLevelType w:val="singleLevel"/>
    <w:tmpl w:val="CA160E3F"/>
    <w:lvl w:ilvl="0" w:tentative="0">
      <w:start w:val="1"/>
      <w:numFmt w:val="decimal"/>
      <w:suff w:val="nothing"/>
      <w:lvlText w:val="（%1）"/>
      <w:lvlJc w:val="left"/>
    </w:lvl>
  </w:abstractNum>
  <w:abstractNum w:abstractNumId="1">
    <w:nsid w:val="CD9C50C3"/>
    <w:multiLevelType w:val="singleLevel"/>
    <w:tmpl w:val="CD9C50C3"/>
    <w:lvl w:ilvl="0" w:tentative="0">
      <w:start w:val="1"/>
      <w:numFmt w:val="chineseCounting"/>
      <w:suff w:val="nothing"/>
      <w:lvlText w:val="（%1）"/>
      <w:lvlJc w:val="left"/>
      <w:rPr>
        <w:rFonts w:hint="eastAsia"/>
      </w:rPr>
    </w:lvl>
  </w:abstractNum>
  <w:abstractNum w:abstractNumId="2">
    <w:nsid w:val="0F919DA4"/>
    <w:multiLevelType w:val="singleLevel"/>
    <w:tmpl w:val="0F919DA4"/>
    <w:lvl w:ilvl="0" w:tentative="0">
      <w:start w:val="1"/>
      <w:numFmt w:val="decimal"/>
      <w:suff w:val="nothing"/>
      <w:lvlText w:val="%1、"/>
      <w:lvlJc w:val="left"/>
    </w:lvl>
  </w:abstractNum>
  <w:abstractNum w:abstractNumId="3">
    <w:nsid w:val="7014142E"/>
    <w:multiLevelType w:val="singleLevel"/>
    <w:tmpl w:val="7014142E"/>
    <w:lvl w:ilvl="0" w:tentative="0">
      <w:start w:val="2"/>
      <w:numFmt w:val="decimal"/>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2992E25"/>
    <w:rsid w:val="00015291"/>
    <w:rsid w:val="00064A33"/>
    <w:rsid w:val="0007189B"/>
    <w:rsid w:val="00073A44"/>
    <w:rsid w:val="000F01EC"/>
    <w:rsid w:val="000F3687"/>
    <w:rsid w:val="00124B38"/>
    <w:rsid w:val="00164CAF"/>
    <w:rsid w:val="00202AB8"/>
    <w:rsid w:val="00205428"/>
    <w:rsid w:val="00256669"/>
    <w:rsid w:val="002F7AE6"/>
    <w:rsid w:val="00330AB6"/>
    <w:rsid w:val="003C1133"/>
    <w:rsid w:val="004110E8"/>
    <w:rsid w:val="00482F66"/>
    <w:rsid w:val="004930C4"/>
    <w:rsid w:val="004A4CB6"/>
    <w:rsid w:val="004C32AD"/>
    <w:rsid w:val="005E5829"/>
    <w:rsid w:val="00612C89"/>
    <w:rsid w:val="00617D19"/>
    <w:rsid w:val="00734F35"/>
    <w:rsid w:val="00787469"/>
    <w:rsid w:val="00857441"/>
    <w:rsid w:val="008C727F"/>
    <w:rsid w:val="008F17C5"/>
    <w:rsid w:val="00915E4C"/>
    <w:rsid w:val="00920172"/>
    <w:rsid w:val="00943795"/>
    <w:rsid w:val="00AE1DF4"/>
    <w:rsid w:val="00B45B94"/>
    <w:rsid w:val="00BB7355"/>
    <w:rsid w:val="00BC6EDF"/>
    <w:rsid w:val="00C6190C"/>
    <w:rsid w:val="00D15FD6"/>
    <w:rsid w:val="00D212D2"/>
    <w:rsid w:val="00D81F6D"/>
    <w:rsid w:val="00DB78AB"/>
    <w:rsid w:val="00DC43ED"/>
    <w:rsid w:val="00F40B69"/>
    <w:rsid w:val="00F66993"/>
    <w:rsid w:val="00FE465A"/>
    <w:rsid w:val="010E6C60"/>
    <w:rsid w:val="01187C24"/>
    <w:rsid w:val="01197CE1"/>
    <w:rsid w:val="012E6B03"/>
    <w:rsid w:val="019E65E1"/>
    <w:rsid w:val="01A22992"/>
    <w:rsid w:val="01E67EDE"/>
    <w:rsid w:val="020C2C86"/>
    <w:rsid w:val="026940E6"/>
    <w:rsid w:val="026D4A67"/>
    <w:rsid w:val="02973B3C"/>
    <w:rsid w:val="02CF4B2A"/>
    <w:rsid w:val="02E439C4"/>
    <w:rsid w:val="03267A29"/>
    <w:rsid w:val="03273767"/>
    <w:rsid w:val="03A95CE3"/>
    <w:rsid w:val="03E44ED4"/>
    <w:rsid w:val="040F6F0F"/>
    <w:rsid w:val="042B78B4"/>
    <w:rsid w:val="049D75DF"/>
    <w:rsid w:val="04BD6F78"/>
    <w:rsid w:val="05013B65"/>
    <w:rsid w:val="05013E21"/>
    <w:rsid w:val="05546FFC"/>
    <w:rsid w:val="056F4B03"/>
    <w:rsid w:val="05712FCA"/>
    <w:rsid w:val="05960126"/>
    <w:rsid w:val="066F1093"/>
    <w:rsid w:val="06922FF2"/>
    <w:rsid w:val="06C31656"/>
    <w:rsid w:val="06C831C4"/>
    <w:rsid w:val="06EA3F0C"/>
    <w:rsid w:val="070A0051"/>
    <w:rsid w:val="071F3E38"/>
    <w:rsid w:val="07541036"/>
    <w:rsid w:val="07B57DCF"/>
    <w:rsid w:val="07BC1BC2"/>
    <w:rsid w:val="07C32BF7"/>
    <w:rsid w:val="07D3661C"/>
    <w:rsid w:val="07E627FC"/>
    <w:rsid w:val="081F53B2"/>
    <w:rsid w:val="082B5BCE"/>
    <w:rsid w:val="086D32F6"/>
    <w:rsid w:val="089F1546"/>
    <w:rsid w:val="090960E4"/>
    <w:rsid w:val="091905DF"/>
    <w:rsid w:val="091F6930"/>
    <w:rsid w:val="09412355"/>
    <w:rsid w:val="094B6C28"/>
    <w:rsid w:val="09681E2C"/>
    <w:rsid w:val="09A3294F"/>
    <w:rsid w:val="09D853AE"/>
    <w:rsid w:val="0A456E7D"/>
    <w:rsid w:val="0AA1082D"/>
    <w:rsid w:val="0B494AC2"/>
    <w:rsid w:val="0B4A399E"/>
    <w:rsid w:val="0B7B2607"/>
    <w:rsid w:val="0BAE3122"/>
    <w:rsid w:val="0BBC4A70"/>
    <w:rsid w:val="0BDC3B11"/>
    <w:rsid w:val="0BE7138F"/>
    <w:rsid w:val="0C073D1A"/>
    <w:rsid w:val="0C562078"/>
    <w:rsid w:val="0C5F06D2"/>
    <w:rsid w:val="0C7112D0"/>
    <w:rsid w:val="0C844481"/>
    <w:rsid w:val="0CB43FDC"/>
    <w:rsid w:val="0CBA6FB5"/>
    <w:rsid w:val="0CCA2F81"/>
    <w:rsid w:val="0CE16BDB"/>
    <w:rsid w:val="0CF455D0"/>
    <w:rsid w:val="0CFC7856"/>
    <w:rsid w:val="0D047231"/>
    <w:rsid w:val="0D122054"/>
    <w:rsid w:val="0D6D615B"/>
    <w:rsid w:val="0D9A55D2"/>
    <w:rsid w:val="0DC33B67"/>
    <w:rsid w:val="0E5777D2"/>
    <w:rsid w:val="0E726119"/>
    <w:rsid w:val="0EF239CF"/>
    <w:rsid w:val="0EF34D3C"/>
    <w:rsid w:val="0F136B6F"/>
    <w:rsid w:val="0F20678A"/>
    <w:rsid w:val="0FA67555"/>
    <w:rsid w:val="0FFF59A5"/>
    <w:rsid w:val="10450FB0"/>
    <w:rsid w:val="106605C0"/>
    <w:rsid w:val="106D385D"/>
    <w:rsid w:val="112C2AF3"/>
    <w:rsid w:val="116F18F4"/>
    <w:rsid w:val="11773973"/>
    <w:rsid w:val="118555D0"/>
    <w:rsid w:val="11C47543"/>
    <w:rsid w:val="1206149E"/>
    <w:rsid w:val="12113C97"/>
    <w:rsid w:val="121853F9"/>
    <w:rsid w:val="12234B18"/>
    <w:rsid w:val="12621BC0"/>
    <w:rsid w:val="126F003F"/>
    <w:rsid w:val="12992E25"/>
    <w:rsid w:val="12A659DD"/>
    <w:rsid w:val="12B52C5D"/>
    <w:rsid w:val="12F321C6"/>
    <w:rsid w:val="12FE25A6"/>
    <w:rsid w:val="13116642"/>
    <w:rsid w:val="133F4BED"/>
    <w:rsid w:val="138945F7"/>
    <w:rsid w:val="13F13FF0"/>
    <w:rsid w:val="13F77783"/>
    <w:rsid w:val="155604E5"/>
    <w:rsid w:val="1598492B"/>
    <w:rsid w:val="15A64AEF"/>
    <w:rsid w:val="15E627BB"/>
    <w:rsid w:val="16C30B77"/>
    <w:rsid w:val="16E870B0"/>
    <w:rsid w:val="171C0BF0"/>
    <w:rsid w:val="17B663B6"/>
    <w:rsid w:val="17BF2754"/>
    <w:rsid w:val="17C46D15"/>
    <w:rsid w:val="17CB67C4"/>
    <w:rsid w:val="17D64B6E"/>
    <w:rsid w:val="17D804E3"/>
    <w:rsid w:val="17DD671A"/>
    <w:rsid w:val="17EC65D3"/>
    <w:rsid w:val="188E4E4C"/>
    <w:rsid w:val="18D2523E"/>
    <w:rsid w:val="18D722E1"/>
    <w:rsid w:val="18FE75CE"/>
    <w:rsid w:val="19274D5E"/>
    <w:rsid w:val="1962656A"/>
    <w:rsid w:val="199A5168"/>
    <w:rsid w:val="199F077E"/>
    <w:rsid w:val="19A467E8"/>
    <w:rsid w:val="19B02214"/>
    <w:rsid w:val="19D27AD3"/>
    <w:rsid w:val="1A0813AC"/>
    <w:rsid w:val="1A405F46"/>
    <w:rsid w:val="1A4252B6"/>
    <w:rsid w:val="1A600409"/>
    <w:rsid w:val="1A7A1A87"/>
    <w:rsid w:val="1AC374B0"/>
    <w:rsid w:val="1AE972C7"/>
    <w:rsid w:val="1B617A05"/>
    <w:rsid w:val="1B9F12BB"/>
    <w:rsid w:val="1BF046B2"/>
    <w:rsid w:val="1BF259DC"/>
    <w:rsid w:val="1C557C0A"/>
    <w:rsid w:val="1C972D7E"/>
    <w:rsid w:val="1CA93575"/>
    <w:rsid w:val="1CCB0562"/>
    <w:rsid w:val="1CE20545"/>
    <w:rsid w:val="1CEC0F57"/>
    <w:rsid w:val="1D1F3C5A"/>
    <w:rsid w:val="1D3605D5"/>
    <w:rsid w:val="1D4B58D4"/>
    <w:rsid w:val="1D70278B"/>
    <w:rsid w:val="1DA60238"/>
    <w:rsid w:val="1DAE3DAF"/>
    <w:rsid w:val="1DF516ED"/>
    <w:rsid w:val="1E360500"/>
    <w:rsid w:val="1E45324A"/>
    <w:rsid w:val="1E4C07FC"/>
    <w:rsid w:val="1E5C20C2"/>
    <w:rsid w:val="1E9B7FC6"/>
    <w:rsid w:val="1EA3078C"/>
    <w:rsid w:val="1ED00C2F"/>
    <w:rsid w:val="1F0270CC"/>
    <w:rsid w:val="1F725A76"/>
    <w:rsid w:val="1F804CA0"/>
    <w:rsid w:val="1FC80185"/>
    <w:rsid w:val="1FCB6CE3"/>
    <w:rsid w:val="1FF74316"/>
    <w:rsid w:val="2030565A"/>
    <w:rsid w:val="20BD3AA8"/>
    <w:rsid w:val="219C24EE"/>
    <w:rsid w:val="21CA54F4"/>
    <w:rsid w:val="2200397F"/>
    <w:rsid w:val="22900E34"/>
    <w:rsid w:val="2295330B"/>
    <w:rsid w:val="22ED0034"/>
    <w:rsid w:val="22F0696F"/>
    <w:rsid w:val="22FB7FE0"/>
    <w:rsid w:val="23355F48"/>
    <w:rsid w:val="23545C04"/>
    <w:rsid w:val="23860A57"/>
    <w:rsid w:val="23A81DE4"/>
    <w:rsid w:val="23CD53D7"/>
    <w:rsid w:val="23D31094"/>
    <w:rsid w:val="23DA4B44"/>
    <w:rsid w:val="23E80D82"/>
    <w:rsid w:val="243D0B00"/>
    <w:rsid w:val="24425581"/>
    <w:rsid w:val="24602CF1"/>
    <w:rsid w:val="24714C5D"/>
    <w:rsid w:val="256C2BFC"/>
    <w:rsid w:val="25A232F7"/>
    <w:rsid w:val="25FD47C6"/>
    <w:rsid w:val="268C2F9C"/>
    <w:rsid w:val="269209BE"/>
    <w:rsid w:val="26BD77E0"/>
    <w:rsid w:val="26C03E63"/>
    <w:rsid w:val="27537EED"/>
    <w:rsid w:val="27AC38AF"/>
    <w:rsid w:val="27BF0EF2"/>
    <w:rsid w:val="27D21189"/>
    <w:rsid w:val="27D86673"/>
    <w:rsid w:val="27D92F48"/>
    <w:rsid w:val="282205F2"/>
    <w:rsid w:val="28C16483"/>
    <w:rsid w:val="28C722F4"/>
    <w:rsid w:val="28E86EE5"/>
    <w:rsid w:val="28F20C10"/>
    <w:rsid w:val="290F065C"/>
    <w:rsid w:val="295325C8"/>
    <w:rsid w:val="29593A13"/>
    <w:rsid w:val="29BA39FD"/>
    <w:rsid w:val="29D06417"/>
    <w:rsid w:val="29EF440F"/>
    <w:rsid w:val="2A0A139C"/>
    <w:rsid w:val="2A83332B"/>
    <w:rsid w:val="2A8C3802"/>
    <w:rsid w:val="2ACE7AB6"/>
    <w:rsid w:val="2B49651F"/>
    <w:rsid w:val="2B757D7D"/>
    <w:rsid w:val="2B820CB2"/>
    <w:rsid w:val="2BC45DA4"/>
    <w:rsid w:val="2BC6210D"/>
    <w:rsid w:val="2BC750B1"/>
    <w:rsid w:val="2BD85C2A"/>
    <w:rsid w:val="2BF558D0"/>
    <w:rsid w:val="2C1A0490"/>
    <w:rsid w:val="2C6A0535"/>
    <w:rsid w:val="2C811AC3"/>
    <w:rsid w:val="2CCF27BE"/>
    <w:rsid w:val="2CD80688"/>
    <w:rsid w:val="2D1441F6"/>
    <w:rsid w:val="2ED05FF7"/>
    <w:rsid w:val="2F1F5A78"/>
    <w:rsid w:val="2F2243A3"/>
    <w:rsid w:val="2F2C0522"/>
    <w:rsid w:val="2F716494"/>
    <w:rsid w:val="2FF05F7D"/>
    <w:rsid w:val="30864690"/>
    <w:rsid w:val="30B00EE8"/>
    <w:rsid w:val="30BA6F2B"/>
    <w:rsid w:val="30D40310"/>
    <w:rsid w:val="314537E8"/>
    <w:rsid w:val="314965FB"/>
    <w:rsid w:val="314E1D85"/>
    <w:rsid w:val="316D4DE2"/>
    <w:rsid w:val="316E2A45"/>
    <w:rsid w:val="316F65C6"/>
    <w:rsid w:val="31F34673"/>
    <w:rsid w:val="31F74AD1"/>
    <w:rsid w:val="321427E8"/>
    <w:rsid w:val="32714435"/>
    <w:rsid w:val="327C6A82"/>
    <w:rsid w:val="332A2994"/>
    <w:rsid w:val="333C22AF"/>
    <w:rsid w:val="33C52F4E"/>
    <w:rsid w:val="33E95282"/>
    <w:rsid w:val="34012AD0"/>
    <w:rsid w:val="34601756"/>
    <w:rsid w:val="346D5FB9"/>
    <w:rsid w:val="35696CD7"/>
    <w:rsid w:val="3647379B"/>
    <w:rsid w:val="365C53DB"/>
    <w:rsid w:val="366B3FCF"/>
    <w:rsid w:val="367E2BA1"/>
    <w:rsid w:val="36862FE6"/>
    <w:rsid w:val="36AA3DC2"/>
    <w:rsid w:val="371813DB"/>
    <w:rsid w:val="3785794E"/>
    <w:rsid w:val="378B2999"/>
    <w:rsid w:val="37C04704"/>
    <w:rsid w:val="37F22A56"/>
    <w:rsid w:val="37F65CDA"/>
    <w:rsid w:val="38255B8E"/>
    <w:rsid w:val="3848557E"/>
    <w:rsid w:val="386637EB"/>
    <w:rsid w:val="38697DD8"/>
    <w:rsid w:val="386B384A"/>
    <w:rsid w:val="38D41345"/>
    <w:rsid w:val="38E87616"/>
    <w:rsid w:val="399F5FA9"/>
    <w:rsid w:val="39A4731D"/>
    <w:rsid w:val="39CB1ED2"/>
    <w:rsid w:val="39D9535C"/>
    <w:rsid w:val="39F65BB9"/>
    <w:rsid w:val="3A030B00"/>
    <w:rsid w:val="3A0F22EF"/>
    <w:rsid w:val="3AF0680E"/>
    <w:rsid w:val="3AF40A69"/>
    <w:rsid w:val="3AFC263C"/>
    <w:rsid w:val="3B2C7002"/>
    <w:rsid w:val="3B924A2B"/>
    <w:rsid w:val="3C046068"/>
    <w:rsid w:val="3C2B219D"/>
    <w:rsid w:val="3C2D2D3C"/>
    <w:rsid w:val="3C3E327D"/>
    <w:rsid w:val="3C6F2597"/>
    <w:rsid w:val="3CAA4B96"/>
    <w:rsid w:val="3CE86D1C"/>
    <w:rsid w:val="3CF36A6F"/>
    <w:rsid w:val="3D49707D"/>
    <w:rsid w:val="3D7D5E15"/>
    <w:rsid w:val="3DA35269"/>
    <w:rsid w:val="3DF659E1"/>
    <w:rsid w:val="3E3C35DF"/>
    <w:rsid w:val="3E9A518F"/>
    <w:rsid w:val="3F254937"/>
    <w:rsid w:val="3F3057B5"/>
    <w:rsid w:val="3F926F9B"/>
    <w:rsid w:val="3FA83C98"/>
    <w:rsid w:val="3FCB6B1C"/>
    <w:rsid w:val="3FDE79AA"/>
    <w:rsid w:val="40C57EE9"/>
    <w:rsid w:val="4113722A"/>
    <w:rsid w:val="41641BD0"/>
    <w:rsid w:val="41A85450"/>
    <w:rsid w:val="41B3421A"/>
    <w:rsid w:val="42013115"/>
    <w:rsid w:val="42023EF8"/>
    <w:rsid w:val="424078BC"/>
    <w:rsid w:val="42507C46"/>
    <w:rsid w:val="429852F5"/>
    <w:rsid w:val="42990C13"/>
    <w:rsid w:val="430E21EF"/>
    <w:rsid w:val="43435B15"/>
    <w:rsid w:val="43BF48E0"/>
    <w:rsid w:val="44185919"/>
    <w:rsid w:val="445D64AA"/>
    <w:rsid w:val="446C57A3"/>
    <w:rsid w:val="449A3670"/>
    <w:rsid w:val="44B10897"/>
    <w:rsid w:val="45505C08"/>
    <w:rsid w:val="4557465B"/>
    <w:rsid w:val="45E161B9"/>
    <w:rsid w:val="462421B9"/>
    <w:rsid w:val="4649465C"/>
    <w:rsid w:val="465D37FB"/>
    <w:rsid w:val="46A6597C"/>
    <w:rsid w:val="46AD3677"/>
    <w:rsid w:val="46DC5D2E"/>
    <w:rsid w:val="473B0FF7"/>
    <w:rsid w:val="478D5864"/>
    <w:rsid w:val="479C4B42"/>
    <w:rsid w:val="47D75EE4"/>
    <w:rsid w:val="47DB21AF"/>
    <w:rsid w:val="47DE2BAC"/>
    <w:rsid w:val="48331891"/>
    <w:rsid w:val="487F20AC"/>
    <w:rsid w:val="48890330"/>
    <w:rsid w:val="48F76B44"/>
    <w:rsid w:val="49741607"/>
    <w:rsid w:val="49830E03"/>
    <w:rsid w:val="498C6944"/>
    <w:rsid w:val="49BE4B37"/>
    <w:rsid w:val="49D6646B"/>
    <w:rsid w:val="49EE1BAC"/>
    <w:rsid w:val="4A0A39EF"/>
    <w:rsid w:val="4B1E6586"/>
    <w:rsid w:val="4B3A75F9"/>
    <w:rsid w:val="4B5466BF"/>
    <w:rsid w:val="4B8F1AEF"/>
    <w:rsid w:val="4BAA2B30"/>
    <w:rsid w:val="4BD557CE"/>
    <w:rsid w:val="4BE7029E"/>
    <w:rsid w:val="4C19787B"/>
    <w:rsid w:val="4C1C2440"/>
    <w:rsid w:val="4C287DF2"/>
    <w:rsid w:val="4C531078"/>
    <w:rsid w:val="4C5335C3"/>
    <w:rsid w:val="4C6B6612"/>
    <w:rsid w:val="4CB42C90"/>
    <w:rsid w:val="4CB77412"/>
    <w:rsid w:val="4CD978F3"/>
    <w:rsid w:val="4CFE65C9"/>
    <w:rsid w:val="4D03540E"/>
    <w:rsid w:val="4D41016B"/>
    <w:rsid w:val="4D7C2CCE"/>
    <w:rsid w:val="4D8604DD"/>
    <w:rsid w:val="4D9A0F21"/>
    <w:rsid w:val="4DAA64C7"/>
    <w:rsid w:val="4DC61D86"/>
    <w:rsid w:val="4DF77201"/>
    <w:rsid w:val="4DF8725B"/>
    <w:rsid w:val="4E3D6E73"/>
    <w:rsid w:val="4E4440D9"/>
    <w:rsid w:val="4E636EE6"/>
    <w:rsid w:val="4E743BAE"/>
    <w:rsid w:val="4EBD34E9"/>
    <w:rsid w:val="4EC10A0B"/>
    <w:rsid w:val="4ECC15C3"/>
    <w:rsid w:val="4F1262F1"/>
    <w:rsid w:val="4F73121F"/>
    <w:rsid w:val="4F743B29"/>
    <w:rsid w:val="4FD751B7"/>
    <w:rsid w:val="50136D7F"/>
    <w:rsid w:val="502316E7"/>
    <w:rsid w:val="50411A9E"/>
    <w:rsid w:val="5051581A"/>
    <w:rsid w:val="5076299C"/>
    <w:rsid w:val="508039BE"/>
    <w:rsid w:val="509A7CB9"/>
    <w:rsid w:val="50B6108B"/>
    <w:rsid w:val="50D13A35"/>
    <w:rsid w:val="50FE3C8C"/>
    <w:rsid w:val="512D0F90"/>
    <w:rsid w:val="51C77FF9"/>
    <w:rsid w:val="52621C5C"/>
    <w:rsid w:val="52670A23"/>
    <w:rsid w:val="52690F42"/>
    <w:rsid w:val="52AB7787"/>
    <w:rsid w:val="52E8706D"/>
    <w:rsid w:val="531073BB"/>
    <w:rsid w:val="533F2DD0"/>
    <w:rsid w:val="53617EF2"/>
    <w:rsid w:val="53B30240"/>
    <w:rsid w:val="53B66EAC"/>
    <w:rsid w:val="53F76135"/>
    <w:rsid w:val="53FA5B25"/>
    <w:rsid w:val="541F6153"/>
    <w:rsid w:val="54367746"/>
    <w:rsid w:val="544330DA"/>
    <w:rsid w:val="5447507F"/>
    <w:rsid w:val="546E3CB4"/>
    <w:rsid w:val="5471419D"/>
    <w:rsid w:val="548D510D"/>
    <w:rsid w:val="548E24EE"/>
    <w:rsid w:val="548F679F"/>
    <w:rsid w:val="55075B9F"/>
    <w:rsid w:val="550B3672"/>
    <w:rsid w:val="550D2EA7"/>
    <w:rsid w:val="554930BF"/>
    <w:rsid w:val="558250DD"/>
    <w:rsid w:val="55832920"/>
    <w:rsid w:val="55F67C6C"/>
    <w:rsid w:val="56035AD1"/>
    <w:rsid w:val="561D141B"/>
    <w:rsid w:val="56375ABE"/>
    <w:rsid w:val="56813407"/>
    <w:rsid w:val="570113A9"/>
    <w:rsid w:val="57A03A08"/>
    <w:rsid w:val="57C21F49"/>
    <w:rsid w:val="57DD5D0E"/>
    <w:rsid w:val="57E21B91"/>
    <w:rsid w:val="58555DE9"/>
    <w:rsid w:val="58580530"/>
    <w:rsid w:val="585D4D90"/>
    <w:rsid w:val="586A0C9C"/>
    <w:rsid w:val="58DD1783"/>
    <w:rsid w:val="58EE5284"/>
    <w:rsid w:val="59254F3F"/>
    <w:rsid w:val="596D6CCA"/>
    <w:rsid w:val="59725A01"/>
    <w:rsid w:val="59884BDD"/>
    <w:rsid w:val="5A4F13A0"/>
    <w:rsid w:val="5AA327E5"/>
    <w:rsid w:val="5ADA6043"/>
    <w:rsid w:val="5B44469B"/>
    <w:rsid w:val="5B514DC5"/>
    <w:rsid w:val="5B5E6C39"/>
    <w:rsid w:val="5B7E049A"/>
    <w:rsid w:val="5BB60D6C"/>
    <w:rsid w:val="5BDB16DB"/>
    <w:rsid w:val="5C080A12"/>
    <w:rsid w:val="5C3840F5"/>
    <w:rsid w:val="5C916F8C"/>
    <w:rsid w:val="5CC23BE9"/>
    <w:rsid w:val="5D044DEB"/>
    <w:rsid w:val="5DC2261F"/>
    <w:rsid w:val="5DC746BD"/>
    <w:rsid w:val="5DCC74FD"/>
    <w:rsid w:val="5DFC7156"/>
    <w:rsid w:val="5E1F514F"/>
    <w:rsid w:val="5E6B0C16"/>
    <w:rsid w:val="5E765203"/>
    <w:rsid w:val="5EA02C36"/>
    <w:rsid w:val="5EAC5227"/>
    <w:rsid w:val="5EBC52EF"/>
    <w:rsid w:val="5F5F301C"/>
    <w:rsid w:val="5F6C23FE"/>
    <w:rsid w:val="5F9D3C6E"/>
    <w:rsid w:val="5FC46959"/>
    <w:rsid w:val="5FCF7C0A"/>
    <w:rsid w:val="600B373A"/>
    <w:rsid w:val="600F47DE"/>
    <w:rsid w:val="60E14C3D"/>
    <w:rsid w:val="612E0AF8"/>
    <w:rsid w:val="613C700A"/>
    <w:rsid w:val="61525BC7"/>
    <w:rsid w:val="61B70520"/>
    <w:rsid w:val="61B914C0"/>
    <w:rsid w:val="61FA34F3"/>
    <w:rsid w:val="6237241A"/>
    <w:rsid w:val="62375C2D"/>
    <w:rsid w:val="624E4348"/>
    <w:rsid w:val="62664DA5"/>
    <w:rsid w:val="6327032E"/>
    <w:rsid w:val="635D401F"/>
    <w:rsid w:val="63B11E45"/>
    <w:rsid w:val="63C61617"/>
    <w:rsid w:val="63FE5892"/>
    <w:rsid w:val="641555B3"/>
    <w:rsid w:val="64A646C9"/>
    <w:rsid w:val="64E6254D"/>
    <w:rsid w:val="658A1B11"/>
    <w:rsid w:val="659823F6"/>
    <w:rsid w:val="660D24C5"/>
    <w:rsid w:val="664573DA"/>
    <w:rsid w:val="665F4DA6"/>
    <w:rsid w:val="671A0D87"/>
    <w:rsid w:val="672E0D91"/>
    <w:rsid w:val="67B95B2F"/>
    <w:rsid w:val="67DA1E0C"/>
    <w:rsid w:val="67E20417"/>
    <w:rsid w:val="681B19AA"/>
    <w:rsid w:val="682F4A30"/>
    <w:rsid w:val="683822B4"/>
    <w:rsid w:val="686F6AEC"/>
    <w:rsid w:val="68784944"/>
    <w:rsid w:val="68A53D71"/>
    <w:rsid w:val="68CB4798"/>
    <w:rsid w:val="68EA2F4A"/>
    <w:rsid w:val="690845EF"/>
    <w:rsid w:val="6909296F"/>
    <w:rsid w:val="690F49CD"/>
    <w:rsid w:val="696A4DB0"/>
    <w:rsid w:val="69996786"/>
    <w:rsid w:val="69D90EE7"/>
    <w:rsid w:val="69EB1F0E"/>
    <w:rsid w:val="6A224BD9"/>
    <w:rsid w:val="6A39701E"/>
    <w:rsid w:val="6A5746F5"/>
    <w:rsid w:val="6A5C6A31"/>
    <w:rsid w:val="6AA22FE7"/>
    <w:rsid w:val="6B0605EC"/>
    <w:rsid w:val="6B284A2D"/>
    <w:rsid w:val="6BAA4D09"/>
    <w:rsid w:val="6C121935"/>
    <w:rsid w:val="6C6E72B9"/>
    <w:rsid w:val="6CA2428C"/>
    <w:rsid w:val="6CF3183D"/>
    <w:rsid w:val="6D1377B0"/>
    <w:rsid w:val="6D381526"/>
    <w:rsid w:val="6D646C76"/>
    <w:rsid w:val="6DC34471"/>
    <w:rsid w:val="6DF2521B"/>
    <w:rsid w:val="6E4442D8"/>
    <w:rsid w:val="6E5302A4"/>
    <w:rsid w:val="6E5F5997"/>
    <w:rsid w:val="6E9415E0"/>
    <w:rsid w:val="6ECF62C3"/>
    <w:rsid w:val="6EEA7B5E"/>
    <w:rsid w:val="6EFB6EC4"/>
    <w:rsid w:val="6F0F315D"/>
    <w:rsid w:val="6F466238"/>
    <w:rsid w:val="6F4F7851"/>
    <w:rsid w:val="6F5054F3"/>
    <w:rsid w:val="6F8F635E"/>
    <w:rsid w:val="6FAA1B5E"/>
    <w:rsid w:val="6FCB021E"/>
    <w:rsid w:val="6FD21169"/>
    <w:rsid w:val="6FF70338"/>
    <w:rsid w:val="703B69E0"/>
    <w:rsid w:val="70971727"/>
    <w:rsid w:val="70D46133"/>
    <w:rsid w:val="70E30043"/>
    <w:rsid w:val="71140844"/>
    <w:rsid w:val="713A15BA"/>
    <w:rsid w:val="71702800"/>
    <w:rsid w:val="71825D32"/>
    <w:rsid w:val="71EA63AF"/>
    <w:rsid w:val="72052D13"/>
    <w:rsid w:val="725119D7"/>
    <w:rsid w:val="72A108FB"/>
    <w:rsid w:val="72BB3DF3"/>
    <w:rsid w:val="73012E8A"/>
    <w:rsid w:val="73172E43"/>
    <w:rsid w:val="73426968"/>
    <w:rsid w:val="736A144D"/>
    <w:rsid w:val="73E10A51"/>
    <w:rsid w:val="73F5621C"/>
    <w:rsid w:val="749C1A58"/>
    <w:rsid w:val="74C33599"/>
    <w:rsid w:val="74CE6AD4"/>
    <w:rsid w:val="74E946E5"/>
    <w:rsid w:val="758E654B"/>
    <w:rsid w:val="75A15A8E"/>
    <w:rsid w:val="75B90C7A"/>
    <w:rsid w:val="76A02A01"/>
    <w:rsid w:val="76B57000"/>
    <w:rsid w:val="77057BFA"/>
    <w:rsid w:val="77286353"/>
    <w:rsid w:val="776A275F"/>
    <w:rsid w:val="77892F09"/>
    <w:rsid w:val="77F00F72"/>
    <w:rsid w:val="78074BE9"/>
    <w:rsid w:val="780E6272"/>
    <w:rsid w:val="782A3E70"/>
    <w:rsid w:val="784D286B"/>
    <w:rsid w:val="786355C2"/>
    <w:rsid w:val="78A45846"/>
    <w:rsid w:val="78C221BA"/>
    <w:rsid w:val="78F45D9F"/>
    <w:rsid w:val="79341AFD"/>
    <w:rsid w:val="795260F0"/>
    <w:rsid w:val="7969665B"/>
    <w:rsid w:val="797B3757"/>
    <w:rsid w:val="79F03C14"/>
    <w:rsid w:val="7A081773"/>
    <w:rsid w:val="7A0B2C6C"/>
    <w:rsid w:val="7A5C63F7"/>
    <w:rsid w:val="7ADC2FB1"/>
    <w:rsid w:val="7B13613E"/>
    <w:rsid w:val="7B221832"/>
    <w:rsid w:val="7B577EF0"/>
    <w:rsid w:val="7B5F7BC6"/>
    <w:rsid w:val="7B6A63B8"/>
    <w:rsid w:val="7B6E7E56"/>
    <w:rsid w:val="7B885497"/>
    <w:rsid w:val="7BB36012"/>
    <w:rsid w:val="7BBA2E8E"/>
    <w:rsid w:val="7BCE1232"/>
    <w:rsid w:val="7BEF7CAE"/>
    <w:rsid w:val="7C013085"/>
    <w:rsid w:val="7C1D4628"/>
    <w:rsid w:val="7C536CD5"/>
    <w:rsid w:val="7C5C5BA3"/>
    <w:rsid w:val="7C69327F"/>
    <w:rsid w:val="7C710AF4"/>
    <w:rsid w:val="7CC6456F"/>
    <w:rsid w:val="7CFF1940"/>
    <w:rsid w:val="7D2F0AA6"/>
    <w:rsid w:val="7D935AE3"/>
    <w:rsid w:val="7DB76042"/>
    <w:rsid w:val="7DD96AA3"/>
    <w:rsid w:val="7E007AEA"/>
    <w:rsid w:val="7E47757A"/>
    <w:rsid w:val="7E830678"/>
    <w:rsid w:val="7EC7170C"/>
    <w:rsid w:val="7F3A4F88"/>
    <w:rsid w:val="7FD320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直接箭头连接符 6"/>
        <o:r id="V:Rule2" type="connector" idref="#直接箭头连接符 22"/>
        <o:r id="V:Rule3" type="connector" idref="#直接箭头连接符 23"/>
        <o:r id="V:Rule4" type="connector" idref="#直接箭头连接符 24"/>
        <o:r id="V:Rule5" type="connector" idref="#直接箭头连接符 25"/>
        <o:r id="V:Rule6" type="connector" idref="#直接箭头连接符 26"/>
        <o:r id="V:Rule7" type="connector" idref="#直接箭头连接符 27"/>
        <o:r id="V:Rule8" type="connector" idref="#直接箭头连接符 28"/>
        <o:r id="V:Rule9" type="connector" idref="#直接箭头连接符 30"/>
        <o:r id="V:Rule10" type="connector" idref="#直接箭头连接符 29"/>
        <o:r id="V:Rule11" type="connector" idref="#直接箭头连接符 34"/>
        <o:r id="V:Rule12" type="connector" idref="#直接箭头连接符 37"/>
        <o:r id="V:Rule13" type="connector" idref="#直接箭头连接符 38"/>
        <o:r id="V:Rule14" type="connector" idref="#直接箭头连接符 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3">
    <w:name w:val="heading 1"/>
    <w:basedOn w:val="1"/>
    <w:next w:val="1"/>
    <w:qFormat/>
    <w:uiPriority w:val="1"/>
    <w:pPr>
      <w:spacing w:before="42"/>
      <w:ind w:right="381"/>
      <w:jc w:val="center"/>
      <w:outlineLvl w:val="0"/>
    </w:pPr>
    <w:rPr>
      <w:rFonts w:ascii="Arial Unicode MS" w:hAnsi="Arial Unicode MS" w:eastAsia="Arial Unicode MS" w:cs="Arial Unicode MS"/>
      <w:sz w:val="44"/>
      <w:szCs w:val="44"/>
      <w:lang w:val="zh-CN" w:eastAsia="zh-CN" w:bidi="zh-CN"/>
    </w:rPr>
  </w:style>
  <w:style w:type="paragraph" w:styleId="4">
    <w:name w:val="heading 2"/>
    <w:basedOn w:val="1"/>
    <w:next w:val="1"/>
    <w:unhideWhenUsed/>
    <w:qFormat/>
    <w:uiPriority w:val="9"/>
    <w:pPr>
      <w:keepNext/>
      <w:keepLines/>
      <w:outlineLvl w:val="1"/>
    </w:pPr>
    <w:rPr>
      <w:rFonts w:eastAsia="楷体" w:asciiTheme="majorHAnsi" w:hAnsiTheme="majorHAnsi" w:cstheme="majorBidi"/>
      <w:bCs/>
      <w:szCs w:val="32"/>
    </w:rPr>
  </w:style>
  <w:style w:type="paragraph" w:styleId="5">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Document Map"/>
    <w:basedOn w:val="1"/>
    <w:link w:val="35"/>
    <w:qFormat/>
    <w:uiPriority w:val="0"/>
    <w:rPr>
      <w:rFonts w:ascii="宋体" w:eastAsia="宋体"/>
      <w:sz w:val="18"/>
      <w:szCs w:val="18"/>
    </w:rPr>
  </w:style>
  <w:style w:type="paragraph" w:styleId="7">
    <w:name w:val="annotation text"/>
    <w:basedOn w:val="1"/>
    <w:link w:val="36"/>
    <w:qFormat/>
    <w:uiPriority w:val="0"/>
  </w:style>
  <w:style w:type="paragraph" w:styleId="8">
    <w:name w:val="Body Text"/>
    <w:basedOn w:val="1"/>
    <w:qFormat/>
    <w:uiPriority w:val="1"/>
    <w:rPr>
      <w:rFonts w:ascii="仿宋_GB2312" w:hAnsi="仿宋_GB2312" w:eastAsia="仿宋_GB2312" w:cs="仿宋_GB2312"/>
      <w:sz w:val="32"/>
      <w:szCs w:val="32"/>
      <w:lang w:val="zh-CN" w:eastAsia="zh-CN" w:bidi="zh-CN"/>
    </w:rPr>
  </w:style>
  <w:style w:type="paragraph" w:styleId="9">
    <w:name w:val="Body Text Indent"/>
    <w:basedOn w:val="1"/>
    <w:qFormat/>
    <w:uiPriority w:val="0"/>
    <w:pPr>
      <w:ind w:firstLine="720" w:firstLineChars="225"/>
    </w:pPr>
    <w:rPr>
      <w:rFonts w:ascii="宋体" w:hAnsi="宋体"/>
      <w:sz w:val="32"/>
    </w:rPr>
  </w:style>
  <w:style w:type="paragraph" w:styleId="10">
    <w:name w:val="Balloon Text"/>
    <w:basedOn w:val="1"/>
    <w:link w:val="38"/>
    <w:qFormat/>
    <w:uiPriority w:val="0"/>
    <w:rPr>
      <w:sz w:val="18"/>
      <w:szCs w:val="18"/>
    </w:rPr>
  </w:style>
  <w:style w:type="paragraph" w:styleId="11">
    <w:name w:val="footer"/>
    <w:basedOn w:val="1"/>
    <w:qFormat/>
    <w:uiPriority w:val="0"/>
    <w:pPr>
      <w:tabs>
        <w:tab w:val="center" w:pos="4153"/>
        <w:tab w:val="right" w:pos="8306"/>
      </w:tabs>
      <w:snapToGrid w:val="0"/>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3">
    <w:name w:val="Normal (Web)"/>
    <w:basedOn w:val="1"/>
    <w:qFormat/>
    <w:uiPriority w:val="0"/>
  </w:style>
  <w:style w:type="paragraph" w:styleId="14">
    <w:name w:val="annotation subject"/>
    <w:basedOn w:val="7"/>
    <w:next w:val="7"/>
    <w:link w:val="37"/>
    <w:qFormat/>
    <w:uiPriority w:val="0"/>
    <w:rPr>
      <w:b/>
      <w:bCs/>
    </w:rPr>
  </w:style>
  <w:style w:type="paragraph" w:styleId="15">
    <w:name w:val="Body Text First Indent 2"/>
    <w:basedOn w:val="9"/>
    <w:unhideWhenUsed/>
    <w:qFormat/>
    <w:uiPriority w:val="99"/>
    <w:pPr>
      <w:ind w:firstLine="420" w:firstLineChars="200"/>
    </w:pPr>
    <w:rPr>
      <w:rFonts w:ascii="Times New Roman" w:hAnsi="Times New Roman" w:eastAsia="宋体"/>
    </w:rPr>
  </w:style>
  <w:style w:type="character" w:styleId="18">
    <w:name w:val="Strong"/>
    <w:basedOn w:val="17"/>
    <w:qFormat/>
    <w:uiPriority w:val="0"/>
    <w:rPr>
      <w:b/>
      <w:bCs/>
    </w:rPr>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paragraph" w:customStyle="1" w:styleId="21">
    <w:name w:val="Body text|4"/>
    <w:basedOn w:val="1"/>
    <w:qFormat/>
    <w:uiPriority w:val="0"/>
    <w:pPr>
      <w:spacing w:before="880" w:after="850"/>
      <w:jc w:val="center"/>
    </w:pPr>
    <w:rPr>
      <w:rFonts w:ascii="宋体" w:hAnsi="宋体" w:eastAsia="宋体" w:cs="宋体"/>
      <w:sz w:val="42"/>
      <w:szCs w:val="42"/>
      <w:lang w:val="zh-TW" w:eastAsia="zh-TW" w:bidi="zh-TW"/>
    </w:rPr>
  </w:style>
  <w:style w:type="paragraph" w:customStyle="1" w:styleId="22">
    <w:name w:val="Heading #1|1"/>
    <w:basedOn w:val="1"/>
    <w:qFormat/>
    <w:uiPriority w:val="0"/>
    <w:pPr>
      <w:spacing w:after="5300"/>
      <w:jc w:val="center"/>
      <w:outlineLvl w:val="0"/>
    </w:pPr>
    <w:rPr>
      <w:rFonts w:ascii="宋体" w:hAnsi="宋体" w:eastAsia="宋体" w:cs="宋体"/>
      <w:sz w:val="70"/>
      <w:szCs w:val="70"/>
      <w:lang w:val="zh-TW" w:eastAsia="zh-TW" w:bidi="zh-TW"/>
    </w:rPr>
  </w:style>
  <w:style w:type="paragraph" w:customStyle="1" w:styleId="23">
    <w:name w:val="Body text|3"/>
    <w:basedOn w:val="1"/>
    <w:qFormat/>
    <w:uiPriority w:val="0"/>
    <w:pPr>
      <w:spacing w:after="120"/>
      <w:ind w:left="1720"/>
    </w:pPr>
    <w:rPr>
      <w:sz w:val="22"/>
      <w:szCs w:val="22"/>
      <w:lang w:val="zh-TW" w:eastAsia="zh-TW" w:bidi="zh-TW"/>
    </w:rPr>
  </w:style>
  <w:style w:type="paragraph" w:customStyle="1" w:styleId="24">
    <w:name w:val="Body text|2"/>
    <w:basedOn w:val="1"/>
    <w:qFormat/>
    <w:uiPriority w:val="0"/>
    <w:pPr>
      <w:spacing w:after="60" w:line="305" w:lineRule="auto"/>
      <w:ind w:left="1720"/>
    </w:pPr>
    <w:rPr>
      <w:rFonts w:ascii="宋体" w:hAnsi="宋体" w:eastAsia="宋体" w:cs="宋体"/>
      <w:sz w:val="22"/>
      <w:szCs w:val="22"/>
      <w:lang w:val="zh-TW" w:eastAsia="zh-TW" w:bidi="zh-TW"/>
    </w:rPr>
  </w:style>
  <w:style w:type="paragraph" w:customStyle="1" w:styleId="25">
    <w:name w:val="Body text|5"/>
    <w:basedOn w:val="1"/>
    <w:qFormat/>
    <w:uiPriority w:val="0"/>
    <w:pPr>
      <w:spacing w:after="220"/>
      <w:jc w:val="center"/>
    </w:pPr>
    <w:rPr>
      <w:rFonts w:ascii="宋体" w:hAnsi="宋体" w:eastAsia="宋体" w:cs="宋体"/>
      <w:sz w:val="36"/>
      <w:szCs w:val="36"/>
      <w:lang w:val="zh-TW" w:eastAsia="zh-TW" w:bidi="zh-TW"/>
    </w:rPr>
  </w:style>
  <w:style w:type="paragraph" w:customStyle="1" w:styleId="26">
    <w:name w:val="Other|1"/>
    <w:basedOn w:val="1"/>
    <w:qFormat/>
    <w:uiPriority w:val="0"/>
    <w:pPr>
      <w:spacing w:line="437" w:lineRule="auto"/>
      <w:ind w:firstLine="400"/>
    </w:pPr>
    <w:rPr>
      <w:rFonts w:ascii="宋体" w:hAnsi="宋体" w:eastAsia="宋体" w:cs="宋体"/>
      <w:sz w:val="30"/>
      <w:szCs w:val="30"/>
      <w:lang w:val="zh-TW" w:eastAsia="zh-TW" w:bidi="zh-TW"/>
    </w:rPr>
  </w:style>
  <w:style w:type="paragraph" w:customStyle="1" w:styleId="27">
    <w:name w:val="Body text|1"/>
    <w:basedOn w:val="1"/>
    <w:qFormat/>
    <w:uiPriority w:val="0"/>
    <w:pPr>
      <w:spacing w:line="437" w:lineRule="auto"/>
      <w:ind w:firstLine="400"/>
    </w:pPr>
    <w:rPr>
      <w:rFonts w:ascii="宋体" w:hAnsi="宋体" w:eastAsia="宋体" w:cs="宋体"/>
      <w:sz w:val="30"/>
      <w:szCs w:val="30"/>
      <w:lang w:val="zh-TW" w:eastAsia="zh-TW" w:bidi="zh-TW"/>
    </w:rPr>
  </w:style>
  <w:style w:type="paragraph" w:customStyle="1" w:styleId="28">
    <w:name w:val="Table Paragraph"/>
    <w:basedOn w:val="1"/>
    <w:qFormat/>
    <w:uiPriority w:val="1"/>
    <w:rPr>
      <w:rFonts w:ascii="仿宋_GB2312" w:hAnsi="仿宋_GB2312" w:eastAsia="仿宋_GB2312" w:cs="仿宋_GB2312"/>
      <w:lang w:val="zh-CN" w:eastAsia="zh-CN" w:bidi="zh-CN"/>
    </w:rPr>
  </w:style>
  <w:style w:type="paragraph" w:customStyle="1" w:styleId="29">
    <w:name w:val="Header or footer|2"/>
    <w:basedOn w:val="1"/>
    <w:qFormat/>
    <w:uiPriority w:val="0"/>
    <w:rPr>
      <w:sz w:val="20"/>
      <w:szCs w:val="20"/>
      <w:lang w:val="zh-TW" w:eastAsia="zh-TW" w:bidi="zh-TW"/>
    </w:rPr>
  </w:style>
  <w:style w:type="paragraph" w:customStyle="1" w:styleId="30">
    <w:name w:val="Heading #2|1"/>
    <w:basedOn w:val="1"/>
    <w:qFormat/>
    <w:uiPriority w:val="0"/>
    <w:pPr>
      <w:spacing w:line="619" w:lineRule="exact"/>
      <w:outlineLvl w:val="1"/>
    </w:pPr>
    <w:rPr>
      <w:rFonts w:ascii="宋体" w:hAnsi="宋体" w:eastAsia="宋体" w:cs="宋体"/>
      <w:sz w:val="30"/>
      <w:szCs w:val="30"/>
      <w:lang w:val="zh-TW" w:eastAsia="zh-TW" w:bidi="zh-TW"/>
    </w:rPr>
  </w:style>
  <w:style w:type="paragraph" w:customStyle="1" w:styleId="31">
    <w:name w:val="Header or footer|1"/>
    <w:basedOn w:val="1"/>
    <w:qFormat/>
    <w:uiPriority w:val="0"/>
    <w:rPr>
      <w:sz w:val="28"/>
      <w:szCs w:val="28"/>
      <w:lang w:val="zh-TW" w:eastAsia="zh-TW" w:bidi="zh-TW"/>
    </w:rPr>
  </w:style>
  <w:style w:type="paragraph" w:customStyle="1" w:styleId="32">
    <w:name w:val="闻政正文"/>
    <w:basedOn w:val="1"/>
    <w:qFormat/>
    <w:uiPriority w:val="99"/>
    <w:pPr>
      <w:spacing w:line="500" w:lineRule="exact"/>
      <w:ind w:firstLine="560" w:firstLineChars="200"/>
    </w:pPr>
    <w:rPr>
      <w:rFonts w:eastAsia="仿宋_GB2312"/>
      <w:sz w:val="28"/>
      <w:szCs w:val="28"/>
    </w:rPr>
  </w:style>
  <w:style w:type="paragraph" w:styleId="33">
    <w:name w:val="List Paragraph"/>
    <w:basedOn w:val="1"/>
    <w:qFormat/>
    <w:uiPriority w:val="99"/>
    <w:pPr>
      <w:ind w:firstLine="420" w:firstLineChars="200"/>
    </w:pPr>
  </w:style>
  <w:style w:type="paragraph" w:customStyle="1" w:styleId="34">
    <w:name w:val="闻政-正文段落文字"/>
    <w:basedOn w:val="1"/>
    <w:qFormat/>
    <w:uiPriority w:val="3"/>
    <w:pPr>
      <w:spacing w:line="500" w:lineRule="exact"/>
      <w:ind w:firstLine="200"/>
    </w:pPr>
    <w:rPr>
      <w:szCs w:val="28"/>
    </w:rPr>
  </w:style>
  <w:style w:type="character" w:customStyle="1" w:styleId="35">
    <w:name w:val="文档结构图 字符"/>
    <w:basedOn w:val="17"/>
    <w:link w:val="6"/>
    <w:qFormat/>
    <w:uiPriority w:val="0"/>
    <w:rPr>
      <w:rFonts w:ascii="宋体"/>
      <w:color w:val="000000"/>
      <w:sz w:val="18"/>
      <w:szCs w:val="18"/>
      <w:lang w:eastAsia="en-US" w:bidi="en-US"/>
    </w:rPr>
  </w:style>
  <w:style w:type="character" w:customStyle="1" w:styleId="36">
    <w:name w:val="批注文字 字符"/>
    <w:basedOn w:val="17"/>
    <w:link w:val="7"/>
    <w:qFormat/>
    <w:uiPriority w:val="0"/>
    <w:rPr>
      <w:rFonts w:eastAsia="Times New Roman"/>
      <w:color w:val="000000"/>
      <w:sz w:val="24"/>
      <w:szCs w:val="24"/>
      <w:lang w:eastAsia="en-US" w:bidi="en-US"/>
    </w:rPr>
  </w:style>
  <w:style w:type="character" w:customStyle="1" w:styleId="37">
    <w:name w:val="批注主题 字符"/>
    <w:basedOn w:val="36"/>
    <w:link w:val="14"/>
    <w:qFormat/>
    <w:uiPriority w:val="0"/>
    <w:rPr>
      <w:rFonts w:eastAsia="Times New Roman"/>
      <w:b/>
      <w:bCs/>
      <w:color w:val="000000"/>
      <w:sz w:val="24"/>
      <w:szCs w:val="24"/>
      <w:lang w:eastAsia="en-US" w:bidi="en-US"/>
    </w:rPr>
  </w:style>
  <w:style w:type="character" w:customStyle="1" w:styleId="38">
    <w:name w:val="批注框文本 字符"/>
    <w:basedOn w:val="17"/>
    <w:link w:val="10"/>
    <w:qFormat/>
    <w:uiPriority w:val="0"/>
    <w:rPr>
      <w:rFonts w:eastAsia="Times New Roman"/>
      <w:color w:val="000000"/>
      <w:sz w:val="18"/>
      <w:szCs w:val="18"/>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Info spid="_x0000_s2050" textRotate="1"/>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39"/>
    <customShpInfo spid="_x0000_s1140"/>
    <customShpInfo spid="_x0000_s1141"/>
    <customShpInfo spid="_x0000_s1142"/>
    <customShpInfo spid="_x0000_s1143"/>
    <customShpInfo spid="_x0000_s1144"/>
    <customShpInfo spid="_x0000_s1145"/>
    <customShpInfo spid="_x0000_s1146"/>
    <customShpInfo spid="_x0000_s1147"/>
    <customShpInfo spid="_x0000_s1148"/>
    <customShpInfo spid="_x0000_s1149"/>
    <customShpInfo spid="_x0000_s1150"/>
    <customShpInfo spid="_x0000_s1151"/>
    <customShpInfo spid="_x0000_s1152"/>
    <customShpInfo spid="_x0000_s1153"/>
    <customShpInfo spid="_x0000_s1154"/>
    <customShpInfo spid="_x0000_s1155"/>
    <customShpInfo spid="_x0000_s1156"/>
    <customShpInfo spid="_x0000_s1157"/>
    <customShpInfo spid="_x0000_s115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31</Pages>
  <Words>9745</Words>
  <Characters>10368</Characters>
  <Lines>110</Lines>
  <Paragraphs>31</Paragraphs>
  <TotalTime>49</TotalTime>
  <ScaleCrop>false</ScaleCrop>
  <LinksUpToDate>false</LinksUpToDate>
  <CharactersWithSpaces>10408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2020-04-11T03:51:00Z</dcterms:created>
  <dc:creator>馅儿</dc:creator>
  <cp:lastModifiedBy>周而</cp:lastModifiedBy>
  <cp:lastPrinted>2020-04-19T03:51:00Z</cp:lastPrinted>
  <dcterms:modified xsi:type="dcterms:W3CDTF">2025-09-03T05:05:28Z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6E0094C6352242EE990AC3E3A0CD4A31</vt:lpwstr>
  </property>
  <property fmtid="{D5CDD505-2E9C-101B-9397-08002B2CF9AE}" pid="4" name="KSOSaveFontToCloudKey">
    <vt:lpwstr>390855185_btnclosed</vt:lpwstr>
  </property>
  <property fmtid="{D5CDD505-2E9C-101B-9397-08002B2CF9AE}" pid="5" name="KSOTemplateDocerSaveRecord">
    <vt:lpwstr>eyJoZGlkIjoiN2VjMGM4YTNmZTY1NDFjMWFjNmVmZmU0NDA2ZTk0ZmMiLCJ1c2VySWQiOiI4NjI1NDMxNDkifQ==</vt:lpwstr>
  </property>
</Properties>
</file>