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32E1F">
      <w:pPr>
        <w:spacing w:line="540" w:lineRule="exact"/>
        <w:jc w:val="center"/>
        <w:rPr>
          <w:rFonts w:hint="eastAsia" w:ascii="方正小标宋_GBK" w:hAnsi="华文中宋" w:eastAsia="方正小标宋_GBK" w:cs="宋体"/>
          <w:kern w:val="0"/>
          <w:sz w:val="48"/>
          <w:szCs w:val="48"/>
          <w:lang w:val="en-US" w:eastAsia="zh-CN" w:bidi="ar-SA"/>
        </w:rPr>
      </w:pPr>
      <w:bookmarkStart w:id="0" w:name="_Hlk36997139"/>
    </w:p>
    <w:p w14:paraId="07EE0F61">
      <w:pPr>
        <w:spacing w:line="540" w:lineRule="exact"/>
        <w:jc w:val="center"/>
        <w:rPr>
          <w:rFonts w:hint="eastAsia" w:ascii="方正小标宋_GBK" w:hAnsi="华文中宋" w:eastAsia="方正小标宋_GBK" w:cs="宋体"/>
          <w:kern w:val="0"/>
          <w:sz w:val="48"/>
          <w:szCs w:val="48"/>
          <w:lang w:val="en-US" w:eastAsia="zh-CN" w:bidi="ar-SA"/>
        </w:rPr>
      </w:pPr>
    </w:p>
    <w:p w14:paraId="7C7CC09B">
      <w:pPr>
        <w:spacing w:line="540" w:lineRule="exact"/>
        <w:jc w:val="center"/>
        <w:rPr>
          <w:rFonts w:hint="eastAsia" w:ascii="方正小标宋_GBK" w:hAnsi="华文中宋" w:eastAsia="方正小标宋_GBK" w:cs="宋体"/>
          <w:kern w:val="0"/>
          <w:sz w:val="48"/>
          <w:szCs w:val="48"/>
          <w:lang w:val="en-US" w:eastAsia="zh-CN" w:bidi="ar-SA"/>
        </w:rPr>
      </w:pPr>
    </w:p>
    <w:p w14:paraId="35A5D614">
      <w:pPr>
        <w:spacing w:line="540" w:lineRule="exact"/>
        <w:jc w:val="center"/>
        <w:rPr>
          <w:rFonts w:hint="eastAsia" w:ascii="方正小标宋_GBK" w:hAnsi="华文中宋" w:eastAsia="方正小标宋_GBK" w:cs="宋体"/>
          <w:kern w:val="0"/>
          <w:sz w:val="48"/>
          <w:szCs w:val="48"/>
          <w:lang w:val="en-US" w:eastAsia="zh-CN" w:bidi="ar-SA"/>
        </w:rPr>
      </w:pPr>
    </w:p>
    <w:p w14:paraId="25CA83D0">
      <w:pPr>
        <w:spacing w:line="540" w:lineRule="exact"/>
        <w:jc w:val="center"/>
        <w:rPr>
          <w:rFonts w:hint="eastAsia" w:ascii="方正小标宋_GBK" w:hAnsi="华文中宋" w:eastAsia="方正小标宋_GBK" w:cs="宋体"/>
          <w:kern w:val="0"/>
          <w:sz w:val="48"/>
          <w:szCs w:val="48"/>
          <w:lang w:val="en-US" w:eastAsia="zh-CN" w:bidi="ar-SA"/>
        </w:rPr>
      </w:pPr>
    </w:p>
    <w:p w14:paraId="11E36CB6">
      <w:pPr>
        <w:spacing w:line="540" w:lineRule="exact"/>
        <w:jc w:val="center"/>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河（湖）长制</w:t>
      </w:r>
      <w:bookmarkEnd w:id="0"/>
      <w:bookmarkStart w:id="1" w:name="bookmark2"/>
      <w:bookmarkStart w:id="2" w:name="bookmark1"/>
      <w:bookmarkStart w:id="3" w:name="bookmark0"/>
      <w:r>
        <w:rPr>
          <w:rFonts w:hint="eastAsia" w:ascii="方正小标宋简体" w:hAnsi="方正小标宋简体" w:eastAsia="方正小标宋简体" w:cs="方正小标宋简体"/>
          <w:kern w:val="0"/>
          <w:sz w:val="44"/>
          <w:szCs w:val="44"/>
          <w:lang w:val="en-US" w:eastAsia="zh-CN" w:bidi="ar-SA"/>
        </w:rPr>
        <w:t>工作经费项目支出</w:t>
      </w:r>
    </w:p>
    <w:p w14:paraId="60EBBE69">
      <w:pPr>
        <w:spacing w:line="540" w:lineRule="exact"/>
        <w:jc w:val="center"/>
        <w:rPr>
          <w:rFonts w:hint="eastAsia" w:ascii="方正小标宋简体" w:hAnsi="方正小标宋简体" w:eastAsia="方正小标宋简体" w:cs="方正小标宋简体"/>
          <w:kern w:val="0"/>
          <w:sz w:val="44"/>
          <w:szCs w:val="44"/>
          <w:lang w:val="en-US" w:eastAsia="zh-CN" w:bidi="ar-SA"/>
        </w:rPr>
      </w:pPr>
      <w:r>
        <w:rPr>
          <w:rFonts w:hint="eastAsia" w:ascii="方正小标宋简体" w:hAnsi="方正小标宋简体" w:eastAsia="方正小标宋简体" w:cs="方正小标宋简体"/>
          <w:kern w:val="0"/>
          <w:sz w:val="44"/>
          <w:szCs w:val="44"/>
          <w:lang w:val="en-US" w:eastAsia="zh-CN" w:bidi="ar-SA"/>
        </w:rPr>
        <w:t>绩效评价报告</w:t>
      </w:r>
      <w:bookmarkEnd w:id="1"/>
      <w:bookmarkEnd w:id="2"/>
      <w:bookmarkEnd w:id="3"/>
    </w:p>
    <w:p w14:paraId="51790237">
      <w:pPr>
        <w:pStyle w:val="2"/>
        <w:rPr>
          <w:rFonts w:hint="eastAsia" w:ascii="仿宋_GB2312" w:hAnsi="仿宋_GB2312" w:eastAsia="仿宋_GB2312" w:cs="仿宋_GB2312"/>
          <w:b w:val="0"/>
          <w:bCs w:val="0"/>
          <w:kern w:val="0"/>
          <w:sz w:val="48"/>
          <w:szCs w:val="48"/>
          <w:lang w:val="en-US" w:eastAsia="zh-CN" w:bidi="ar-SA"/>
        </w:rPr>
      </w:pPr>
      <w:r>
        <w:rPr>
          <w:rFonts w:hint="eastAsia" w:ascii="仿宋_GB2312" w:hAnsi="仿宋_GB2312" w:eastAsia="仿宋_GB2312" w:cs="仿宋_GB2312"/>
          <w:b w:val="0"/>
          <w:bCs w:val="0"/>
          <w:kern w:val="0"/>
          <w:sz w:val="36"/>
          <w:szCs w:val="36"/>
          <w:highlight w:val="none"/>
          <w:lang w:val="en-US" w:eastAsia="zh-CN" w:bidi="ar-SA"/>
        </w:rPr>
        <w:t>(</w:t>
      </w:r>
      <w:r>
        <w:rPr>
          <w:rFonts w:hint="eastAsia" w:ascii="仿宋_GB2312" w:hAnsi="仿宋_GB2312" w:eastAsia="仿宋_GB2312" w:cs="仿宋_GB2312"/>
          <w:b w:val="0"/>
          <w:bCs w:val="0"/>
          <w:kern w:val="0"/>
          <w:sz w:val="36"/>
          <w:szCs w:val="36"/>
          <w:lang w:val="en-US" w:eastAsia="zh-CN" w:bidi="ar-SA"/>
        </w:rPr>
        <w:t>2020年度</w:t>
      </w:r>
      <w:r>
        <w:rPr>
          <w:rFonts w:hint="eastAsia" w:ascii="仿宋_GB2312" w:hAnsi="仿宋_GB2312" w:eastAsia="仿宋_GB2312" w:cs="仿宋_GB2312"/>
          <w:b w:val="0"/>
          <w:bCs w:val="0"/>
          <w:kern w:val="0"/>
          <w:sz w:val="36"/>
          <w:szCs w:val="36"/>
          <w:highlight w:val="none"/>
          <w:lang w:val="en-US" w:eastAsia="zh-CN" w:bidi="ar-SA"/>
        </w:rPr>
        <w:t>)</w:t>
      </w:r>
    </w:p>
    <w:p w14:paraId="341D59B7">
      <w:pPr>
        <w:rPr>
          <w:rFonts w:hint="eastAsia" w:ascii="方正小标宋_GBK" w:hAnsi="华文中宋" w:eastAsia="方正小标宋_GBK" w:cs="宋体"/>
          <w:kern w:val="0"/>
          <w:sz w:val="48"/>
          <w:szCs w:val="48"/>
          <w:lang w:val="en-US" w:eastAsia="zh-CN" w:bidi="ar-SA"/>
        </w:rPr>
      </w:pPr>
    </w:p>
    <w:p w14:paraId="7C02319F">
      <w:pPr>
        <w:pStyle w:val="2"/>
        <w:rPr>
          <w:rFonts w:hint="eastAsia" w:ascii="方正小标宋_GBK" w:hAnsi="华文中宋" w:eastAsia="方正小标宋_GBK" w:cs="宋体"/>
          <w:kern w:val="0"/>
          <w:sz w:val="48"/>
          <w:szCs w:val="48"/>
          <w:lang w:val="en-US" w:eastAsia="zh-CN" w:bidi="ar-SA"/>
        </w:rPr>
      </w:pPr>
    </w:p>
    <w:p w14:paraId="6C11A78C">
      <w:pPr>
        <w:pStyle w:val="2"/>
        <w:jc w:val="both"/>
        <w:rPr>
          <w:rFonts w:hint="eastAsia"/>
          <w:lang w:val="en-US" w:eastAsia="zh-CN"/>
        </w:rPr>
      </w:pPr>
    </w:p>
    <w:p w14:paraId="038CB11C">
      <w:pPr>
        <w:spacing w:line="700" w:lineRule="exact"/>
        <w:ind w:firstLine="720" w:firstLineChars="200"/>
        <w:jc w:val="both"/>
        <w:rPr>
          <w:rFonts w:hint="eastAsia" w:ascii="仿宋_GB2312" w:hAnsi="仿宋_GB2312" w:eastAsia="仿宋_GB2312" w:cs="仿宋_GB2312"/>
          <w:kern w:val="0"/>
          <w:sz w:val="36"/>
          <w:szCs w:val="36"/>
          <w:lang w:eastAsia="zh-CN" w:bidi="ar-SA"/>
        </w:rPr>
      </w:pPr>
      <w:r>
        <w:rPr>
          <w:rFonts w:hint="eastAsia" w:ascii="仿宋_GB2312" w:hAnsi="仿宋_GB2312" w:eastAsia="仿宋_GB2312" w:cs="仿宋_GB2312"/>
          <w:kern w:val="0"/>
          <w:sz w:val="36"/>
          <w:szCs w:val="36"/>
          <w:lang w:eastAsia="zh-CN" w:bidi="ar-SA"/>
        </w:rPr>
        <w:t>项目名称：河（湖）长制工作经费</w:t>
      </w:r>
    </w:p>
    <w:p w14:paraId="2A79148F">
      <w:pPr>
        <w:spacing w:line="700" w:lineRule="exact"/>
        <w:ind w:left="4320" w:leftChars="300" w:hanging="3600" w:hangingChars="1000"/>
        <w:jc w:val="both"/>
        <w:rPr>
          <w:rFonts w:hint="eastAsia" w:ascii="仿宋_GB2312" w:hAnsi="仿宋_GB2312" w:eastAsia="仿宋_GB2312" w:cs="仿宋_GB2312"/>
          <w:kern w:val="0"/>
          <w:sz w:val="36"/>
          <w:szCs w:val="36"/>
          <w:lang w:val="en-US" w:eastAsia="zh-CN" w:bidi="ar-SA"/>
        </w:rPr>
      </w:pPr>
      <w:r>
        <w:rPr>
          <w:rFonts w:hint="eastAsia" w:ascii="仿宋_GB2312" w:hAnsi="仿宋_GB2312" w:eastAsia="仿宋_GB2312" w:cs="仿宋_GB2312"/>
          <w:kern w:val="0"/>
          <w:sz w:val="36"/>
          <w:szCs w:val="36"/>
          <w:lang w:eastAsia="zh-CN" w:bidi="ar-SA"/>
        </w:rPr>
        <w:t>项目实施单位（盖章）：塔城地区全面推行河（湖）长制领导小组办公室</w:t>
      </w:r>
    </w:p>
    <w:p w14:paraId="4E0892A9">
      <w:pPr>
        <w:spacing w:line="700" w:lineRule="exact"/>
        <w:ind w:firstLine="720" w:firstLineChars="200"/>
        <w:jc w:val="both"/>
        <w:rPr>
          <w:rFonts w:hint="eastAsia" w:ascii="仿宋_GB2312" w:hAnsi="仿宋_GB2312" w:eastAsia="仿宋_GB2312" w:cs="仿宋_GB2312"/>
          <w:kern w:val="0"/>
          <w:sz w:val="36"/>
          <w:szCs w:val="36"/>
          <w:lang w:eastAsia="zh-CN" w:bidi="ar-SA"/>
        </w:rPr>
      </w:pPr>
      <w:r>
        <w:rPr>
          <w:rFonts w:hint="eastAsia" w:ascii="仿宋_GB2312" w:hAnsi="仿宋_GB2312" w:eastAsia="仿宋_GB2312" w:cs="仿宋_GB2312"/>
          <w:kern w:val="0"/>
          <w:sz w:val="36"/>
          <w:szCs w:val="36"/>
          <w:lang w:eastAsia="zh-CN" w:bidi="ar-SA"/>
        </w:rPr>
        <w:t>主管部门（盖章）：塔城地区水利局</w:t>
      </w:r>
    </w:p>
    <w:p w14:paraId="191A8CB6">
      <w:pPr>
        <w:spacing w:line="700" w:lineRule="exact"/>
        <w:ind w:firstLine="720" w:firstLineChars="200"/>
        <w:jc w:val="both"/>
        <w:rPr>
          <w:rFonts w:hint="eastAsia" w:ascii="仿宋_GB2312" w:hAnsi="仿宋_GB2312" w:eastAsia="仿宋_GB2312" w:cs="仿宋_GB2312"/>
          <w:kern w:val="0"/>
          <w:sz w:val="36"/>
          <w:szCs w:val="36"/>
          <w:lang w:eastAsia="zh-CN" w:bidi="ar-SA"/>
        </w:rPr>
      </w:pPr>
      <w:r>
        <w:rPr>
          <w:rFonts w:hint="eastAsia" w:ascii="仿宋_GB2312" w:hAnsi="仿宋_GB2312" w:eastAsia="仿宋_GB2312" w:cs="仿宋_GB2312"/>
          <w:kern w:val="0"/>
          <w:sz w:val="36"/>
          <w:szCs w:val="36"/>
          <w:lang w:eastAsia="zh-CN" w:bidi="ar-SA"/>
        </w:rPr>
        <w:t>项目负责人（签章）：王贵璐</w:t>
      </w:r>
    </w:p>
    <w:p w14:paraId="15753925">
      <w:pPr>
        <w:spacing w:line="700" w:lineRule="exact"/>
        <w:ind w:firstLine="720" w:firstLineChars="200"/>
        <w:jc w:val="both"/>
        <w:rPr>
          <w:rFonts w:hint="eastAsia" w:ascii="仿宋_GB2312" w:hAnsi="仿宋_GB2312" w:eastAsia="仿宋_GB2312" w:cs="仿宋_GB2312"/>
          <w:kern w:val="0"/>
          <w:sz w:val="36"/>
          <w:szCs w:val="36"/>
          <w:lang w:eastAsia="zh-CN" w:bidi="ar-SA"/>
        </w:rPr>
      </w:pPr>
      <w:r>
        <w:rPr>
          <w:rFonts w:hint="eastAsia" w:ascii="仿宋_GB2312" w:hAnsi="仿宋_GB2312" w:eastAsia="仿宋_GB2312" w:cs="仿宋_GB2312"/>
          <w:kern w:val="0"/>
          <w:sz w:val="36"/>
          <w:szCs w:val="36"/>
          <w:lang w:eastAsia="zh-CN" w:bidi="ar-SA"/>
        </w:rPr>
        <w:t>填报时间：二〇二一年二月</w:t>
      </w:r>
    </w:p>
    <w:p w14:paraId="3C94D633">
      <w:pPr>
        <w:pStyle w:val="3"/>
        <w:rPr>
          <w:rFonts w:hint="eastAsia" w:ascii="仿宋_GB2312" w:hAnsi="仿宋_GB2312" w:eastAsia="仿宋_GB2312" w:cs="仿宋_GB2312"/>
          <w:color w:val="auto"/>
          <w:sz w:val="36"/>
          <w:szCs w:val="36"/>
          <w:highlight w:val="none"/>
          <w:lang w:eastAsia="zh-CN"/>
        </w:rPr>
      </w:pPr>
    </w:p>
    <w:p w14:paraId="6130D8F8">
      <w:pPr>
        <w:pStyle w:val="3"/>
        <w:rPr>
          <w:rFonts w:hint="eastAsia" w:ascii="仿宋" w:hAnsi="仿宋" w:eastAsia="仿宋" w:cs="仿宋"/>
          <w:color w:val="auto"/>
          <w:sz w:val="32"/>
          <w:szCs w:val="32"/>
          <w:highlight w:val="none"/>
          <w:lang w:eastAsia="zh-CN"/>
        </w:rPr>
      </w:pPr>
    </w:p>
    <w:p w14:paraId="1CB8FBC9">
      <w:pPr>
        <w:rPr>
          <w:color w:val="auto"/>
          <w:highlight w:val="none"/>
          <w:lang w:eastAsia="zh-CN"/>
        </w:rPr>
      </w:pPr>
    </w:p>
    <w:p w14:paraId="3AFC5071">
      <w:pPr>
        <w:rPr>
          <w:rFonts w:hint="eastAsia" w:ascii="黑体" w:hAnsi="黑体" w:eastAsia="黑体" w:cs="宋体"/>
          <w:bCs/>
          <w:color w:val="auto"/>
          <w:kern w:val="2"/>
          <w:sz w:val="36"/>
          <w:szCs w:val="36"/>
          <w:highlight w:val="none"/>
          <w:lang w:eastAsia="zh-CN" w:bidi="ar-SA"/>
        </w:rPr>
      </w:pPr>
      <w:r>
        <w:rPr>
          <w:rFonts w:hint="eastAsia" w:ascii="黑体" w:hAnsi="黑体" w:eastAsia="黑体" w:cs="宋体"/>
          <w:bCs/>
          <w:color w:val="auto"/>
          <w:kern w:val="2"/>
          <w:sz w:val="36"/>
          <w:szCs w:val="36"/>
          <w:highlight w:val="none"/>
          <w:lang w:eastAsia="zh-CN" w:bidi="ar-SA"/>
        </w:rPr>
        <w:br w:type="page"/>
      </w:r>
    </w:p>
    <w:p w14:paraId="51071F68">
      <w:pPr>
        <w:pStyle w:val="15"/>
        <w:pageBreakBefore w:val="0"/>
        <w:numPr>
          <w:ilvl w:val="0"/>
          <w:numId w:val="0"/>
        </w:numPr>
        <w:kinsoku/>
        <w:wordWrap/>
        <w:overflowPunct/>
        <w:topLinePunct w:val="0"/>
        <w:autoSpaceDE/>
        <w:autoSpaceDN/>
        <w:bidi w:val="0"/>
        <w:adjustRightInd/>
        <w:snapToGrid w:val="0"/>
        <w:spacing w:line="560" w:lineRule="atLeast"/>
        <w:jc w:val="both"/>
        <w:textAlignment w:val="auto"/>
        <w:rPr>
          <w:rFonts w:hint="eastAsia" w:ascii="黑体" w:hAnsi="黑体" w:eastAsia="黑体" w:cs="宋体"/>
          <w:bCs/>
          <w:color w:val="auto"/>
          <w:kern w:val="2"/>
          <w:sz w:val="36"/>
          <w:szCs w:val="36"/>
          <w:highlight w:val="none"/>
          <w:lang w:eastAsia="zh-CN" w:bidi="ar-SA"/>
        </w:rPr>
      </w:pPr>
      <w:r>
        <w:rPr>
          <w:rFonts w:hint="eastAsia" w:ascii="黑体" w:hAnsi="黑体" w:eastAsia="黑体" w:cs="宋体"/>
          <w:bCs/>
          <w:color w:val="auto"/>
          <w:kern w:val="2"/>
          <w:sz w:val="36"/>
          <w:szCs w:val="36"/>
          <w:highlight w:val="none"/>
          <w:lang w:eastAsia="zh-CN" w:bidi="ar-SA"/>
        </w:rPr>
        <w:t>一、基本情况</w:t>
      </w:r>
      <w:bookmarkStart w:id="4" w:name="bookmark41"/>
    </w:p>
    <w:p w14:paraId="6BB994C0">
      <w:pPr>
        <w:pStyle w:val="15"/>
        <w:pageBreakBefore w:val="0"/>
        <w:numPr>
          <w:ilvl w:val="0"/>
          <w:numId w:val="0"/>
        </w:numPr>
        <w:kinsoku/>
        <w:wordWrap/>
        <w:overflowPunct/>
        <w:topLinePunct w:val="0"/>
        <w:autoSpaceDE/>
        <w:autoSpaceDN/>
        <w:bidi w:val="0"/>
        <w:adjustRightInd/>
        <w:snapToGrid w:val="0"/>
        <w:spacing w:line="560" w:lineRule="atLeast"/>
        <w:ind w:firstLine="641"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华文楷体" w:hAnsi="华文楷体" w:eastAsia="华文楷体" w:cs="华文楷体"/>
          <w:b/>
          <w:color w:val="auto"/>
          <w:kern w:val="2"/>
          <w:sz w:val="32"/>
          <w:highlight w:val="none"/>
          <w:lang w:eastAsia="zh-CN" w:bidi="ar-SA"/>
        </w:rPr>
        <w:t>（</w:t>
      </w:r>
      <w:bookmarkEnd w:id="4"/>
      <w:r>
        <w:rPr>
          <w:rFonts w:hint="eastAsia" w:ascii="华文楷体" w:hAnsi="华文楷体" w:eastAsia="华文楷体" w:cs="华文楷体"/>
          <w:b/>
          <w:color w:val="auto"/>
          <w:kern w:val="2"/>
          <w:sz w:val="32"/>
          <w:highlight w:val="none"/>
          <w:lang w:eastAsia="zh-CN" w:bidi="ar-SA"/>
        </w:rPr>
        <w:t>一）项目概况</w:t>
      </w:r>
    </w:p>
    <w:p w14:paraId="6D0F650F">
      <w:pPr>
        <w:pStyle w:val="15"/>
        <w:pageBreakBefore w:val="0"/>
        <w:numPr>
          <w:ilvl w:val="0"/>
          <w:numId w:val="0"/>
        </w:numPr>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bidi="en-US"/>
        </w:rPr>
      </w:pPr>
      <w:r>
        <w:rPr>
          <w:rFonts w:hint="eastAsia" w:ascii="仿宋_GB2312" w:hAnsi="仿宋_GB2312" w:eastAsia="仿宋_GB2312" w:cs="仿宋_GB2312"/>
          <w:b/>
          <w:bCs/>
          <w:color w:val="auto"/>
          <w:sz w:val="32"/>
          <w:szCs w:val="32"/>
          <w:highlight w:val="none"/>
          <w:lang w:val="en-US" w:eastAsia="zh-CN" w:bidi="en-US"/>
        </w:rPr>
        <w:t>1、项目背景</w:t>
      </w:r>
    </w:p>
    <w:p w14:paraId="493470F1">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kern w:val="0"/>
          <w:sz w:val="32"/>
          <w:szCs w:val="32"/>
        </w:rPr>
        <w:t>（1）项目实施的政策背景</w:t>
      </w:r>
    </w:p>
    <w:p w14:paraId="5F9F5EF7">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坚持以习近平新时代中国特色社会主义思想为指导，深入贯彻落实党的十九大和十九届二中、三中、四中、五中全会精神，贯彻落实习近平总书记关于生态文明建设的重要讲话精神，牢固树立“四个意识”，坚定“四个自信”，把做好河湖管理工作作为贯彻落实中央决策部署和全面推行河（湖）长制要求的实际行动，作为重大任务来抓。</w:t>
      </w:r>
    </w:p>
    <w:p w14:paraId="188C9A69">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充分认识河湖管理工作的重要性，</w:t>
      </w:r>
      <w:r>
        <w:rPr>
          <w:rFonts w:hint="eastAsia" w:ascii="仿宋_GB2312" w:hAnsi="仿宋_GB2312" w:eastAsia="仿宋_GB2312" w:cs="仿宋_GB2312"/>
          <w:color w:val="auto"/>
          <w:sz w:val="32"/>
          <w:szCs w:val="32"/>
          <w:highlight w:val="none"/>
        </w:rPr>
        <w:t>必须统筹兼顾、系统施策。要统筹好“盛水的盆”和“盆里的水”，全力推动河长制湖长制从“有名”向“有实”转变，强化水域、岸线空间管控与保护，严格规范采砂等涉水活动，坚决整治侵占、破坏河湖的行为。协同推进山水林田湖草沙综合治理，加大水土流失治理和水生态保护修复力度，深入推进地下水超采综合治理，恢复受损生态。要统筹好除水害和兴水利，一方面加快实施防汛抗旱水利提升工程，紧盯超标准洪水和水库安全两大风险点，采取务实管用措施，扎实做好水旱灾害防御工作；一方面充分发挥水利工程综合效益，加快完善城乡供水保障体系，如期全面解决建档立卡贫困人口饮水安全问题。要统筹好行业力量和社会力量，在强化部门、流域区域联防联控、共保共洽的同时，加强水文化建设，加大会宣传力度，充分发挥“12314”水利监督服务举报平台作用，凝聚全社会节水爱水护水的强大力量。</w:t>
      </w:r>
    </w:p>
    <w:p w14:paraId="301788B4">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kern w:val="0"/>
          <w:sz w:val="32"/>
          <w:szCs w:val="32"/>
          <w:highlight w:val="none"/>
          <w:lang w:val="en-US" w:eastAsia="zh-CN" w:bidi="en-US"/>
        </w:rPr>
      </w:pPr>
      <w:r>
        <w:rPr>
          <w:rFonts w:hint="eastAsia" w:ascii="仿宋_GB2312" w:hAnsi="仿宋_GB2312" w:eastAsia="仿宋_GB2312" w:cs="仿宋_GB2312"/>
          <w:kern w:val="0"/>
          <w:sz w:val="32"/>
          <w:szCs w:val="32"/>
        </w:rPr>
        <w:t>（2）项目实施的历史概况</w:t>
      </w:r>
    </w:p>
    <w:p w14:paraId="4A411D83">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2016年12月，中国中共中央办公厅、国务院办公厅印发了《关于全面推行河长制的意见》，并发出通知，要求各地区各部门结合实际认真贯彻落实。实施河长制主要是以保护水资源、防治水污染、改善水环境、修复水生态为主要任务，全面建立省、市、县、乡四级河长体系，构建责任明确、协调有序、监管严格、保护有力的河湖管理保护机制，为维护河湖健康生命、实现河湖功能永续利用提供制度保障。</w:t>
      </w:r>
    </w:p>
    <w:p w14:paraId="6119B62E">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2017年全面推行河湖长制以来，地委、行署多次主持召开全面推行河湖长制工作会议，研究解决河湖长制体制机制中的实际问题。在河湖长制六项工作制度基础上，又补充出台了《塔城地区河（湖）长巡查制度（试行）》《塔城地区河（湖）长公示牌管理制度（试行）》等。为全面推行河湖长制提供了充分的制度保障，实现了塔城地区河湖长制“有名”。</w:t>
      </w:r>
    </w:p>
    <w:p w14:paraId="6AAD17F0">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2018至2020年进入河湖长制工作落实阶段后，塔城地区在自治区党委坚强领导和自治区河湖长办大力支持下，认真贯彻落实自治区全面推行河湖长制领导小组会议精神，坚持“节水优先、空间均衡、系统治理、两手发力”工作思路，以保护水资源、合理规划水域岸线、防治水污染、改善水环境、修复水生态为主要任务，重点解决河湖管理保护中存在的突出问题，河湖管理成效明显，实现了从“有名”到“有实”转变。</w:t>
      </w:r>
    </w:p>
    <w:p w14:paraId="76D97A06">
      <w:pPr>
        <w:pageBreakBefore w:val="0"/>
        <w:numPr>
          <w:ilvl w:val="0"/>
          <w:numId w:val="0"/>
        </w:numPr>
        <w:kinsoku/>
        <w:wordWrap/>
        <w:overflowPunct/>
        <w:topLinePunct w:val="0"/>
        <w:autoSpaceDE/>
        <w:autoSpaceDN/>
        <w:bidi w:val="0"/>
        <w:adjustRightInd/>
        <w:spacing w:line="560" w:lineRule="atLeast"/>
        <w:ind w:firstLine="640" w:firstLineChars="200"/>
        <w:textAlignment w:val="auto"/>
        <w:rPr>
          <w:rFonts w:hint="eastAsia" w:ascii="宋体" w:hAnsi="宋体" w:eastAsia="仿宋_GB2312" w:cs="宋体"/>
          <w:color w:val="auto"/>
          <w:sz w:val="32"/>
          <w:szCs w:val="32"/>
          <w:highlight w:val="none"/>
          <w:lang w:val="en-US" w:eastAsia="zh-CN" w:bidi="zh-TW"/>
        </w:rPr>
      </w:pPr>
      <w:r>
        <w:rPr>
          <w:rFonts w:hint="eastAsia" w:ascii="宋体" w:hAnsi="宋体" w:eastAsia="仿宋_GB2312" w:cs="宋体"/>
          <w:color w:val="auto"/>
          <w:sz w:val="32"/>
          <w:szCs w:val="32"/>
          <w:highlight w:val="none"/>
          <w:lang w:val="en-US" w:eastAsia="zh-CN" w:bidi="zh-TW"/>
        </w:rPr>
        <w:t>塔城地区水利局高度重视河湖管理保护工作，牢固树立“绿水青山就是金山银山”的理念，在地区全面推行河(湖）长制领导小组领导下，牵头全面推行河（湖）长制工作。</w:t>
      </w:r>
    </w:p>
    <w:p w14:paraId="5C2A9B63">
      <w:pPr>
        <w:pStyle w:val="4"/>
        <w:pageBreakBefore w:val="0"/>
        <w:numPr>
          <w:ilvl w:val="0"/>
          <w:numId w:val="0"/>
        </w:numPr>
        <w:kinsoku/>
        <w:wordWrap/>
        <w:overflowPunct/>
        <w:topLinePunct w:val="0"/>
        <w:autoSpaceDE/>
        <w:autoSpaceDN/>
        <w:bidi w:val="0"/>
        <w:adjustRightInd/>
        <w:spacing w:before="0" w:after="0" w:line="560" w:lineRule="atLeas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bidi="en-US"/>
        </w:rPr>
      </w:pPr>
      <w:r>
        <w:rPr>
          <w:rFonts w:hint="eastAsia" w:ascii="仿宋_GB2312" w:hAnsi="仿宋_GB2312" w:eastAsia="仿宋_GB2312" w:cs="仿宋_GB2312"/>
          <w:b/>
          <w:bCs/>
          <w:color w:val="auto"/>
          <w:sz w:val="32"/>
          <w:szCs w:val="32"/>
          <w:highlight w:val="none"/>
          <w:lang w:val="en-US" w:eastAsia="zh-CN" w:bidi="en-US"/>
        </w:rPr>
        <w:t>2、项目主要内容及实施情况</w:t>
      </w:r>
    </w:p>
    <w:p w14:paraId="69E0D6B1">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项目主要内容：</w:t>
      </w:r>
    </w:p>
    <w:p w14:paraId="19F59B28">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1）各级河湖长率先垂范，认真巡查责任河段，直面难点重点问题，切实协调解决各类涉河问题，保证巡河湖成效；（2）持续开展河湖清四乱专项行动，坚持“遏增量、清存量、防反弹”的工作要求，按照谁破坏、谁治理、谁审批、谁负责的原则，压实河湖四乱清理责任；（3）持续加大水资源监管力度，严格落实取水许可制度，切实完成退地减水关井目标任务，着力推进节水型机关达标建设；（4）严格水域岸线空间管控，全面完成20条规模以上河流岸线保护与利用规划审查审批，18条规模以下河流岸线利用与保护规划编制，35条无人区以外规模以下河流划定成果公示；（5）巩固水污染防治成效，严格入河排污监管，结合乡村环境整治，全面开展农业面源和畜禽养殖污染治理，定期开展河湖水质监测，水质监测断面水质全部达标；（6）加强水环境水生态保护修复，组织开展了出山口断面年径流1亿立方米以上11条河流生态流量下泄要求调查，完成生态流量目标制定与保障方案编制，按要求组织生态水量下泄。开展渔业增殖放流活动，完成年度任务；（7）强化监督检查与考核奖惩，成立地区河湖突出问题整治专班，常态化开展河湖突出问题巡查整治。将全面推行河湖长制工作纳入地区对县（市）绩效考核体系，充分发挥考核奖惩，切实督促工作落实；开展健康河湖示范建设，以玛纳斯湖、喀浪古尔河、奎屯河乌苏市城区河段为试点，探索可借鉴、可复制、可推广的治理经验，着力打造“水清、河畅、岸绿、景美”的示范河湖。</w:t>
      </w:r>
    </w:p>
    <w:p w14:paraId="1F8C0ABB">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项目实施情况：</w:t>
      </w:r>
    </w:p>
    <w:p w14:paraId="0BA246C4">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项目目前已经完成实际设立的目标，项目在实施过程中严格按照目标设立的各阶段任务进行开展工作，在前期立项过程中严格把质量关，建立安全防护机制，保证项目实施各阶段安全顺利进行。</w:t>
      </w:r>
    </w:p>
    <w:p w14:paraId="3F5FB737">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本项目总投资12万元，其中：财政本级资金12万元。项目实际支出12万元，支出率为100%。</w:t>
      </w:r>
    </w:p>
    <w:p w14:paraId="7EC2168E">
      <w:pPr>
        <w:pStyle w:val="4"/>
        <w:pageBreakBefore w:val="0"/>
        <w:numPr>
          <w:ilvl w:val="0"/>
          <w:numId w:val="0"/>
        </w:numPr>
        <w:kinsoku/>
        <w:wordWrap/>
        <w:overflowPunct/>
        <w:topLinePunct w:val="0"/>
        <w:autoSpaceDE/>
        <w:autoSpaceDN/>
        <w:bidi w:val="0"/>
        <w:adjustRightInd/>
        <w:spacing w:before="0" w:after="0" w:line="560" w:lineRule="atLeas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bidi="en-US"/>
        </w:rPr>
      </w:pPr>
      <w:r>
        <w:rPr>
          <w:rFonts w:hint="eastAsia" w:ascii="仿宋_GB2312" w:hAnsi="仿宋_GB2312" w:eastAsia="仿宋_GB2312" w:cs="仿宋_GB2312"/>
          <w:b/>
          <w:bCs/>
          <w:color w:val="auto"/>
          <w:sz w:val="32"/>
          <w:szCs w:val="32"/>
          <w:highlight w:val="none"/>
          <w:lang w:val="en-US" w:eastAsia="zh-CN" w:bidi="en-US"/>
        </w:rPr>
        <w:t>3、资金投入及使用情况</w:t>
      </w:r>
    </w:p>
    <w:p w14:paraId="2BE9F48E">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（1）资金安排</w:t>
      </w:r>
    </w:p>
    <w:p w14:paraId="6FA83C96">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项目总投资12万元，本级财政资金安排12万元，按照河（湖）长制工作进展情况，已使用资金12万元。</w:t>
      </w:r>
    </w:p>
    <w:p w14:paraId="176E981C">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按照《项目资金管理办法》及单位财务制度等相关规定，资金支出符合专项资金费用范围，做到了专款专用。单位已制定严格全面的内控制度，严格按照财务制度进行项目资金的支出，根据项目资金的到位情况，及时按计划落实各项工作，确保项目计划有效落实，达到绩效目标的要求。</w:t>
      </w:r>
    </w:p>
    <w:p w14:paraId="1A8D7564">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预算资金来源及使用情况</w:t>
      </w:r>
      <w:bookmarkStart w:id="5" w:name="page10"/>
      <w:bookmarkEnd w:id="5"/>
    </w:p>
    <w:p w14:paraId="710C06AA">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项目预算资金来源于塔地财预文件中批复的资金，项目资金到位12万元，用于支付项目实施进程中的各项费用。资金分配：办公经费 3万元、差旅费 5万元、公务用车运行维护费 4 万元。</w:t>
      </w:r>
    </w:p>
    <w:p w14:paraId="1C4BAC8E">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eastAsia="zh-CN"/>
        </w:rPr>
      </w:pPr>
      <w:r>
        <w:rPr>
          <w:rFonts w:hint="eastAsia" w:eastAsia="仿宋_GB2312"/>
          <w:color w:val="auto"/>
          <w:sz w:val="32"/>
          <w:szCs w:val="32"/>
          <w:highlight w:val="none"/>
          <w:lang w:val="en-US" w:eastAsia="zh-CN"/>
        </w:rPr>
        <w:t>为进一步做好塔城地区河湖管理工作，地区</w:t>
      </w:r>
      <w:r>
        <w:rPr>
          <w:rFonts w:hint="eastAsia" w:eastAsia="仿宋_GB2312"/>
          <w:color w:val="auto"/>
          <w:sz w:val="32"/>
          <w:szCs w:val="32"/>
          <w:highlight w:val="none"/>
          <w:lang w:eastAsia="zh-CN"/>
        </w:rPr>
        <w:t>全面推行河（湖）长制领导小组办公室</w:t>
      </w:r>
      <w:r>
        <w:rPr>
          <w:rFonts w:hint="eastAsia" w:eastAsia="仿宋_GB2312"/>
          <w:color w:val="auto"/>
          <w:sz w:val="32"/>
          <w:szCs w:val="32"/>
          <w:highlight w:val="none"/>
        </w:rPr>
        <w:t>开展督导检查6次</w:t>
      </w:r>
      <w:r>
        <w:rPr>
          <w:rFonts w:hint="eastAsia" w:eastAsia="仿宋_GB2312"/>
          <w:color w:val="auto"/>
          <w:sz w:val="32"/>
          <w:szCs w:val="32"/>
          <w:highlight w:val="none"/>
          <w:lang w:eastAsia="zh-CN"/>
        </w:rPr>
        <w:t>，并</w:t>
      </w:r>
      <w:r>
        <w:rPr>
          <w:rFonts w:hint="eastAsia" w:eastAsia="仿宋_GB2312"/>
          <w:color w:val="auto"/>
          <w:sz w:val="32"/>
          <w:szCs w:val="32"/>
          <w:highlight w:val="none"/>
        </w:rPr>
        <w:t>先后组织纪检、水利、生态环境、自然资源、公安等部门开展联合执法检查</w:t>
      </w:r>
      <w:r>
        <w:rPr>
          <w:rFonts w:hint="eastAsia" w:eastAsia="仿宋_GB2312"/>
          <w:color w:val="auto"/>
          <w:sz w:val="32"/>
          <w:szCs w:val="32"/>
          <w:highlight w:val="none"/>
          <w:lang w:val="en-US" w:eastAsia="zh-CN"/>
        </w:rPr>
        <w:t>25</w:t>
      </w:r>
      <w:r>
        <w:rPr>
          <w:rFonts w:hint="eastAsia" w:eastAsia="仿宋_GB2312"/>
          <w:color w:val="auto"/>
          <w:sz w:val="32"/>
          <w:szCs w:val="32"/>
          <w:highlight w:val="none"/>
        </w:rPr>
        <w:t>次，</w:t>
      </w:r>
      <w:r>
        <w:rPr>
          <w:rFonts w:hint="eastAsia" w:eastAsia="仿宋_GB2312"/>
          <w:color w:val="auto"/>
          <w:sz w:val="32"/>
          <w:szCs w:val="32"/>
          <w:highlight w:val="none"/>
          <w:lang w:eastAsia="zh-CN"/>
        </w:rPr>
        <w:t>切实解决涉河各类问题。</w:t>
      </w:r>
      <w:r>
        <w:rPr>
          <w:rFonts w:hint="eastAsia" w:eastAsia="仿宋_GB2312"/>
          <w:color w:val="auto"/>
          <w:sz w:val="32"/>
          <w:szCs w:val="32"/>
          <w:highlight w:val="none"/>
        </w:rPr>
        <w:t>为扩大河湖长制工作宣传范围，地区水利局与中国联通塔城分公司签订融合云信信息发送协议，累计发送4000余条河湖长制宣传信息</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本年实际支付资金12万元，项目资金执行率100%。</w:t>
      </w:r>
    </w:p>
    <w:p w14:paraId="26EA96F7">
      <w:pPr>
        <w:pStyle w:val="16"/>
        <w:pageBreakBefore w:val="0"/>
        <w:numPr>
          <w:ilvl w:val="0"/>
          <w:numId w:val="0"/>
        </w:numPr>
        <w:tabs>
          <w:tab w:val="left" w:pos="1582"/>
        </w:tabs>
        <w:kinsoku/>
        <w:wordWrap/>
        <w:overflowPunct/>
        <w:topLinePunct w:val="0"/>
        <w:autoSpaceDE/>
        <w:autoSpaceDN/>
        <w:bidi w:val="0"/>
        <w:adjustRightInd/>
        <w:snapToGrid w:val="0"/>
        <w:spacing w:line="560" w:lineRule="atLeast"/>
        <w:ind w:leftChars="200"/>
        <w:jc w:val="both"/>
        <w:textAlignment w:val="auto"/>
        <w:rPr>
          <w:rFonts w:hint="eastAsia"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（二）项目绩效目标</w:t>
      </w:r>
    </w:p>
    <w:p w14:paraId="3BC5A7EC">
      <w:pPr>
        <w:pStyle w:val="16"/>
        <w:pageBreakBefore w:val="0"/>
        <w:numPr>
          <w:ilvl w:val="0"/>
          <w:numId w:val="0"/>
        </w:numPr>
        <w:kinsoku/>
        <w:wordWrap/>
        <w:overflowPunct/>
        <w:topLinePunct w:val="0"/>
        <w:autoSpaceDE/>
        <w:autoSpaceDN/>
        <w:bidi w:val="0"/>
        <w:adjustRightInd/>
        <w:snapToGrid w:val="0"/>
        <w:spacing w:line="560" w:lineRule="atLeast"/>
        <w:ind w:firstLine="643" w:firstLineChars="200"/>
        <w:jc w:val="both"/>
        <w:textAlignment w:val="auto"/>
        <w:rPr>
          <w:rFonts w:hint="eastAsia" w:eastAsia="仿宋_GB2312"/>
          <w:b/>
          <w:bCs/>
          <w:color w:val="auto"/>
          <w:sz w:val="32"/>
          <w:szCs w:val="32"/>
          <w:highlight w:val="none"/>
          <w:lang w:val="en-US" w:eastAsia="zh-CN"/>
        </w:rPr>
      </w:pPr>
      <w:bookmarkStart w:id="6" w:name="_Toc30152833"/>
      <w:r>
        <w:rPr>
          <w:rFonts w:hint="eastAsia" w:eastAsia="仿宋_GB2312"/>
          <w:b/>
          <w:bCs/>
          <w:color w:val="auto"/>
          <w:sz w:val="32"/>
          <w:szCs w:val="32"/>
          <w:highlight w:val="none"/>
          <w:lang w:val="en-US" w:eastAsia="zh-CN"/>
        </w:rPr>
        <w:t>1、总体目标</w:t>
      </w:r>
      <w:bookmarkEnd w:id="6"/>
    </w:p>
    <w:p w14:paraId="57D10F76">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rPr>
      </w:pPr>
      <w:r>
        <w:rPr>
          <w:rFonts w:eastAsia="仿宋_GB2312"/>
          <w:color w:val="auto"/>
          <w:sz w:val="32"/>
          <w:szCs w:val="32"/>
          <w:highlight w:val="none"/>
        </w:rPr>
        <w:t>全面推行河</w:t>
      </w:r>
      <w:r>
        <w:rPr>
          <w:rFonts w:hint="eastAsia" w:eastAsia="仿宋_GB2312"/>
          <w:color w:val="auto"/>
          <w:sz w:val="32"/>
          <w:szCs w:val="32"/>
          <w:highlight w:val="none"/>
        </w:rPr>
        <w:t>湖</w:t>
      </w:r>
      <w:r>
        <w:rPr>
          <w:rFonts w:eastAsia="仿宋_GB2312"/>
          <w:color w:val="auto"/>
          <w:sz w:val="32"/>
          <w:szCs w:val="32"/>
          <w:highlight w:val="none"/>
        </w:rPr>
        <w:t>长制以来，塔城地区坚持以习近平新时代中国特色社会主义思想为指导，始终把全面推行河</w:t>
      </w:r>
      <w:r>
        <w:rPr>
          <w:rFonts w:hint="eastAsia" w:eastAsia="仿宋_GB2312"/>
          <w:color w:val="auto"/>
          <w:sz w:val="32"/>
          <w:szCs w:val="32"/>
          <w:highlight w:val="none"/>
          <w:lang w:eastAsia="zh-CN"/>
        </w:rPr>
        <w:t>（</w:t>
      </w:r>
      <w:r>
        <w:rPr>
          <w:rFonts w:hint="eastAsia" w:eastAsia="仿宋_GB2312"/>
          <w:color w:val="auto"/>
          <w:sz w:val="32"/>
          <w:szCs w:val="32"/>
          <w:highlight w:val="none"/>
        </w:rPr>
        <w:t>湖</w:t>
      </w:r>
      <w:r>
        <w:rPr>
          <w:rFonts w:hint="eastAsia" w:eastAsia="仿宋_GB2312"/>
          <w:color w:val="auto"/>
          <w:sz w:val="32"/>
          <w:szCs w:val="32"/>
          <w:highlight w:val="none"/>
          <w:lang w:eastAsia="zh-CN"/>
        </w:rPr>
        <w:t>）</w:t>
      </w:r>
      <w:r>
        <w:rPr>
          <w:rFonts w:eastAsia="仿宋_GB2312"/>
          <w:color w:val="auto"/>
          <w:sz w:val="32"/>
          <w:szCs w:val="32"/>
          <w:highlight w:val="none"/>
        </w:rPr>
        <w:t>长制作为贯彻落实习近平生态文明思想</w:t>
      </w:r>
      <w:r>
        <w:rPr>
          <w:rFonts w:hint="eastAsia" w:eastAsia="仿宋_GB2312"/>
          <w:color w:val="auto"/>
          <w:sz w:val="32"/>
          <w:szCs w:val="32"/>
          <w:highlight w:val="none"/>
        </w:rPr>
        <w:t>、</w:t>
      </w:r>
      <w:r>
        <w:rPr>
          <w:rFonts w:eastAsia="仿宋_GB2312"/>
          <w:color w:val="auto"/>
          <w:sz w:val="32"/>
          <w:szCs w:val="32"/>
          <w:highlight w:val="none"/>
        </w:rPr>
        <w:t>新疆工作总目标的有力举措，</w:t>
      </w:r>
      <w:r>
        <w:rPr>
          <w:rFonts w:hint="eastAsia" w:eastAsia="仿宋_GB2312"/>
          <w:color w:val="auto"/>
          <w:sz w:val="32"/>
          <w:szCs w:val="32"/>
          <w:highlight w:val="none"/>
        </w:rPr>
        <w:t>总河湖长高位推动，各级河湖长履职尽责，成员单位协同配合，稳步</w:t>
      </w:r>
      <w:r>
        <w:rPr>
          <w:rFonts w:eastAsia="仿宋_GB2312"/>
          <w:color w:val="auto"/>
          <w:sz w:val="32"/>
          <w:szCs w:val="32"/>
          <w:highlight w:val="none"/>
        </w:rPr>
        <w:t>推进河</w:t>
      </w:r>
      <w:r>
        <w:rPr>
          <w:rFonts w:hint="eastAsia" w:eastAsia="仿宋_GB2312"/>
          <w:color w:val="auto"/>
          <w:sz w:val="32"/>
          <w:szCs w:val="32"/>
          <w:highlight w:val="none"/>
        </w:rPr>
        <w:t>湖</w:t>
      </w:r>
      <w:r>
        <w:rPr>
          <w:rFonts w:eastAsia="仿宋_GB2312"/>
          <w:color w:val="auto"/>
          <w:sz w:val="32"/>
          <w:szCs w:val="32"/>
          <w:highlight w:val="none"/>
        </w:rPr>
        <w:t>长制</w:t>
      </w:r>
      <w:r>
        <w:rPr>
          <w:rFonts w:hint="eastAsia" w:eastAsia="仿宋_GB2312"/>
          <w:color w:val="auto"/>
          <w:sz w:val="32"/>
          <w:szCs w:val="32"/>
          <w:highlight w:val="none"/>
        </w:rPr>
        <w:t>各项</w:t>
      </w:r>
      <w:r>
        <w:rPr>
          <w:rFonts w:eastAsia="仿宋_GB2312"/>
          <w:color w:val="auto"/>
          <w:sz w:val="32"/>
          <w:szCs w:val="32"/>
          <w:highlight w:val="none"/>
        </w:rPr>
        <w:t>工作，确保河</w:t>
      </w:r>
      <w:r>
        <w:rPr>
          <w:rFonts w:hint="eastAsia" w:eastAsia="仿宋_GB2312"/>
          <w:color w:val="auto"/>
          <w:sz w:val="32"/>
          <w:szCs w:val="32"/>
          <w:highlight w:val="none"/>
        </w:rPr>
        <w:t>湖</w:t>
      </w:r>
      <w:r>
        <w:rPr>
          <w:rFonts w:eastAsia="仿宋_GB2312"/>
          <w:color w:val="auto"/>
          <w:sz w:val="32"/>
          <w:szCs w:val="32"/>
          <w:highlight w:val="none"/>
        </w:rPr>
        <w:t>长制在塔城地区落实落细、全面见效</w:t>
      </w:r>
      <w:r>
        <w:rPr>
          <w:rFonts w:hint="eastAsia" w:eastAsia="仿宋_GB2312"/>
          <w:color w:val="auto"/>
          <w:sz w:val="32"/>
          <w:szCs w:val="32"/>
          <w:highlight w:val="none"/>
        </w:rPr>
        <w:t>。</w:t>
      </w:r>
    </w:p>
    <w:p w14:paraId="36CBBE0F">
      <w:pPr>
        <w:pStyle w:val="16"/>
        <w:pageBreakBefore w:val="0"/>
        <w:numPr>
          <w:ilvl w:val="0"/>
          <w:numId w:val="0"/>
        </w:numPr>
        <w:kinsoku/>
        <w:wordWrap/>
        <w:overflowPunct/>
        <w:topLinePunct w:val="0"/>
        <w:autoSpaceDE/>
        <w:autoSpaceDN/>
        <w:bidi w:val="0"/>
        <w:adjustRightInd/>
        <w:snapToGrid w:val="0"/>
        <w:spacing w:line="560" w:lineRule="atLeast"/>
        <w:ind w:firstLine="643" w:firstLineChars="200"/>
        <w:jc w:val="both"/>
        <w:textAlignment w:val="auto"/>
        <w:rPr>
          <w:rFonts w:hint="eastAsia" w:eastAsia="仿宋_GB2312"/>
          <w:b/>
          <w:bCs/>
          <w:color w:val="auto"/>
          <w:sz w:val="32"/>
          <w:szCs w:val="32"/>
          <w:highlight w:val="none"/>
        </w:rPr>
      </w:pPr>
      <w:r>
        <w:rPr>
          <w:rFonts w:hint="eastAsia" w:eastAsia="仿宋_GB2312"/>
          <w:b/>
          <w:bCs/>
          <w:color w:val="auto"/>
          <w:sz w:val="32"/>
          <w:szCs w:val="32"/>
          <w:highlight w:val="none"/>
          <w:lang w:val="en-US" w:eastAsia="zh-CN"/>
        </w:rPr>
        <w:t>2、阶段性目标</w:t>
      </w:r>
    </w:p>
    <w:p w14:paraId="605A519A">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rPr>
      </w:pPr>
      <w:r>
        <w:rPr>
          <w:rFonts w:hint="eastAsia" w:eastAsia="仿宋_GB2312"/>
          <w:color w:val="auto"/>
          <w:sz w:val="32"/>
          <w:szCs w:val="32"/>
          <w:highlight w:val="none"/>
        </w:rPr>
        <w:t>（1）前期准备：根据河湖长制</w:t>
      </w:r>
      <w:r>
        <w:rPr>
          <w:rFonts w:hint="eastAsia" w:eastAsia="仿宋_GB2312"/>
          <w:color w:val="auto"/>
          <w:sz w:val="32"/>
          <w:szCs w:val="32"/>
          <w:highlight w:val="none"/>
          <w:lang w:eastAsia="zh-CN"/>
        </w:rPr>
        <w:t>年度工作计划</w:t>
      </w:r>
      <w:r>
        <w:rPr>
          <w:rFonts w:hint="eastAsia" w:eastAsia="仿宋_GB2312"/>
          <w:color w:val="auto"/>
          <w:sz w:val="32"/>
          <w:szCs w:val="32"/>
          <w:highlight w:val="none"/>
        </w:rPr>
        <w:t>，通过制定项目实施方案，经项目负责人审核通过后，有序开展后续工程。</w:t>
      </w:r>
    </w:p>
    <w:p w14:paraId="1293B81F">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eastAsia="仿宋_GB2312"/>
          <w:color w:val="auto"/>
          <w:sz w:val="32"/>
          <w:szCs w:val="32"/>
          <w:highlight w:val="none"/>
          <w:lang w:val="en-US" w:eastAsia="zh-CN"/>
        </w:rPr>
      </w:pPr>
      <w:r>
        <w:rPr>
          <w:rFonts w:hint="eastAsia" w:eastAsia="仿宋_GB2312"/>
          <w:color w:val="auto"/>
          <w:sz w:val="32"/>
          <w:szCs w:val="32"/>
          <w:highlight w:val="none"/>
        </w:rPr>
        <w:t>（2）组织实施：对照自治区</w:t>
      </w:r>
      <w:r>
        <w:rPr>
          <w:rFonts w:hint="eastAsia" w:eastAsia="仿宋_GB2312"/>
          <w:color w:val="auto"/>
          <w:sz w:val="32"/>
          <w:szCs w:val="32"/>
          <w:highlight w:val="none"/>
          <w:lang w:val="en-US" w:eastAsia="zh-CN"/>
        </w:rPr>
        <w:t>2020</w:t>
      </w:r>
      <w:r>
        <w:rPr>
          <w:rFonts w:hint="eastAsia" w:eastAsia="仿宋_GB2312"/>
          <w:color w:val="auto"/>
          <w:sz w:val="32"/>
          <w:szCs w:val="32"/>
          <w:highlight w:val="none"/>
        </w:rPr>
        <w:t>年度河湖长制重点工作</w:t>
      </w:r>
      <w:r>
        <w:rPr>
          <w:rFonts w:hint="eastAsia" w:eastAsia="仿宋_GB2312"/>
          <w:color w:val="auto"/>
          <w:sz w:val="32"/>
          <w:szCs w:val="32"/>
          <w:highlight w:val="none"/>
          <w:lang w:eastAsia="zh-CN"/>
        </w:rPr>
        <w:t>，</w:t>
      </w:r>
      <w:r>
        <w:rPr>
          <w:rFonts w:hint="eastAsia" w:eastAsia="仿宋_GB2312"/>
          <w:color w:val="auto"/>
          <w:sz w:val="32"/>
          <w:szCs w:val="32"/>
          <w:highlight w:val="none"/>
          <w:lang w:val="en-US" w:eastAsia="zh-CN"/>
        </w:rPr>
        <w:t>进一步压实河长湖长责任、持续开展河湖“清四乱”行动（2020年底前基本完成无人区以外重点、有采砂任务河湖的采砂规划报告编制审批）、切实加强水资源节约保护、严格水域岸线空间管控（2020年11月底前完成规模以下河湖管理范围划定报告、规模以上河湖岸线保护与利用规划报告的审查审批）、加强水环境水生态保护修复、加强水污染防治、继续开展河湖突出问题专项整治、开展健康河湖示范建设、强化河湖长制宣传工作、加强监督检查与考核奖惩，按照规定时限完成年度河湖长制各项任务，</w:t>
      </w:r>
      <w:r>
        <w:rPr>
          <w:rFonts w:hint="eastAsia" w:eastAsia="仿宋_GB2312"/>
          <w:color w:val="auto"/>
          <w:sz w:val="32"/>
          <w:szCs w:val="32"/>
          <w:highlight w:val="none"/>
        </w:rPr>
        <w:t>提高项目质量及效率性。</w:t>
      </w:r>
    </w:p>
    <w:p w14:paraId="6999F35D">
      <w:pPr>
        <w:pStyle w:val="15"/>
        <w:keepNext w:val="0"/>
        <w:keepLines w:val="0"/>
        <w:pageBreakBefore w:val="0"/>
        <w:widowControl w:val="0"/>
        <w:kinsoku/>
        <w:wordWrap/>
        <w:overflowPunct/>
        <w:topLinePunct w:val="0"/>
        <w:autoSpaceDE/>
        <w:autoSpaceDN/>
        <w:bidi w:val="0"/>
        <w:adjustRightInd/>
        <w:snapToGrid w:val="0"/>
        <w:spacing w:line="560" w:lineRule="atLeast"/>
        <w:ind w:left="648" w:firstLine="0" w:firstLineChars="0"/>
        <w:jc w:val="both"/>
        <w:textAlignment w:val="auto"/>
        <w:rPr>
          <w:rFonts w:ascii="黑体" w:hAnsi="黑体" w:eastAsia="黑体" w:cs="宋体"/>
          <w:bCs/>
          <w:color w:val="auto"/>
          <w:kern w:val="2"/>
          <w:sz w:val="36"/>
          <w:szCs w:val="36"/>
          <w:highlight w:val="none"/>
          <w:lang w:eastAsia="zh-CN" w:bidi="ar-SA"/>
        </w:rPr>
      </w:pPr>
      <w:r>
        <w:rPr>
          <w:rFonts w:hint="eastAsia" w:ascii="黑体" w:hAnsi="黑体" w:eastAsia="黑体" w:cs="宋体"/>
          <w:bCs/>
          <w:color w:val="auto"/>
          <w:kern w:val="2"/>
          <w:sz w:val="36"/>
          <w:szCs w:val="36"/>
          <w:highlight w:val="none"/>
          <w:lang w:eastAsia="zh-CN" w:bidi="ar-SA"/>
        </w:rPr>
        <w:t>二、绩效评价工作开展情况</w:t>
      </w:r>
    </w:p>
    <w:p w14:paraId="22609F7D">
      <w:pPr>
        <w:keepNext w:val="0"/>
        <w:keepLines w:val="0"/>
        <w:pageBreakBefore w:val="0"/>
        <w:widowControl w:val="0"/>
        <w:tabs>
          <w:tab w:val="left" w:pos="1612"/>
        </w:tabs>
        <w:kinsoku/>
        <w:wordWrap/>
        <w:overflowPunct/>
        <w:topLinePunct w:val="0"/>
        <w:autoSpaceDE/>
        <w:autoSpaceDN/>
        <w:bidi w:val="0"/>
        <w:adjustRightInd/>
        <w:spacing w:line="560" w:lineRule="atLeast"/>
        <w:ind w:firstLine="74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kern w:val="2"/>
          <w:sz w:val="32"/>
          <w:szCs w:val="32"/>
          <w:highlight w:val="none"/>
          <w:lang w:eastAsia="zh-CN" w:bidi="ar-SA"/>
        </w:rPr>
        <w:t>（一）绩效评价目的、对象和范围</w:t>
      </w:r>
    </w:p>
    <w:p w14:paraId="2F939864">
      <w:pPr>
        <w:pageBreakBefore w:val="0"/>
        <w:kinsoku/>
        <w:wordWrap/>
        <w:overflowPunct/>
        <w:topLinePunct w:val="0"/>
        <w:autoSpaceDE/>
        <w:autoSpaceDN/>
        <w:bidi w:val="0"/>
        <w:adjustRightInd/>
        <w:spacing w:line="560" w:lineRule="atLeast"/>
        <w:ind w:firstLine="640" w:firstLineChars="200"/>
        <w:contextualSpacing/>
        <w:textAlignment w:val="auto"/>
        <w:rPr>
          <w:rFonts w:ascii="仿宋_GB2312" w:hAnsi="仿宋_GB2312" w:eastAsia="仿宋_GB2312" w:cs="仿宋_GB2312"/>
          <w:color w:val="auto"/>
          <w:kern w:val="2"/>
          <w:sz w:val="32"/>
          <w:szCs w:val="32"/>
          <w:highlight w:val="none"/>
          <w:lang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绩效评价旨在通过评价改善预算部门的财政支出管理，优化资源配置及提高公共服务水平。本次绩效评价遵循自治区财政厅《自治区本级财政支出绩效评价管理暂行办法》和《关于印发&lt;自治区全面实施预算绩效管理的工作方案&gt;的通知》《关于印发&lt;塔城地区全面实施财政支出绩效管理的工作方案&gt;的通知》等文件精神，对塔城地区全面推行河（湖）长制领导小组办公室河</w:t>
      </w:r>
      <w:r>
        <w:rPr>
          <w:rFonts w:hint="eastAsia" w:ascii="仿宋_GB2312" w:hAnsi="仿宋_GB2312" w:eastAsia="仿宋_GB2312" w:cs="仿宋_GB2312"/>
          <w:bCs/>
          <w:color w:val="auto"/>
          <w:kern w:val="2"/>
          <w:sz w:val="32"/>
          <w:szCs w:val="32"/>
          <w:highlight w:val="none"/>
          <w:lang w:eastAsia="zh-CN" w:bidi="ar-SA"/>
        </w:rPr>
        <w:t>湖管理工作</w:t>
      </w:r>
      <w:r>
        <w:rPr>
          <w:rFonts w:hint="eastAsia" w:ascii="仿宋_GB2312" w:hAnsi="仿宋_GB2312" w:eastAsia="仿宋_GB2312" w:cs="仿宋_GB2312"/>
          <w:color w:val="auto"/>
          <w:kern w:val="2"/>
          <w:sz w:val="32"/>
          <w:szCs w:val="32"/>
          <w:highlight w:val="none"/>
          <w:lang w:eastAsia="zh-CN" w:bidi="ar-SA"/>
        </w:rPr>
        <w:t>进行绩效评价，参照相关财务政策文件与规定，项目进行科学评价，对项目预算编制合理性、资金使用合规性、项目管理的规范性、项目目标的实现情况、服务对象的满意度等，通过本次绩效评价来总结经验和教训，促进项目成果转化和应用。</w:t>
      </w:r>
    </w:p>
    <w:p w14:paraId="4F7DAFE1">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eastAsia="zh-CN" w:bidi="ar-SA"/>
        </w:rPr>
        <w:t>根据绩效目标预期完成情况、程度及趋势，计划预期带来的实现程度，管理工作的实施情况，资金的管理情况，相关的资产管理情况，在20</w:t>
      </w:r>
      <w:r>
        <w:rPr>
          <w:rFonts w:hint="eastAsia" w:ascii="仿宋_GB2312" w:hAnsi="仿宋_GB2312" w:eastAsia="仿宋_GB2312" w:cs="仿宋_GB2312"/>
          <w:color w:val="auto"/>
          <w:kern w:val="2"/>
          <w:sz w:val="32"/>
          <w:szCs w:val="32"/>
          <w:highlight w:val="none"/>
          <w:lang w:val="en-US" w:eastAsia="zh-CN" w:bidi="ar-SA"/>
        </w:rPr>
        <w:t>20</w:t>
      </w:r>
      <w:r>
        <w:rPr>
          <w:rFonts w:hint="eastAsia" w:ascii="仿宋_GB2312" w:hAnsi="仿宋_GB2312" w:eastAsia="仿宋_GB2312" w:cs="仿宋_GB2312"/>
          <w:color w:val="auto"/>
          <w:kern w:val="2"/>
          <w:sz w:val="32"/>
          <w:szCs w:val="32"/>
          <w:highlight w:val="none"/>
          <w:lang w:eastAsia="zh-CN" w:bidi="ar-SA"/>
        </w:rPr>
        <w:t>年</w:t>
      </w:r>
      <w:r>
        <w:rPr>
          <w:rFonts w:hint="eastAsia" w:ascii="仿宋_GB2312" w:hAnsi="仿宋_GB2312" w:eastAsia="仿宋_GB2312" w:cs="仿宋_GB2312"/>
          <w:color w:val="auto"/>
          <w:kern w:val="2"/>
          <w:sz w:val="32"/>
          <w:szCs w:val="32"/>
          <w:highlight w:val="none"/>
          <w:lang w:val="en-US" w:eastAsia="zh-CN" w:bidi="ar-SA"/>
        </w:rPr>
        <w:t>5月、8</w:t>
      </w:r>
      <w:r>
        <w:rPr>
          <w:rFonts w:hint="eastAsia" w:ascii="仿宋_GB2312" w:hAnsi="仿宋_GB2312" w:eastAsia="仿宋_GB2312" w:cs="仿宋_GB2312"/>
          <w:color w:val="auto"/>
          <w:kern w:val="2"/>
          <w:sz w:val="32"/>
          <w:szCs w:val="32"/>
          <w:highlight w:val="none"/>
          <w:lang w:eastAsia="zh-CN" w:bidi="ar-SA"/>
        </w:rPr>
        <w:t>月进行进度跟踪，保证塔城</w:t>
      </w:r>
      <w:r>
        <w:rPr>
          <w:rFonts w:hint="eastAsia" w:ascii="仿宋_GB2312" w:hAnsi="仿宋_GB2312" w:eastAsia="仿宋_GB2312" w:cs="仿宋_GB2312"/>
          <w:color w:val="auto"/>
          <w:kern w:val="2"/>
          <w:sz w:val="32"/>
          <w:szCs w:val="32"/>
          <w:highlight w:val="none"/>
          <w:lang w:val="en-US" w:eastAsia="zh-CN" w:bidi="ar-SA"/>
        </w:rPr>
        <w:t>地区</w:t>
      </w:r>
      <w:r>
        <w:rPr>
          <w:rFonts w:hint="eastAsia" w:ascii="仿宋_GB2312" w:hAnsi="仿宋_GB2312" w:eastAsia="仿宋_GB2312" w:cs="仿宋_GB2312"/>
          <w:bCs/>
          <w:color w:val="auto"/>
          <w:kern w:val="2"/>
          <w:sz w:val="32"/>
          <w:szCs w:val="32"/>
          <w:highlight w:val="none"/>
          <w:lang w:eastAsia="zh-CN" w:bidi="ar-SA"/>
        </w:rPr>
        <w:t>河长办河湖管理工作</w:t>
      </w:r>
      <w:r>
        <w:rPr>
          <w:rFonts w:hint="eastAsia" w:ascii="仿宋_GB2312" w:hAnsi="仿宋_GB2312" w:eastAsia="仿宋_GB2312" w:cs="仿宋_GB2312"/>
          <w:color w:val="auto"/>
          <w:kern w:val="2"/>
          <w:sz w:val="32"/>
          <w:szCs w:val="32"/>
          <w:highlight w:val="none"/>
          <w:lang w:eastAsia="zh-CN" w:bidi="ar-SA"/>
        </w:rPr>
        <w:t>按计划目标实现完成。年末根据该项目的执行情况以及政策、项目实施效果开展绩效自评，编写绩效评价总结报告，保证项目绩效的完整性，达到绩效目标的要求。</w:t>
      </w:r>
    </w:p>
    <w:p w14:paraId="6319E9B2">
      <w:pPr>
        <w:pageBreakBefore w:val="0"/>
        <w:kinsoku/>
        <w:wordWrap/>
        <w:overflowPunct/>
        <w:topLinePunct w:val="0"/>
        <w:autoSpaceDE/>
        <w:autoSpaceDN/>
        <w:bidi w:val="0"/>
        <w:adjustRightInd/>
        <w:spacing w:line="560" w:lineRule="atLeast"/>
        <w:ind w:firstLine="643"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1、绩效评价的目的</w:t>
      </w:r>
    </w:p>
    <w:p w14:paraId="0DDB1225">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14BFD67">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（1）项目在实施前向项目负责人提供财政支出绩效方面的资金管理信息，促进项目支出严格按照资金管理规定进行。</w:t>
      </w:r>
    </w:p>
    <w:p w14:paraId="395053CE">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（2）项目绩效管理财政支出运行提供及时、有效的信息。</w:t>
      </w:r>
    </w:p>
    <w:p w14:paraId="4C899BC2">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综合来看，通过开展有效的财政支出绩效评价管理，达到改进预算管理、控制节约成本，提高预算资金使用效益的目的。</w:t>
      </w:r>
    </w:p>
    <w:p w14:paraId="331C53E1">
      <w:pPr>
        <w:pageBreakBefore w:val="0"/>
        <w:kinsoku/>
        <w:wordWrap/>
        <w:overflowPunct/>
        <w:topLinePunct w:val="0"/>
        <w:autoSpaceDE/>
        <w:autoSpaceDN/>
        <w:bidi w:val="0"/>
        <w:adjustRightInd/>
        <w:spacing w:line="560" w:lineRule="atLeast"/>
        <w:ind w:firstLine="643" w:firstLineChars="200"/>
        <w:contextualSpacing/>
        <w:textAlignment w:val="auto"/>
        <w:rPr>
          <w:rFonts w:hint="eastAsia" w:ascii="仿宋_GB2312" w:hAnsi="仿宋_GB2312" w:eastAsia="仿宋_GB2312" w:cs="仿宋_GB2312"/>
          <w:b/>
          <w:bCs/>
          <w:color w:val="auto"/>
          <w:kern w:val="2"/>
          <w:sz w:val="32"/>
          <w:szCs w:val="32"/>
          <w:highlight w:val="none"/>
          <w:lang w:val="en-US" w:eastAsia="zh-CN" w:bidi="ar-SA"/>
        </w:rPr>
      </w:pPr>
      <w:r>
        <w:rPr>
          <w:rFonts w:hint="eastAsia" w:ascii="仿宋_GB2312" w:hAnsi="仿宋_GB2312" w:eastAsia="仿宋_GB2312" w:cs="仿宋_GB2312"/>
          <w:b/>
          <w:bCs/>
          <w:color w:val="auto"/>
          <w:kern w:val="2"/>
          <w:sz w:val="32"/>
          <w:szCs w:val="32"/>
          <w:highlight w:val="none"/>
          <w:lang w:val="en-US" w:eastAsia="zh-CN" w:bidi="ar-SA"/>
        </w:rPr>
        <w:t>2、绩效评价的对象</w:t>
      </w:r>
    </w:p>
    <w:p w14:paraId="4CEDBFB2">
      <w:pPr>
        <w:pageBreakBefore w:val="0"/>
        <w:kinsoku/>
        <w:wordWrap/>
        <w:overflowPunct/>
        <w:topLinePunct w:val="0"/>
        <w:autoSpaceDE/>
        <w:autoSpaceDN/>
        <w:bidi w:val="0"/>
        <w:adjustRightInd/>
        <w:spacing w:line="560" w:lineRule="atLeast"/>
        <w:ind w:firstLine="640" w:firstLineChars="200"/>
        <w:contextualSpacing/>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河（湖）长制工作经费项目。</w:t>
      </w:r>
    </w:p>
    <w:p w14:paraId="0AD493F2">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3、绩效评价的范围</w:t>
      </w:r>
    </w:p>
    <w:p w14:paraId="666B98F1">
      <w:pPr>
        <w:pageBreakBefore w:val="0"/>
        <w:kinsoku/>
        <w:wordWrap/>
        <w:overflowPunct/>
        <w:topLinePunct w:val="0"/>
        <w:autoSpaceDE/>
        <w:autoSpaceDN/>
        <w:bidi w:val="0"/>
        <w:adjustRightInd/>
        <w:spacing w:line="560" w:lineRule="atLeast"/>
        <w:ind w:firstLine="640" w:firstLineChars="200"/>
        <w:contextualSpacing/>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从河（湖）长制工作经费项目的决策、过程、产出、效益等方面进行评价。</w:t>
      </w:r>
    </w:p>
    <w:p w14:paraId="6403D1E8">
      <w:pPr>
        <w:pageBreakBefore w:val="0"/>
        <w:numPr>
          <w:ilvl w:val="0"/>
          <w:numId w:val="0"/>
        </w:numPr>
        <w:kinsoku/>
        <w:wordWrap/>
        <w:overflowPunct/>
        <w:topLinePunct w:val="0"/>
        <w:autoSpaceDE/>
        <w:autoSpaceDN/>
        <w:bidi w:val="0"/>
        <w:adjustRightInd/>
        <w:spacing w:line="560" w:lineRule="atLeast"/>
        <w:ind w:firstLine="641" w:firstLineChars="200"/>
        <w:textAlignment w:val="auto"/>
        <w:rPr>
          <w:rFonts w:hint="eastAsia" w:ascii="华文楷体" w:hAnsi="华文楷体" w:eastAsia="华文楷体" w:cs="华文楷体"/>
          <w:b/>
          <w:bCs/>
          <w:color w:val="auto"/>
          <w:kern w:val="2"/>
          <w:sz w:val="32"/>
          <w:szCs w:val="32"/>
          <w:highlight w:val="none"/>
          <w:lang w:eastAsia="zh-CN" w:bidi="ar-SA"/>
        </w:rPr>
      </w:pPr>
      <w:r>
        <w:rPr>
          <w:rFonts w:hint="eastAsia" w:ascii="华文楷体" w:hAnsi="华文楷体" w:eastAsia="华文楷体" w:cs="华文楷体"/>
          <w:b/>
          <w:bCs/>
          <w:color w:val="auto"/>
          <w:kern w:val="2"/>
          <w:sz w:val="32"/>
          <w:szCs w:val="32"/>
          <w:highlight w:val="none"/>
          <w:lang w:eastAsia="zh-CN" w:bidi="ar-SA"/>
        </w:rPr>
        <w:t>（二）绩效评价原则、评价指标体系（详情见表</w:t>
      </w:r>
      <w:r>
        <w:rPr>
          <w:rFonts w:hint="eastAsia" w:ascii="华文楷体" w:hAnsi="华文楷体" w:eastAsia="华文楷体" w:cs="华文楷体"/>
          <w:b/>
          <w:bCs/>
          <w:color w:val="auto"/>
          <w:kern w:val="2"/>
          <w:sz w:val="32"/>
          <w:szCs w:val="32"/>
          <w:highlight w:val="none"/>
          <w:lang w:val="en-US" w:eastAsia="zh-CN" w:bidi="ar-SA"/>
        </w:rPr>
        <w:t>2</w:t>
      </w:r>
      <w:r>
        <w:rPr>
          <w:rFonts w:hint="eastAsia" w:ascii="华文楷体" w:hAnsi="华文楷体" w:eastAsia="华文楷体" w:cs="华文楷体"/>
          <w:b/>
          <w:bCs/>
          <w:color w:val="auto"/>
          <w:kern w:val="2"/>
          <w:sz w:val="32"/>
          <w:szCs w:val="32"/>
          <w:highlight w:val="none"/>
          <w:lang w:eastAsia="zh-CN" w:bidi="ar-SA"/>
        </w:rPr>
        <w:t>）、评价方法、评价标准</w:t>
      </w:r>
    </w:p>
    <w:p w14:paraId="41D324A0">
      <w:pPr>
        <w:pStyle w:val="16"/>
        <w:pageBreakBefore w:val="0"/>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1、绩效评价原则</w:t>
      </w:r>
    </w:p>
    <w:p w14:paraId="206CAE33">
      <w:pPr>
        <w:pStyle w:val="16"/>
        <w:pageBreakBefore w:val="0"/>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本次项目绩效评价遵循以下基本原则：</w:t>
      </w:r>
    </w:p>
    <w:p w14:paraId="56B82C98">
      <w:pPr>
        <w:pStyle w:val="16"/>
        <w:pageBreakBefore w:val="0"/>
        <w:numPr>
          <w:ilvl w:val="0"/>
          <w:numId w:val="1"/>
        </w:numPr>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秉承</w:t>
      </w:r>
      <w:r>
        <w:rPr>
          <w:rFonts w:hint="eastAsia" w:ascii="仿宋_GB2312" w:hAnsi="仿宋_GB2312" w:eastAsia="仿宋_GB2312" w:cs="仿宋_GB2312"/>
          <w:color w:val="auto"/>
          <w:sz w:val="32"/>
          <w:szCs w:val="32"/>
          <w:highlight w:val="none"/>
          <w:lang w:eastAsia="zh-CN"/>
        </w:rPr>
        <w:t>科学公正、统筹兼顾、激励约束、公开透明的绩效评价原则，根据</w:t>
      </w:r>
      <w:r>
        <w:rPr>
          <w:rFonts w:hint="eastAsia" w:ascii="仿宋_GB2312" w:hAnsi="仿宋_GB2312" w:eastAsia="仿宋_GB2312" w:cs="仿宋_GB2312"/>
          <w:color w:val="auto"/>
          <w:sz w:val="32"/>
          <w:szCs w:val="32"/>
          <w:highlight w:val="none"/>
        </w:rPr>
        <w:t>国家相关法律、法规和规章制度</w:t>
      </w:r>
      <w:r>
        <w:rPr>
          <w:rFonts w:hint="eastAsia" w:ascii="仿宋_GB2312" w:hAnsi="仿宋_GB2312" w:eastAsia="仿宋_GB2312" w:cs="仿宋_GB2312"/>
          <w:color w:val="auto"/>
          <w:sz w:val="32"/>
          <w:szCs w:val="32"/>
          <w:highlight w:val="none"/>
          <w:lang w:eastAsia="zh-CN"/>
        </w:rPr>
        <w:t>；</w:t>
      </w:r>
    </w:p>
    <w:p w14:paraId="5F160AC7">
      <w:pPr>
        <w:pStyle w:val="16"/>
        <w:pageBreakBefore w:val="0"/>
        <w:numPr>
          <w:ilvl w:val="0"/>
          <w:numId w:val="0"/>
        </w:numPr>
        <w:tabs>
          <w:tab w:val="left" w:pos="1118"/>
        </w:tabs>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&lt;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highlight w:val="none"/>
          <w:lang w:val="en-US" w:eastAsia="zh-CN"/>
        </w:rPr>
        <w:t>&gt;</w:t>
      </w:r>
      <w:r>
        <w:rPr>
          <w:rFonts w:hint="eastAsia" w:ascii="仿宋_GB2312" w:hAnsi="仿宋_GB2312" w:eastAsia="仿宋_GB2312" w:cs="仿宋_GB2312"/>
          <w:sz w:val="32"/>
          <w:szCs w:val="32"/>
          <w:lang w:val="en-US" w:eastAsia="zh-CN"/>
        </w:rPr>
        <w:t>科学公正。绩效评价应当运用科学合理的方法，按照规范的程序，对项目绩效进行客观、公正的反映。</w:t>
      </w:r>
    </w:p>
    <w:p w14:paraId="093A0F5C">
      <w:pPr>
        <w:pStyle w:val="16"/>
        <w:pageBreakBefore w:val="0"/>
        <w:numPr>
          <w:ilvl w:val="0"/>
          <w:numId w:val="0"/>
        </w:numPr>
        <w:tabs>
          <w:tab w:val="left" w:pos="1118"/>
        </w:tabs>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&lt;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highlight w:val="none"/>
          <w:lang w:val="en-US" w:eastAsia="zh-CN"/>
        </w:rPr>
        <w:t>&gt;</w:t>
      </w:r>
      <w:r>
        <w:rPr>
          <w:rFonts w:hint="eastAsia" w:ascii="仿宋_GB2312" w:hAnsi="仿宋_GB2312" w:eastAsia="仿宋_GB2312" w:cs="仿宋_GB2312"/>
          <w:sz w:val="32"/>
          <w:szCs w:val="32"/>
          <w:lang w:val="en-US" w:eastAsia="zh-CN"/>
        </w:rPr>
        <w:t>统筹兼顾。单位自评、部门评价和财政评价应职责明确，各有侧重，相互衔接。单位自评应由项目单位自主实施，即“谁支出、谁自评”。部门评价和财政评价应在单位自评的基础上开展。</w:t>
      </w:r>
    </w:p>
    <w:p w14:paraId="7CB6B72D">
      <w:pPr>
        <w:pStyle w:val="16"/>
        <w:pageBreakBefore w:val="0"/>
        <w:numPr>
          <w:ilvl w:val="0"/>
          <w:numId w:val="0"/>
        </w:numPr>
        <w:tabs>
          <w:tab w:val="left" w:pos="1118"/>
        </w:tabs>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&lt;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highlight w:val="none"/>
          <w:lang w:val="en-US" w:eastAsia="zh-CN"/>
        </w:rPr>
        <w:t>&gt;</w:t>
      </w:r>
      <w:r>
        <w:rPr>
          <w:rFonts w:hint="eastAsia" w:ascii="仿宋_GB2312" w:hAnsi="仿宋_GB2312" w:eastAsia="仿宋_GB2312" w:cs="仿宋_GB2312"/>
          <w:sz w:val="32"/>
          <w:szCs w:val="32"/>
          <w:lang w:val="en-US" w:eastAsia="zh-CN"/>
        </w:rPr>
        <w:t>激励约束。绩效评价结果应与预算安排、政策调整、改进管理实质性挂钩，体现奖优罚劣和激励相容导向，有效要安排、低效要压减、无效要问责。</w:t>
      </w:r>
    </w:p>
    <w:p w14:paraId="68CE6BF5">
      <w:pPr>
        <w:pStyle w:val="16"/>
        <w:pageBreakBefore w:val="0"/>
        <w:numPr>
          <w:ilvl w:val="0"/>
          <w:numId w:val="0"/>
        </w:numPr>
        <w:tabs>
          <w:tab w:val="left" w:pos="1118"/>
        </w:tabs>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lang w:val="en-US" w:eastAsia="zh-CN"/>
        </w:rPr>
        <w:t>公开透明。绩效评价结果应依法依规公开，并自觉接受社会监督。</w:t>
      </w:r>
    </w:p>
    <w:p w14:paraId="0C054AAD">
      <w:pPr>
        <w:pStyle w:val="16"/>
        <w:pageBreakBefore w:val="0"/>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单位工作管理制度</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预算管理制度、资金及财务管理办法、财务会计资料；</w:t>
      </w:r>
    </w:p>
    <w:p w14:paraId="036DA177">
      <w:pPr>
        <w:pStyle w:val="16"/>
        <w:pageBreakBefore w:val="0"/>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申请预算时提出的绩效目标及其他相关材料，财政部门预算批复；</w:t>
      </w:r>
    </w:p>
    <w:p w14:paraId="0F5F4487">
      <w:pPr>
        <w:pStyle w:val="16"/>
        <w:pageBreakBefore w:val="0"/>
        <w:tabs>
          <w:tab w:val="left" w:pos="1118"/>
        </w:tabs>
        <w:kinsoku/>
        <w:wordWrap/>
        <w:overflowPunct/>
        <w:topLinePunct w:val="0"/>
        <w:autoSpaceDE/>
        <w:autoSpaceDN/>
        <w:bidi w:val="0"/>
        <w:adjustRightInd/>
        <w:spacing w:line="560" w:lineRule="atLeast"/>
        <w:ind w:firstLine="62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年度预算执行情况；</w:t>
      </w:r>
    </w:p>
    <w:p w14:paraId="190BA059">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其他相关资料。</w:t>
      </w:r>
    </w:p>
    <w:p w14:paraId="663D5E70">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val="en-US" w:eastAsia="zh-CN"/>
        </w:rPr>
        <w:t>2、</w:t>
      </w:r>
      <w:r>
        <w:rPr>
          <w:rFonts w:hint="eastAsia" w:ascii="仿宋_GB2312" w:hAnsi="仿宋_GB2312" w:eastAsia="仿宋_GB2312" w:cs="仿宋_GB2312"/>
          <w:b/>
          <w:color w:val="auto"/>
          <w:sz w:val="32"/>
          <w:szCs w:val="32"/>
          <w:highlight w:val="none"/>
          <w:lang w:eastAsia="zh-CN"/>
        </w:rPr>
        <w:t>评价指标体系</w:t>
      </w:r>
    </w:p>
    <w:p w14:paraId="6C64FC2E">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（1）确定评价指标</w:t>
      </w:r>
    </w:p>
    <w:p w14:paraId="37D184AE">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本次绩效评价指标体系主要分为共性指标和个性指标两大类。</w:t>
      </w:r>
    </w:p>
    <w:p w14:paraId="653D23F8">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共性指标为2个一级指标为项目决策和项目过程。其中：项目决策下设绩效目标、资金投入二级指标；项目过程下设资金管理、组织实施二级指标。</w:t>
      </w:r>
    </w:p>
    <w:p w14:paraId="2057E7B7">
      <w:pPr>
        <w:pStyle w:val="16"/>
        <w:pageBreakBefore w:val="0"/>
        <w:numPr>
          <w:ilvl w:val="0"/>
          <w:numId w:val="0"/>
        </w:numPr>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个性指标下设项目产出、项目效益</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个一级指标，其中：项目产出下设产出数量、产出质量、产出时效、产出成本二级指标；项目效益下设实施效益和满意度二级指标。</w:t>
      </w:r>
    </w:p>
    <w:p w14:paraId="0B5180E4">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具体详见图2-2-1）</w:t>
      </w:r>
    </w:p>
    <w:p w14:paraId="46AB9512">
      <w:pPr>
        <w:pStyle w:val="16"/>
        <w:pageBreakBefore w:val="0"/>
        <w:kinsoku/>
        <w:wordWrap/>
        <w:overflowPunct/>
        <w:topLinePunct w:val="0"/>
        <w:autoSpaceDE/>
        <w:autoSpaceDN/>
        <w:bidi w:val="0"/>
        <w:adjustRightInd/>
        <w:snapToGrid w:val="0"/>
        <w:spacing w:line="560" w:lineRule="atLeast"/>
        <w:ind w:left="0" w:leftChars="0" w:firstLine="0" w:firstLineChars="0"/>
        <w:jc w:val="center"/>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图2-2-1 指标体系逻辑框架示意图</w:t>
      </w:r>
    </w:p>
    <w:p w14:paraId="698572E4">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color w:val="auto"/>
          <w:sz w:val="32"/>
          <w:highlight w:val="none"/>
        </w:rPr>
        <mc:AlternateContent>
          <mc:Choice Requires="wpg">
            <w:drawing>
              <wp:anchor distT="0" distB="0" distL="114300" distR="114300" simplePos="0" relativeHeight="251660288" behindDoc="0" locked="0" layoutInCell="1" allowOverlap="1">
                <wp:simplePos x="0" y="0"/>
                <wp:positionH relativeFrom="column">
                  <wp:posOffset>-553720</wp:posOffset>
                </wp:positionH>
                <wp:positionV relativeFrom="paragraph">
                  <wp:posOffset>70485</wp:posOffset>
                </wp:positionV>
                <wp:extent cx="6552565" cy="3061335"/>
                <wp:effectExtent l="6350" t="6350" r="13335" b="18415"/>
                <wp:wrapNone/>
                <wp:docPr id="41" name="组合 41"/>
                <wp:cNvGraphicFramePr/>
                <a:graphic xmlns:a="http://schemas.openxmlformats.org/drawingml/2006/main">
                  <a:graphicData uri="http://schemas.microsoft.com/office/word/2010/wordprocessingGroup">
                    <wpg:wgp>
                      <wpg:cNvGrpSpPr/>
                      <wpg:grpSpPr>
                        <a:xfrm>
                          <a:off x="0" y="0"/>
                          <a:ext cx="6552565" cy="3061335"/>
                          <a:chOff x="6690" y="106800"/>
                          <a:chExt cx="10319" cy="4821"/>
                        </a:xfrm>
                        <a:noFill/>
                      </wpg:grpSpPr>
                      <wps:wsp>
                        <wps:cNvPr id="3" name="文本框 3"/>
                        <wps:cNvSpPr txBox="1"/>
                        <wps:spPr>
                          <a:xfrm>
                            <a:off x="8550" y="106800"/>
                            <a:ext cx="6105" cy="525"/>
                          </a:xfrm>
                          <a:prstGeom prst="rect">
                            <a:avLst/>
                          </a:prstGeom>
                          <a:grpFill/>
                        </wps:spPr>
                        <wps:style>
                          <a:lnRef idx="2">
                            <a:schemeClr val="dk1"/>
                          </a:lnRef>
                          <a:fillRef idx="1">
                            <a:schemeClr val="lt1"/>
                          </a:fillRef>
                          <a:effectRef idx="0">
                            <a:schemeClr val="dk1"/>
                          </a:effectRef>
                          <a:fontRef idx="minor">
                            <a:schemeClr val="dk1"/>
                          </a:fontRef>
                        </wps:style>
                        <wps:txbx>
                          <w:txbxContent>
                            <w:p w14:paraId="35D21B83">
                              <w:pPr>
                                <w:jc w:val="center"/>
                                <w:rPr>
                                  <w:rFonts w:hint="eastAsia" w:eastAsia="宋体"/>
                                  <w:b/>
                                  <w:bCs/>
                                  <w:lang w:eastAsia="zh-CN"/>
                                </w:rPr>
                              </w:pPr>
                              <w:r>
                                <w:rPr>
                                  <w:rFonts w:hint="eastAsia" w:eastAsia="宋体"/>
                                  <w:b/>
                                  <w:bCs/>
                                  <w:lang w:eastAsia="zh-CN"/>
                                </w:rPr>
                                <w:t>河（湖）长制工作经费项目绩效评价指标体系</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 name="直接连接符 5"/>
                        <wps:cNvCnPr/>
                        <wps:spPr>
                          <a:xfrm>
                            <a:off x="7875" y="107953"/>
                            <a:ext cx="8235" cy="0"/>
                          </a:xfrm>
                          <a:prstGeom prst="line">
                            <a:avLst/>
                          </a:prstGeom>
                          <a:grpFill/>
                        </wps:spPr>
                        <wps:style>
                          <a:lnRef idx="2">
                            <a:schemeClr val="dk1"/>
                          </a:lnRef>
                          <a:fillRef idx="1">
                            <a:schemeClr val="lt1"/>
                          </a:fillRef>
                          <a:effectRef idx="0">
                            <a:schemeClr val="dk1"/>
                          </a:effectRef>
                          <a:fontRef idx="minor">
                            <a:schemeClr val="dk1"/>
                          </a:fontRef>
                        </wps:style>
                        <wps:bodyPr/>
                      </wps:wsp>
                      <wps:wsp>
                        <wps:cNvPr id="6" name="直接箭头连接符 6"/>
                        <wps:cNvCnPr/>
                        <wps:spPr>
                          <a:xfrm>
                            <a:off x="7890" y="10791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9" name="文本框 9"/>
                        <wps:cNvSpPr txBox="1"/>
                        <wps:spPr>
                          <a:xfrm>
                            <a:off x="9180" y="108456"/>
                            <a:ext cx="2220" cy="54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3012063B">
                              <w:pPr>
                                <w:jc w:val="center"/>
                                <w:rPr>
                                  <w:rFonts w:hint="eastAsia" w:eastAsia="宋体"/>
                                  <w:b/>
                                  <w:bCs/>
                                  <w:lang w:eastAsia="zh-CN"/>
                                </w:rPr>
                              </w:pPr>
                              <w:r>
                                <w:rPr>
                                  <w:rFonts w:hint="eastAsia" w:eastAsia="宋体"/>
                                  <w:b/>
                                  <w:bCs/>
                                  <w:lang w:eastAsia="zh-CN"/>
                                </w:rPr>
                                <w:t>过程类指标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11835" y="108456"/>
                            <a:ext cx="2340" cy="541"/>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2C86125">
                              <w:pPr>
                                <w:jc w:val="center"/>
                                <w:rPr>
                                  <w:rFonts w:hint="eastAsia" w:eastAsia="宋体"/>
                                  <w:b/>
                                  <w:bCs/>
                                  <w:lang w:eastAsia="zh-CN"/>
                                </w:rPr>
                              </w:pPr>
                              <w:r>
                                <w:rPr>
                                  <w:rFonts w:hint="eastAsia" w:eastAsia="宋体"/>
                                  <w:b/>
                                  <w:bCs/>
                                  <w:lang w:eastAsia="zh-CN"/>
                                </w:rPr>
                                <w:t>产出类指标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 name="文本框 12"/>
                        <wps:cNvSpPr txBox="1"/>
                        <wps:spPr>
                          <a:xfrm>
                            <a:off x="14940" y="108471"/>
                            <a:ext cx="2055" cy="54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80B3C5C">
                              <w:pPr>
                                <w:jc w:val="center"/>
                                <w:rPr>
                                  <w:rFonts w:hint="eastAsia" w:eastAsia="宋体"/>
                                  <w:b/>
                                  <w:bCs/>
                                  <w:lang w:eastAsia="zh-CN"/>
                                </w:rPr>
                              </w:pPr>
                              <w:r>
                                <w:rPr>
                                  <w:rFonts w:hint="eastAsia" w:eastAsia="宋体"/>
                                  <w:b/>
                                  <w:bCs/>
                                  <w:highlight w:val="none"/>
                                  <w:lang w:eastAsia="zh-CN"/>
                                </w:rPr>
                                <w:t>效益类指</w:t>
                              </w:r>
                              <w:r>
                                <w:rPr>
                                  <w:rFonts w:hint="eastAsia" w:eastAsia="宋体"/>
                                  <w:b/>
                                  <w:bCs/>
                                  <w:lang w:eastAsia="zh-CN"/>
                                </w:rPr>
                                <w:t>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文本框 13"/>
                        <wps:cNvSpPr txBox="1"/>
                        <wps:spPr>
                          <a:xfrm>
                            <a:off x="10650" y="109461"/>
                            <a:ext cx="554"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7F802FB">
                              <w:pPr>
                                <w:jc w:val="center"/>
                                <w:rPr>
                                  <w:rFonts w:hint="eastAsia" w:eastAsia="宋体"/>
                                  <w:lang w:eastAsia="zh-CN"/>
                                </w:rPr>
                              </w:pPr>
                              <w:r>
                                <w:rPr>
                                  <w:rFonts w:hint="eastAsia" w:eastAsia="宋体"/>
                                  <w:sz w:val="21"/>
                                  <w:szCs w:val="21"/>
                                  <w:lang w:eastAsia="zh-CN"/>
                                </w:rPr>
                                <w:t>资金管理</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14" name="文本框 14"/>
                        <wps:cNvSpPr txBox="1"/>
                        <wps:spPr>
                          <a:xfrm>
                            <a:off x="9344" y="109461"/>
                            <a:ext cx="540"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2150939D">
                              <w:pPr>
                                <w:jc w:val="center"/>
                                <w:rPr>
                                  <w:rFonts w:hint="eastAsia" w:eastAsia="宋体"/>
                                  <w:sz w:val="21"/>
                                  <w:szCs w:val="21"/>
                                  <w:lang w:eastAsia="zh-CN"/>
                                </w:rPr>
                              </w:pPr>
                              <w:r>
                                <w:rPr>
                                  <w:rFonts w:hint="eastAsia" w:eastAsia="宋体"/>
                                  <w:sz w:val="21"/>
                                  <w:szCs w:val="21"/>
                                  <w:lang w:eastAsia="zh-CN"/>
                                </w:rPr>
                                <w:t>组织实施</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15" name="文本框 15"/>
                        <wps:cNvSpPr txBox="1"/>
                        <wps:spPr>
                          <a:xfrm>
                            <a:off x="11747" y="109446"/>
                            <a:ext cx="551"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A840329">
                              <w:pPr>
                                <w:jc w:val="center"/>
                                <w:rPr>
                                  <w:rFonts w:hint="eastAsia" w:eastAsia="宋体"/>
                                  <w:sz w:val="21"/>
                                  <w:szCs w:val="21"/>
                                  <w:lang w:eastAsia="zh-CN"/>
                                </w:rPr>
                              </w:pPr>
                              <w:r>
                                <w:rPr>
                                  <w:rFonts w:hint="eastAsia" w:eastAsia="宋体"/>
                                  <w:sz w:val="21"/>
                                  <w:szCs w:val="21"/>
                                  <w:lang w:eastAsia="zh-CN"/>
                                </w:rPr>
                                <w:t>产出数量</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16" name="文本框 16"/>
                        <wps:cNvSpPr txBox="1"/>
                        <wps:spPr>
                          <a:xfrm>
                            <a:off x="12479" y="109476"/>
                            <a:ext cx="585"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410238D5">
                              <w:pPr>
                                <w:jc w:val="center"/>
                                <w:rPr>
                                  <w:rFonts w:hint="eastAsia" w:eastAsia="宋体"/>
                                  <w:sz w:val="21"/>
                                  <w:szCs w:val="21"/>
                                  <w:lang w:eastAsia="zh-CN"/>
                                </w:rPr>
                              </w:pPr>
                              <w:r>
                                <w:rPr>
                                  <w:rFonts w:hint="eastAsia" w:eastAsia="宋体"/>
                                  <w:sz w:val="21"/>
                                  <w:szCs w:val="21"/>
                                  <w:lang w:eastAsia="zh-CN"/>
                                </w:rPr>
                                <w:t>产出质量</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19" name="文本框 19"/>
                        <wps:cNvSpPr txBox="1"/>
                        <wps:spPr>
                          <a:xfrm>
                            <a:off x="15315" y="109491"/>
                            <a:ext cx="539"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679760D1">
                              <w:pPr>
                                <w:jc w:val="center"/>
                                <w:rPr>
                                  <w:rFonts w:hint="eastAsia" w:eastAsia="宋体"/>
                                  <w:sz w:val="21"/>
                                  <w:szCs w:val="21"/>
                                  <w:lang w:eastAsia="zh-CN"/>
                                </w:rPr>
                              </w:pPr>
                              <w:r>
                                <w:rPr>
                                  <w:rFonts w:hint="eastAsia" w:eastAsia="宋体"/>
                                  <w:sz w:val="21"/>
                                  <w:szCs w:val="21"/>
                                  <w:lang w:eastAsia="zh-CN"/>
                                </w:rPr>
                                <w:t>项目效益</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22" name="直接箭头连接符 22"/>
                        <wps:cNvCnPr/>
                        <wps:spPr>
                          <a:xfrm>
                            <a:off x="9630" y="10904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3" name="直接箭头连接符 23"/>
                        <wps:cNvCnPr/>
                        <wps:spPr>
                          <a:xfrm>
                            <a:off x="12045" y="10898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4" name="直接箭头连接符 24"/>
                        <wps:cNvCnPr/>
                        <wps:spPr>
                          <a:xfrm>
                            <a:off x="13500" y="10901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5" name="直接箭头连接符 25"/>
                        <wps:cNvCnPr/>
                        <wps:spPr>
                          <a:xfrm>
                            <a:off x="10905" y="10899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6" name="直接箭头连接符 26"/>
                        <wps:cNvCnPr/>
                        <wps:spPr>
                          <a:xfrm>
                            <a:off x="15600" y="10901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7" name="直接箭头连接符 27"/>
                        <wps:cNvCnPr/>
                        <wps:spPr>
                          <a:xfrm>
                            <a:off x="16725" y="10899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28" name="直接箭头连接符 28"/>
                        <wps:cNvCnPr/>
                        <wps:spPr>
                          <a:xfrm>
                            <a:off x="12810" y="10901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30" name="直接箭头连接符 30"/>
                        <wps:cNvCnPr/>
                        <wps:spPr>
                          <a:xfrm>
                            <a:off x="8265" y="10898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g:grpSp>
                        <wpg:cNvPr id="35" name="组合 35"/>
                        <wpg:cNvGrpSpPr/>
                        <wpg:grpSpPr>
                          <a:xfrm rot="0">
                            <a:off x="13200" y="109476"/>
                            <a:ext cx="1364" cy="2144"/>
                            <a:chOff x="11535" y="107706"/>
                            <a:chExt cx="1364" cy="2130"/>
                          </a:xfrm>
                          <a:grpFill/>
                        </wpg:grpSpPr>
                        <wps:wsp>
                          <wps:cNvPr id="33" name="文本框 33"/>
                          <wps:cNvSpPr txBox="1"/>
                          <wps:spPr>
                            <a:xfrm>
                              <a:off x="11535" y="107706"/>
                              <a:ext cx="584"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0329616F">
                                <w:pPr>
                                  <w:jc w:val="center"/>
                                  <w:rPr>
                                    <w:rFonts w:hint="eastAsia" w:eastAsia="宋体"/>
                                    <w:lang w:eastAsia="zh-CN"/>
                                  </w:rPr>
                                </w:pPr>
                                <w:r>
                                  <w:rPr>
                                    <w:rFonts w:hint="eastAsia" w:eastAsia="宋体"/>
                                    <w:sz w:val="21"/>
                                    <w:szCs w:val="21"/>
                                    <w:lang w:eastAsia="zh-CN"/>
                                  </w:rPr>
                                  <w:t>产出时效</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32" name="文本框 32"/>
                          <wps:cNvSpPr txBox="1"/>
                          <wps:spPr>
                            <a:xfrm>
                              <a:off x="12316" y="107706"/>
                              <a:ext cx="583"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0B2B34E">
                                <w:pPr>
                                  <w:jc w:val="center"/>
                                  <w:rPr>
                                    <w:rFonts w:hint="eastAsia" w:eastAsia="宋体"/>
                                    <w:sz w:val="21"/>
                                    <w:szCs w:val="21"/>
                                    <w:lang w:eastAsia="zh-CN"/>
                                  </w:rPr>
                                </w:pPr>
                                <w:r>
                                  <w:rPr>
                                    <w:rFonts w:hint="eastAsia" w:eastAsia="宋体"/>
                                    <w:sz w:val="21"/>
                                    <w:szCs w:val="21"/>
                                    <w:lang w:eastAsia="zh-CN"/>
                                  </w:rPr>
                                  <w:t>产出成本</w:t>
                                </w:r>
                              </w:p>
                            </w:txbxContent>
                          </wps:txbx>
                          <wps:bodyPr rot="0" spcFirstLastPara="0" vertOverflow="overflow" horzOverflow="overflow" vert="eaVert" wrap="square" lIns="91440" tIns="45720" rIns="91440" bIns="45720" numCol="1" spcCol="0" rtlCol="0" fromWordArt="0" anchor="t" anchorCtr="0" forceAA="0" compatLnSpc="1">
                            <a:noAutofit/>
                          </wps:bodyPr>
                        </wps:wsp>
                      </wpg:grpSp>
                      <wps:wsp>
                        <wps:cNvPr id="31" name="文本框 31"/>
                        <wps:cNvSpPr txBox="1"/>
                        <wps:spPr>
                          <a:xfrm>
                            <a:off x="16485" y="109491"/>
                            <a:ext cx="524" cy="213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49CFC3E0">
                              <w:pPr>
                                <w:jc w:val="center"/>
                                <w:rPr>
                                  <w:rFonts w:hint="eastAsia" w:eastAsia="宋体"/>
                                  <w:sz w:val="21"/>
                                  <w:szCs w:val="21"/>
                                  <w:lang w:eastAsia="zh-CN"/>
                                </w:rPr>
                              </w:pPr>
                              <w:r>
                                <w:rPr>
                                  <w:rFonts w:hint="eastAsia" w:eastAsia="宋体"/>
                                  <w:sz w:val="21"/>
                                  <w:szCs w:val="21"/>
                                  <w:lang w:eastAsia="zh-CN"/>
                                </w:rPr>
                                <w:t>满意度指标</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4" name="文本框 4"/>
                        <wps:cNvSpPr txBox="1"/>
                        <wps:spPr>
                          <a:xfrm>
                            <a:off x="8011" y="109475"/>
                            <a:ext cx="538" cy="2086"/>
                          </a:xfrm>
                          <a:prstGeom prst="rect">
                            <a:avLst/>
                          </a:prstGeom>
                          <a:grpFill/>
                        </wps:spPr>
                        <wps:style>
                          <a:lnRef idx="2">
                            <a:schemeClr val="dk1"/>
                          </a:lnRef>
                          <a:fillRef idx="1">
                            <a:schemeClr val="lt1"/>
                          </a:fillRef>
                          <a:effectRef idx="0">
                            <a:schemeClr val="dk1"/>
                          </a:effectRef>
                          <a:fontRef idx="minor">
                            <a:schemeClr val="dk1"/>
                          </a:fontRef>
                        </wps:style>
                        <wps:txbx>
                          <w:txbxContent>
                            <w:p w14:paraId="3CAE433C">
                              <w:pPr>
                                <w:jc w:val="center"/>
                                <w:rPr>
                                  <w:rFonts w:hint="eastAsia" w:eastAsia="宋体"/>
                                  <w:lang w:eastAsia="zh-CN"/>
                                </w:rPr>
                              </w:pPr>
                              <w:r>
                                <w:rPr>
                                  <w:rFonts w:hint="eastAsia" w:eastAsia="宋体"/>
                                  <w:sz w:val="21"/>
                                  <w:szCs w:val="21"/>
                                  <w:lang w:eastAsia="zh-CN"/>
                                </w:rPr>
                                <w:t>资金投入</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10" name="文本框 10"/>
                        <wps:cNvSpPr txBox="1"/>
                        <wps:spPr>
                          <a:xfrm>
                            <a:off x="6795" y="109475"/>
                            <a:ext cx="569" cy="2101"/>
                          </a:xfrm>
                          <a:prstGeom prst="rect">
                            <a:avLst/>
                          </a:prstGeom>
                          <a:grpFill/>
                        </wps:spPr>
                        <wps:style>
                          <a:lnRef idx="2">
                            <a:schemeClr val="dk1"/>
                          </a:lnRef>
                          <a:fillRef idx="1">
                            <a:schemeClr val="lt1"/>
                          </a:fillRef>
                          <a:effectRef idx="0">
                            <a:schemeClr val="dk1"/>
                          </a:effectRef>
                          <a:fontRef idx="minor">
                            <a:schemeClr val="dk1"/>
                          </a:fontRef>
                        </wps:style>
                        <wps:txbx>
                          <w:txbxContent>
                            <w:p w14:paraId="5F50B332">
                              <w:pPr>
                                <w:jc w:val="center"/>
                                <w:rPr>
                                  <w:rFonts w:hint="eastAsia" w:eastAsia="宋体"/>
                                  <w:sz w:val="21"/>
                                  <w:szCs w:val="21"/>
                                  <w:lang w:eastAsia="zh-CN"/>
                                </w:rPr>
                              </w:pPr>
                              <w:r>
                                <w:rPr>
                                  <w:rFonts w:hint="eastAsia" w:eastAsia="宋体"/>
                                  <w:sz w:val="21"/>
                                  <w:szCs w:val="21"/>
                                  <w:lang w:eastAsia="zh-CN"/>
                                </w:rPr>
                                <w:t>绩效目标</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21" name="文本框 21"/>
                        <wps:cNvSpPr txBox="1"/>
                        <wps:spPr>
                          <a:xfrm>
                            <a:off x="6690" y="108441"/>
                            <a:ext cx="2220" cy="54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89AF18D">
                              <w:pPr>
                                <w:jc w:val="center"/>
                                <w:rPr>
                                  <w:rFonts w:hint="eastAsia" w:eastAsia="宋体"/>
                                  <w:b/>
                                  <w:bCs/>
                                  <w:lang w:eastAsia="zh-CN"/>
                                </w:rPr>
                              </w:pPr>
                              <w:r>
                                <w:rPr>
                                  <w:rFonts w:hint="eastAsia" w:eastAsia="宋体"/>
                                  <w:b/>
                                  <w:bCs/>
                                  <w:lang w:eastAsia="zh-CN"/>
                                </w:rPr>
                                <w:t>决策类指标</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直接箭头连接符 29"/>
                        <wps:cNvCnPr/>
                        <wps:spPr>
                          <a:xfrm>
                            <a:off x="7020" y="10899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34" name="直接箭头连接符 34"/>
                        <wps:cNvCnPr/>
                        <wps:spPr>
                          <a:xfrm>
                            <a:off x="10230" y="10794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37" name="直接箭头连接符 37"/>
                        <wps:cNvCnPr/>
                        <wps:spPr>
                          <a:xfrm>
                            <a:off x="12960" y="107962"/>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38" name="直接箭头连接符 38"/>
                        <wps:cNvCnPr/>
                        <wps:spPr>
                          <a:xfrm>
                            <a:off x="16080" y="10797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39" name="直接箭头连接符 39"/>
                        <wps:cNvCnPr/>
                        <wps:spPr>
                          <a:xfrm>
                            <a:off x="14115" y="108997"/>
                            <a:ext cx="0" cy="495"/>
                          </a:xfrm>
                          <a:prstGeom prst="straightConnector1">
                            <a:avLst/>
                          </a:prstGeom>
                          <a:grpFill/>
                          <a:ln>
                            <a:tailEnd type="arrow" w="med" len="med"/>
                          </a:ln>
                        </wps:spPr>
                        <wps:style>
                          <a:lnRef idx="2">
                            <a:schemeClr val="dk1"/>
                          </a:lnRef>
                          <a:fillRef idx="1">
                            <a:schemeClr val="lt1"/>
                          </a:fillRef>
                          <a:effectRef idx="0">
                            <a:schemeClr val="dk1"/>
                          </a:effectRef>
                          <a:fontRef idx="minor">
                            <a:schemeClr val="dk1"/>
                          </a:fontRef>
                        </wps:style>
                        <wps:bodyPr/>
                      </wps:wsp>
                      <wps:wsp>
                        <wps:cNvPr id="40" name="直接连接符 40"/>
                        <wps:cNvCnPr>
                          <a:stCxn id="3" idx="2"/>
                        </wps:cNvCnPr>
                        <wps:spPr>
                          <a:xfrm>
                            <a:off x="11603" y="107325"/>
                            <a:ext cx="7" cy="628"/>
                          </a:xfrm>
                          <a:prstGeom prst="line">
                            <a:avLst/>
                          </a:prstGeom>
                          <a:grpFill/>
                        </wps:spPr>
                        <wps:style>
                          <a:lnRef idx="2">
                            <a:schemeClr val="dk1"/>
                          </a:lnRef>
                          <a:fillRef idx="1">
                            <a:schemeClr val="lt1"/>
                          </a:fillRef>
                          <a:effectRef idx="0">
                            <a:schemeClr val="dk1"/>
                          </a:effectRef>
                          <a:fontRef idx="minor">
                            <a:schemeClr val="dk1"/>
                          </a:fontRef>
                        </wps:style>
                        <wps:bodyPr/>
                      </wps:wsp>
                    </wpg:wgp>
                  </a:graphicData>
                </a:graphic>
              </wp:anchor>
            </w:drawing>
          </mc:Choice>
          <mc:Fallback>
            <w:pict>
              <v:group id="_x0000_s1026" o:spid="_x0000_s1026" o:spt="203" style="position:absolute;left:0pt;margin-left:-43.6pt;margin-top:5.55pt;height:241.05pt;width:515.95pt;z-index:251660288;mso-width-relative:page;mso-height-relative:page;" coordorigin="6690,106800" coordsize="10319,4821" o:gfxdata="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">
                <o:lock v:ext="edit" aspectratio="f"/>
                <v:shape id="_x0000_s1026" o:spid="_x0000_s1026" o:spt="202" type="#_x0000_t202" style="position:absolute;left:8550;top:106800;height:525;width:6105;" filled="t" stroked="t" coordsize="21600,21600" o:gfxdata="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DRVIvQAA&#10;ANoAAAAPAAAAAAAAAAEAIAAAACIAAABkcnMvZG93bnJldi54bWxQSwECFAAUAAAACACHTuJAMy8F&#10;njsAAAA5AAAAEAAAAAAAAAABACAAAAAMAQAAZHJzL3NoYXBleG1sLnhtbFBLBQYAAAAABgAGAFsB&#10;AAC2AwAAAAA=&#10;">
                  <v:fill on="t" focussize="0,0"/>
                  <v:stroke weight="1pt" color="#000000 [3200]" miterlimit="8" joinstyle="miter"/>
                  <v:imagedata o:title=""/>
                  <o:lock v:ext="edit" aspectratio="f"/>
                  <v:textbox>
                    <w:txbxContent>
                      <w:p w14:paraId="35D21B83">
                        <w:pPr>
                          <w:jc w:val="center"/>
                          <w:rPr>
                            <w:rFonts w:hint="eastAsia" w:eastAsia="宋体"/>
                            <w:b/>
                            <w:bCs/>
                            <w:lang w:eastAsia="zh-CN"/>
                          </w:rPr>
                        </w:pPr>
                        <w:r>
                          <w:rPr>
                            <w:rFonts w:hint="eastAsia" w:eastAsia="宋体"/>
                            <w:b/>
                            <w:bCs/>
                            <w:lang w:eastAsia="zh-CN"/>
                          </w:rPr>
                          <w:t>河（湖）长制工作经费项目绩效评价指标体系</w:t>
                        </w:r>
                      </w:p>
                    </w:txbxContent>
                  </v:textbox>
                </v:shape>
                <v:line id="_x0000_s1026" o:spid="_x0000_s1026" o:spt="20" style="position:absolute;left:7875;top:107953;height:0;width:8235;" filled="t"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t" focussize="0,0"/>
                  <v:stroke weight="1pt" color="#000000 [3200]" miterlimit="8" joinstyle="miter"/>
                  <v:imagedata o:title=""/>
                  <o:lock v:ext="edit" aspectratio="f"/>
                </v:line>
                <v:shape id="_x0000_s1026" o:spid="_x0000_s1026" o:spt="32" type="#_x0000_t32" style="position:absolute;left:7890;top:107917;height:495;width:0;" filled="t" stroked="t" coordsize="21600,21600" o:gfxdata="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QeV3O5AAAA2gAA&#10;AA8AAAAAAAAAAQAgAAAAIgAAAGRycy9kb3ducmV2LnhtbFBLAQIUABQAAAAIAIdO4kAzLwWeOwAA&#10;ADkAAAAQAAAAAAAAAAEAIAAAAAgBAABkcnMvc2hhcGV4bWwueG1sUEsFBgAAAAAGAAYAWwEAALID&#10;AAAAAA==&#10;">
                  <v:fill on="t" focussize="0,0"/>
                  <v:stroke weight="1pt" color="#000000 [3200]" miterlimit="8" joinstyle="miter" endarrow="open"/>
                  <v:imagedata o:title=""/>
                  <o:lock v:ext="edit" aspectratio="f"/>
                </v:shape>
                <v:shape id="_x0000_s1026" o:spid="_x0000_s1026" o:spt="202" type="#_x0000_t202" style="position:absolute;left:9180;top:108456;height:540;width:2220;" filled="t" stroked="t" coordsize="21600,21600" o:gfxdata="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Uior4A&#10;AADaAAAADwAAAAAAAAABACAAAAAiAAAAZHJzL2Rvd25yZXYueG1sUEsBAhQAFAAAAAgAh07iQDMv&#10;BZ47AAAAOQAAABAAAAAAAAAAAQAgAAAADQEAAGRycy9zaGFwZXhtbC54bWxQSwUGAAAAAAYABgBb&#10;AQAAtwMAAAAA&#10;">
                  <v:fill on="t" focussize="0,0"/>
                  <v:stroke weight="1pt" color="#000000 [3200]" miterlimit="8" joinstyle="miter"/>
                  <v:imagedata o:title=""/>
                  <o:lock v:ext="edit" aspectratio="f"/>
                  <v:textbox>
                    <w:txbxContent>
                      <w:p w14:paraId="3012063B">
                        <w:pPr>
                          <w:jc w:val="center"/>
                          <w:rPr>
                            <w:rFonts w:hint="eastAsia" w:eastAsia="宋体"/>
                            <w:b/>
                            <w:bCs/>
                            <w:lang w:eastAsia="zh-CN"/>
                          </w:rPr>
                        </w:pPr>
                        <w:r>
                          <w:rPr>
                            <w:rFonts w:hint="eastAsia" w:eastAsia="宋体"/>
                            <w:b/>
                            <w:bCs/>
                            <w:lang w:eastAsia="zh-CN"/>
                          </w:rPr>
                          <w:t>过程类指标</w:t>
                        </w:r>
                      </w:p>
                    </w:txbxContent>
                  </v:textbox>
                </v:shape>
                <v:shape id="_x0000_s1026" o:spid="_x0000_s1026" o:spt="202" type="#_x0000_t202" style="position:absolute;left:11835;top:108456;height:541;width:2340;" filled="t" stroked="t" coordsize="21600,21600" o:gfxdata="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EQxrb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14:paraId="12C86125">
                        <w:pPr>
                          <w:jc w:val="center"/>
                          <w:rPr>
                            <w:rFonts w:hint="eastAsia" w:eastAsia="宋体"/>
                            <w:b/>
                            <w:bCs/>
                            <w:lang w:eastAsia="zh-CN"/>
                          </w:rPr>
                        </w:pPr>
                        <w:r>
                          <w:rPr>
                            <w:rFonts w:hint="eastAsia" w:eastAsia="宋体"/>
                            <w:b/>
                            <w:bCs/>
                            <w:lang w:eastAsia="zh-CN"/>
                          </w:rPr>
                          <w:t>产出类指标</w:t>
                        </w:r>
                      </w:p>
                    </w:txbxContent>
                  </v:textbox>
                </v:shape>
                <v:shape id="_x0000_s1026" o:spid="_x0000_s1026" o:spt="202" type="#_x0000_t202" style="position:absolute;left:14940;top:108471;height:540;width:2055;" filled="t" stroked="t" coordsize="21600,21600" o:gfxdata="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Jav2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w:txbxContent>
                      <w:p w14:paraId="180B3C5C">
                        <w:pPr>
                          <w:jc w:val="center"/>
                          <w:rPr>
                            <w:rFonts w:hint="eastAsia" w:eastAsia="宋体"/>
                            <w:b/>
                            <w:bCs/>
                            <w:lang w:eastAsia="zh-CN"/>
                          </w:rPr>
                        </w:pPr>
                        <w:r>
                          <w:rPr>
                            <w:rFonts w:hint="eastAsia" w:eastAsia="宋体"/>
                            <w:b/>
                            <w:bCs/>
                            <w:highlight w:val="none"/>
                            <w:lang w:eastAsia="zh-CN"/>
                          </w:rPr>
                          <w:t>效益类指</w:t>
                        </w:r>
                        <w:r>
                          <w:rPr>
                            <w:rFonts w:hint="eastAsia" w:eastAsia="宋体"/>
                            <w:b/>
                            <w:bCs/>
                            <w:lang w:eastAsia="zh-CN"/>
                          </w:rPr>
                          <w:t>标</w:t>
                        </w:r>
                      </w:p>
                    </w:txbxContent>
                  </v:textbox>
                </v:shape>
                <v:shape id="_x0000_s1026" o:spid="_x0000_s1026" o:spt="202" type="#_x0000_t202" style="position:absolute;left:10650;top:109461;height:2130;width:554;" filled="t" stroked="t" coordsize="21600,21600" o:gfxdata="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1zSWugAAANsA&#10;AAAPAAAAAAAAAAEAIAAAACIAAABkcnMvZG93bnJldi54bWxQSwECFAAUAAAACACHTuJAMy8FnjsA&#10;AAA5AAAAEAAAAAAAAAABACAAAAAJAQAAZHJzL3NoYXBleG1sLnhtbFBLBQYAAAAABgAGAFsBAACz&#10;AwAAAAA=&#10;">
                  <v:fill on="t" focussize="0,0"/>
                  <v:stroke weight="1pt" color="#000000 [3200]" miterlimit="8" joinstyle="miter"/>
                  <v:imagedata o:title=""/>
                  <o:lock v:ext="edit" aspectratio="f"/>
                  <v:textbox style="layout-flow:vertical-ideographic;">
                    <w:txbxContent>
                      <w:p w14:paraId="17F802FB">
                        <w:pPr>
                          <w:jc w:val="center"/>
                          <w:rPr>
                            <w:rFonts w:hint="eastAsia" w:eastAsia="宋体"/>
                            <w:lang w:eastAsia="zh-CN"/>
                          </w:rPr>
                        </w:pPr>
                        <w:r>
                          <w:rPr>
                            <w:rFonts w:hint="eastAsia" w:eastAsia="宋体"/>
                            <w:sz w:val="21"/>
                            <w:szCs w:val="21"/>
                            <w:lang w:eastAsia="zh-CN"/>
                          </w:rPr>
                          <w:t>资金管理</w:t>
                        </w:r>
                      </w:p>
                    </w:txbxContent>
                  </v:textbox>
                </v:shape>
                <v:shape id="_x0000_s1026" o:spid="_x0000_s1026" o:spt="202" type="#_x0000_t202" style="position:absolute;left:9344;top:109461;height:2130;width:540;" filled="t" stroked="t" coordsize="21600,21600" o:gfxdata="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qziugAAANsA&#10;AAAPAAAAAAAAAAEAIAAAACIAAABkcnMvZG93bnJldi54bWxQSwECFAAUAAAACACHTuJAMy8FnjsA&#10;AAA5AAAAEAAAAAAAAAABACAAAAAJAQAAZHJzL3NoYXBleG1sLnhtbFBLBQYAAAAABgAGAFsBAACz&#10;AwAAAAA=&#10;">
                  <v:fill on="t" focussize="0,0"/>
                  <v:stroke weight="1pt" color="#000000 [3200]" miterlimit="8" joinstyle="miter"/>
                  <v:imagedata o:title=""/>
                  <o:lock v:ext="edit" aspectratio="f"/>
                  <v:textbox style="layout-flow:vertical-ideographic;">
                    <w:txbxContent>
                      <w:p w14:paraId="2150939D">
                        <w:pPr>
                          <w:jc w:val="center"/>
                          <w:rPr>
                            <w:rFonts w:hint="eastAsia" w:eastAsia="宋体"/>
                            <w:sz w:val="21"/>
                            <w:szCs w:val="21"/>
                            <w:lang w:eastAsia="zh-CN"/>
                          </w:rPr>
                        </w:pPr>
                        <w:r>
                          <w:rPr>
                            <w:rFonts w:hint="eastAsia" w:eastAsia="宋体"/>
                            <w:sz w:val="21"/>
                            <w:szCs w:val="21"/>
                            <w:lang w:eastAsia="zh-CN"/>
                          </w:rPr>
                          <w:t>组织实施</w:t>
                        </w:r>
                      </w:p>
                    </w:txbxContent>
                  </v:textbox>
                </v:shape>
                <v:shape id="_x0000_s1026" o:spid="_x0000_s1026" o:spt="202" type="#_x0000_t202" style="position:absolute;left:11747;top:109446;height:2130;width:551;" filled="t" stroked="t" coordsize="21600,21600" o:gfxdata="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lcgl5ugAAANsA&#10;AAAPAAAAAAAAAAEAIAAAACIAAABkcnMvZG93bnJldi54bWxQSwECFAAUAAAACACHTuJAMy8FnjsA&#10;AAA5AAAAEAAAAAAAAAABACAAAAAJAQAAZHJzL3NoYXBleG1sLnhtbFBLBQYAAAAABgAGAFsBAACz&#10;AwAAAAA=&#10;">
                  <v:fill on="t" focussize="0,0"/>
                  <v:stroke weight="1pt" color="#000000 [3200]" miterlimit="8" joinstyle="miter"/>
                  <v:imagedata o:title=""/>
                  <o:lock v:ext="edit" aspectratio="f"/>
                  <v:textbox style="layout-flow:vertical-ideographic;">
                    <w:txbxContent>
                      <w:p w14:paraId="1A840329">
                        <w:pPr>
                          <w:jc w:val="center"/>
                          <w:rPr>
                            <w:rFonts w:hint="eastAsia" w:eastAsia="宋体"/>
                            <w:sz w:val="21"/>
                            <w:szCs w:val="21"/>
                            <w:lang w:eastAsia="zh-CN"/>
                          </w:rPr>
                        </w:pPr>
                        <w:r>
                          <w:rPr>
                            <w:rFonts w:hint="eastAsia" w:eastAsia="宋体"/>
                            <w:sz w:val="21"/>
                            <w:szCs w:val="21"/>
                            <w:lang w:eastAsia="zh-CN"/>
                          </w:rPr>
                          <w:t>产出数量</w:t>
                        </w:r>
                      </w:p>
                    </w:txbxContent>
                  </v:textbox>
                </v:shape>
                <v:shape id="_x0000_s1026" o:spid="_x0000_s1026" o:spt="202" type="#_x0000_t202" style="position:absolute;left:12479;top:109476;height:2130;width:585;" filled="t" stroked="t" coordsize="21600,21600" o:gfxdata="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VoJcOtwAAANsAAAAP&#10;AAAAAAAAAAEAIAAAACIAAABkcnMvZG93bnJldi54bWxQSwECFAAUAAAACACHTuJAMy8FnjsAAAA5&#10;AAAAEAAAAAAAAAABACAAAAAGAQAAZHJzL3NoYXBleG1sLnhtbFBLBQYAAAAABgAGAFsBAACwAwAA&#10;AAA=&#10;">
                  <v:fill on="t" focussize="0,0"/>
                  <v:stroke weight="1pt" color="#000000 [3200]" miterlimit="8" joinstyle="miter"/>
                  <v:imagedata o:title=""/>
                  <o:lock v:ext="edit" aspectratio="f"/>
                  <v:textbox style="layout-flow:vertical-ideographic;">
                    <w:txbxContent>
                      <w:p w14:paraId="410238D5">
                        <w:pPr>
                          <w:jc w:val="center"/>
                          <w:rPr>
                            <w:rFonts w:hint="eastAsia" w:eastAsia="宋体"/>
                            <w:sz w:val="21"/>
                            <w:szCs w:val="21"/>
                            <w:lang w:eastAsia="zh-CN"/>
                          </w:rPr>
                        </w:pPr>
                        <w:r>
                          <w:rPr>
                            <w:rFonts w:hint="eastAsia" w:eastAsia="宋体"/>
                            <w:sz w:val="21"/>
                            <w:szCs w:val="21"/>
                            <w:lang w:eastAsia="zh-CN"/>
                          </w:rPr>
                          <w:t>产出质量</w:t>
                        </w:r>
                      </w:p>
                    </w:txbxContent>
                  </v:textbox>
                </v:shape>
                <v:shape id="_x0000_s1026" o:spid="_x0000_s1026" o:spt="202" type="#_x0000_t202" style="position:absolute;left:15315;top:109491;height:2130;width:539;" filled="t" stroked="t" coordsize="21600,21600" o:gfxdata="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kPwN8twAAANsAAAAP&#10;AAAAAAAAAAEAIAAAACIAAABkcnMvZG93bnJldi54bWxQSwECFAAUAAAACACHTuJAMy8FnjsAAAA5&#10;AAAAEAAAAAAAAAABACAAAAAGAQAAZHJzL3NoYXBleG1sLnhtbFBLBQYAAAAABgAGAFsBAACwAwAA&#10;AAA=&#10;">
                  <v:fill on="t" focussize="0,0"/>
                  <v:stroke weight="1pt" color="#000000 [3200]" miterlimit="8" joinstyle="miter"/>
                  <v:imagedata o:title=""/>
                  <o:lock v:ext="edit" aspectratio="f"/>
                  <v:textbox style="layout-flow:vertical-ideographic;">
                    <w:txbxContent>
                      <w:p w14:paraId="679760D1">
                        <w:pPr>
                          <w:jc w:val="center"/>
                          <w:rPr>
                            <w:rFonts w:hint="eastAsia" w:eastAsia="宋体"/>
                            <w:sz w:val="21"/>
                            <w:szCs w:val="21"/>
                            <w:lang w:eastAsia="zh-CN"/>
                          </w:rPr>
                        </w:pPr>
                        <w:r>
                          <w:rPr>
                            <w:rFonts w:hint="eastAsia" w:eastAsia="宋体"/>
                            <w:sz w:val="21"/>
                            <w:szCs w:val="21"/>
                            <w:lang w:eastAsia="zh-CN"/>
                          </w:rPr>
                          <w:t>项目效益</w:t>
                        </w:r>
                      </w:p>
                    </w:txbxContent>
                  </v:textbox>
                </v:shape>
                <v:shape id="_x0000_s1026" o:spid="_x0000_s1026" o:spt="32" type="#_x0000_t32" style="position:absolute;left:9630;top:109042;height:495;width:0;" filled="t" stroked="t" coordsize="21600,21600" o:gfxdata="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R2tCbsAAADb&#10;AAAADwAAAAAAAAABACAAAAAiAAAAZHJzL2Rvd25yZXYueG1sUEsBAhQAFAAAAAgAh07iQDMvBZ47&#10;AAAAOQAAABAAAAAAAAAAAQAgAAAACgEAAGRycy9zaGFwZXhtbC54bWxQSwUGAAAAAAYABgBbAQAA&#10;tAMAAAAA&#10;">
                  <v:fill on="t" focussize="0,0"/>
                  <v:stroke weight="1pt" color="#000000 [3200]" miterlimit="8" joinstyle="miter" endarrow="open"/>
                  <v:imagedata o:title=""/>
                  <o:lock v:ext="edit" aspectratio="f"/>
                </v:shape>
                <v:shape id="_x0000_s1026" o:spid="_x0000_s1026" o:spt="32" type="#_x0000_t32" style="position:absolute;left:12045;top:108982;height:495;width:0;" filled="t" stroked="t" coordsize="21600,21600" o:gfxdata="UEsDBAoAAAAAAIdO4kAAAAAAAAAAAAAAAAAEAAAAZHJzL1BLAwQUAAAACACHTuJAqlEIkrwAAADb&#10;AAAADwAAAGRycy9kb3ducmV2LnhtbEWPQWvCQBSE74X+h+UVequbpFB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pRCJK8AAAA&#10;2wAAAA8AAAAAAAAAAQAgAAAAIgAAAGRycy9kb3ducmV2LnhtbFBLAQIUABQAAAAIAIdO4kAzLwWe&#10;OwAAADkAAAAQAAAAAAAAAAEAIAAAAAsBAABkcnMvc2hhcGV4bWwueG1sUEsFBgAAAAAGAAYAWwEA&#10;ALUDAAAAAA==&#10;">
                  <v:fill on="t" focussize="0,0"/>
                  <v:stroke weight="1pt" color="#000000 [3200]" miterlimit="8" joinstyle="miter" endarrow="open"/>
                  <v:imagedata o:title=""/>
                  <o:lock v:ext="edit" aspectratio="f"/>
                </v:shape>
                <v:shape id="_x0000_s1026" o:spid="_x0000_s1026" o:spt="32" type="#_x0000_t32" style="position:absolute;left:13500;top:109012;height:495;width:0;" filled="t" stroked="t" coordsize="21600,21600" o:gfxdata="UEsDBAoAAAAAAIdO4kAAAAAAAAAAAAAAAAAEAAAAZHJzL1BLAwQUAAAACACHTuJAJbiQ5rwAAADb&#10;AAAADwAAAGRycy9kb3ducmV2LnhtbEWPQWvCQBSE74X+h+UVequbhFJ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4kOa8AAAA&#10;2wAAAA8AAAAAAAAAAQAgAAAAIgAAAGRycy9kb3ducmV2LnhtbFBLAQIUABQAAAAIAIdO4kAzLwWe&#10;OwAAADkAAAAQAAAAAAAAAAEAIAAAAAsBAABkcnMvc2hhcGV4bWwueG1sUEsFBgAAAAAGAAYAWwEA&#10;ALUDAAAAAA==&#10;">
                  <v:fill on="t" focussize="0,0"/>
                  <v:stroke weight="1pt" color="#000000 [3200]" miterlimit="8" joinstyle="miter" endarrow="open"/>
                  <v:imagedata o:title=""/>
                  <o:lock v:ext="edit" aspectratio="f"/>
                </v:shape>
                <v:shape id="_x0000_s1026" o:spid="_x0000_s1026" o:spt="32" type="#_x0000_t32" style="position:absolute;left:10905;top:108997;height:495;width:0;" filled="t" stroked="t" coordsize="21600,21600" o:gfxdata="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r0NX28AAAA&#10;2wAAAA8AAAAAAAAAAQAgAAAAIgAAAGRycy9kb3ducmV2LnhtbFBLAQIUABQAAAAIAIdO4kAzLwWe&#10;OwAAADkAAAAQAAAAAAAAAAEAIAAAAAsBAABkcnMvc2hhcGV4bWwueG1sUEsFBgAAAAAGAAYAWwEA&#10;ALUDAAAAAA==&#10;">
                  <v:fill on="t" focussize="0,0"/>
                  <v:stroke weight="1pt" color="#000000 [3200]" miterlimit="8" joinstyle="miter" endarrow="open"/>
                  <v:imagedata o:title=""/>
                  <o:lock v:ext="edit" aspectratio="f"/>
                </v:shape>
                <v:shape id="_x0000_s1026" o:spid="_x0000_s1026" o:spt="32" type="#_x0000_t32" style="position:absolute;left:15600;top:109012;height:495;width:0;" filled="t" stroked="t" coordsize="21600,21600" o:gfxdata="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6JqsKugAAANsA&#10;AAAPAAAAAAAAAAEAIAAAACIAAABkcnMvZG93bnJldi54bWxQSwECFAAUAAAACACHTuJAMy8FnjsA&#10;AAA5AAAAEAAAAAAAAAABACAAAAAJAQAAZHJzL3NoYXBleG1sLnhtbFBLBQYAAAAABgAGAFsBAACz&#10;AwAAAAA=&#10;">
                  <v:fill on="t" focussize="0,0"/>
                  <v:stroke weight="1pt" color="#000000 [3200]" miterlimit="8" joinstyle="miter" endarrow="open"/>
                  <v:imagedata o:title=""/>
                  <o:lock v:ext="edit" aspectratio="f"/>
                </v:shape>
                <v:shape id="_x0000_s1026" o:spid="_x0000_s1026" o:spt="32" type="#_x0000_t32" style="position:absolute;left:16725;top:108997;height:495;width:0;" filled="t" stroked="t" coordsize="21600,21600" o:gfxdata="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VqDpG8AAAA&#10;2wAAAA8AAAAAAAAAAQAgAAAAIgAAAGRycy9kb3ducmV2LnhtbFBLAQIUABQAAAAIAIdO4kAzLwWe&#10;OwAAADkAAAAQAAAAAAAAAAEAIAAAAAsBAABkcnMvc2hhcGV4bWwueG1sUEsFBgAAAAAGAAYAWwEA&#10;ALUDAAAAAA==&#10;">
                  <v:fill on="t" focussize="0,0"/>
                  <v:stroke weight="1pt" color="#000000 [3200]" miterlimit="8" joinstyle="miter" endarrow="open"/>
                  <v:imagedata o:title=""/>
                  <o:lock v:ext="edit" aspectratio="f"/>
                </v:shape>
                <v:shape id="_x0000_s1026" o:spid="_x0000_s1026" o:spt="32" type="#_x0000_t32" style="position:absolute;left:12810;top:109012;height:495;width:0;" filled="t" stroked="t" coordsize="21600,21600" o:gfxdata="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k9ZrjtwAAANsAAAAP&#10;AAAAAAAAAAEAIAAAACIAAABkcnMvZG93bnJldi54bWxQSwECFAAUAAAACACHTuJAMy8FnjsAAAA5&#10;AAAAEAAAAAAAAAABACAAAAAGAQAAZHJzL3NoYXBleG1sLnhtbFBLBQYAAAAABgAGAFsBAACwAwAA&#10;AAA=&#10;">
                  <v:fill on="t" focussize="0,0"/>
                  <v:stroke weight="1pt" color="#000000 [3200]" miterlimit="8" joinstyle="miter" endarrow="open"/>
                  <v:imagedata o:title=""/>
                  <o:lock v:ext="edit" aspectratio="f"/>
                </v:shape>
                <v:shape id="_x0000_s1026" o:spid="_x0000_s1026" o:spt="32" type="#_x0000_t32" style="position:absolute;left:8265;top:108982;height:495;width:0;" filled="t" stroked="t" coordsize="21600,21600" o:gfxdata="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31oAOLgAAADbAAAA&#10;DwAAAAAAAAABACAAAAAiAAAAZHJzL2Rvd25yZXYueG1sUEsBAhQAFAAAAAgAh07iQDMvBZ47AAAA&#10;OQAAABAAAAAAAAAAAQAgAAAABwEAAGRycy9zaGFwZXhtbC54bWxQSwUGAAAAAAYABgBbAQAAsQMA&#10;AAAA&#10;">
                  <v:fill on="t" focussize="0,0"/>
                  <v:stroke weight="1pt" color="#000000 [3200]" miterlimit="8" joinstyle="miter" endarrow="open"/>
                  <v:imagedata o:title=""/>
                  <o:lock v:ext="edit" aspectratio="f"/>
                </v:shape>
                <v:group id="_x0000_s1026" o:spid="_x0000_s1026" o:spt="203" style="position:absolute;left:13200;top:109476;height:2144;width:1364;" coordorigin="11535,107706" coordsize="1364,2130"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1535;top:107706;height:2130;width:584;" filled="t" stroked="t" coordsize="21600,21600" o:gfxdata="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mJo9r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style="layout-flow:vertical-ideographic;">
                      <w:txbxContent>
                        <w:p w14:paraId="0329616F">
                          <w:pPr>
                            <w:jc w:val="center"/>
                            <w:rPr>
                              <w:rFonts w:hint="eastAsia" w:eastAsia="宋体"/>
                              <w:lang w:eastAsia="zh-CN"/>
                            </w:rPr>
                          </w:pPr>
                          <w:r>
                            <w:rPr>
                              <w:rFonts w:hint="eastAsia" w:eastAsia="宋体"/>
                              <w:sz w:val="21"/>
                              <w:szCs w:val="21"/>
                              <w:lang w:eastAsia="zh-CN"/>
                            </w:rPr>
                            <w:t>产出时效</w:t>
                          </w:r>
                        </w:p>
                      </w:txbxContent>
                    </v:textbox>
                  </v:shape>
                  <v:shape id="_x0000_s1026" o:spid="_x0000_s1026" o:spt="202" type="#_x0000_t202" style="position:absolute;left:12316;top:107706;height:2130;width:583;" filled="t" stroked="t" coordsize="21600,21600" o:gfxdata="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Ls1tugAAANsA&#10;AAAPAAAAAAAAAAEAIAAAACIAAABkcnMvZG93bnJldi54bWxQSwECFAAUAAAACACHTuJAMy8FnjsA&#10;AAA5AAAAEAAAAAAAAAABACAAAAAJAQAAZHJzL3NoYXBleG1sLnhtbFBLBQYAAAAABgAGAFsBAACz&#10;AwAAAAA=&#10;">
                    <v:fill on="t" focussize="0,0"/>
                    <v:stroke weight="1pt" color="#000000 [3200]" miterlimit="8" joinstyle="miter"/>
                    <v:imagedata o:title=""/>
                    <o:lock v:ext="edit" aspectratio="f"/>
                    <v:textbox style="layout-flow:vertical-ideographic;">
                      <w:txbxContent>
                        <w:p w14:paraId="10B2B34E">
                          <w:pPr>
                            <w:jc w:val="center"/>
                            <w:rPr>
                              <w:rFonts w:hint="eastAsia" w:eastAsia="宋体"/>
                              <w:sz w:val="21"/>
                              <w:szCs w:val="21"/>
                              <w:lang w:eastAsia="zh-CN"/>
                            </w:rPr>
                          </w:pPr>
                          <w:r>
                            <w:rPr>
                              <w:rFonts w:hint="eastAsia" w:eastAsia="宋体"/>
                              <w:sz w:val="21"/>
                              <w:szCs w:val="21"/>
                              <w:lang w:eastAsia="zh-CN"/>
                            </w:rPr>
                            <w:t>产出成本</w:t>
                          </w:r>
                        </w:p>
                      </w:txbxContent>
                    </v:textbox>
                  </v:shape>
                </v:group>
                <v:shape id="_x0000_s1026" o:spid="_x0000_s1026" o:spt="202" type="#_x0000_t202" style="position:absolute;left:16485;top:109491;height:2130;width:524;" filled="t" stroked="t" coordsize="21600,21600" o:gfxdata="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H8Uxq8AAAA&#10;2wAAAA8AAAAAAAAAAQAgAAAAIgAAAGRycy9kb3ducmV2LnhtbFBLAQIUABQAAAAIAIdO4kAzLwWe&#10;OwAAADkAAAAQAAAAAAAAAAEAIAAAAAsBAABkcnMvc2hhcGV4bWwueG1sUEsFBgAAAAAGAAYAWwEA&#10;ALUDAAAAAA==&#10;">
                  <v:fill on="t" focussize="0,0"/>
                  <v:stroke weight="1pt" color="#000000 [3200]" miterlimit="8" joinstyle="miter"/>
                  <v:imagedata o:title=""/>
                  <o:lock v:ext="edit" aspectratio="f"/>
                  <v:textbox style="layout-flow:vertical-ideographic;">
                    <w:txbxContent>
                      <w:p w14:paraId="49CFC3E0">
                        <w:pPr>
                          <w:jc w:val="center"/>
                          <w:rPr>
                            <w:rFonts w:hint="eastAsia" w:eastAsia="宋体"/>
                            <w:sz w:val="21"/>
                            <w:szCs w:val="21"/>
                            <w:lang w:eastAsia="zh-CN"/>
                          </w:rPr>
                        </w:pPr>
                        <w:r>
                          <w:rPr>
                            <w:rFonts w:hint="eastAsia" w:eastAsia="宋体"/>
                            <w:sz w:val="21"/>
                            <w:szCs w:val="21"/>
                            <w:lang w:eastAsia="zh-CN"/>
                          </w:rPr>
                          <w:t>满意度指标</w:t>
                        </w:r>
                      </w:p>
                    </w:txbxContent>
                  </v:textbox>
                </v:shape>
                <v:shape id="_x0000_s1026" o:spid="_x0000_s1026" o:spt="202" type="#_x0000_t202" style="position:absolute;left:8011;top:109475;height:2086;width:538;" filled="t" stroked="t" coordsize="21600,21600" o:gfxdata="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ehSD7sAAADa&#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style="layout-flow:vertical-ideographic;">
                    <w:txbxContent>
                      <w:p w14:paraId="3CAE433C">
                        <w:pPr>
                          <w:jc w:val="center"/>
                          <w:rPr>
                            <w:rFonts w:hint="eastAsia" w:eastAsia="宋体"/>
                            <w:lang w:eastAsia="zh-CN"/>
                          </w:rPr>
                        </w:pPr>
                        <w:r>
                          <w:rPr>
                            <w:rFonts w:hint="eastAsia" w:eastAsia="宋体"/>
                            <w:sz w:val="21"/>
                            <w:szCs w:val="21"/>
                            <w:lang w:eastAsia="zh-CN"/>
                          </w:rPr>
                          <w:t>资金投入</w:t>
                        </w:r>
                      </w:p>
                    </w:txbxContent>
                  </v:textbox>
                </v:shape>
                <v:shape id="_x0000_s1026" o:spid="_x0000_s1026" o:spt="202" type="#_x0000_t202" style="position:absolute;left:6795;top:109475;height:2101;width:569;" filled="t" stroked="t" coordsize="21600,21600" o:gfxdata="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QWq4bsAAADb&#10;AAAADwAAAAAAAAABACAAAAAiAAAAZHJzL2Rvd25yZXYueG1sUEsBAhQAFAAAAAgAh07iQDMvBZ47&#10;AAAAOQAAABAAAAAAAAAAAQAgAAAACgEAAGRycy9zaGFwZXhtbC54bWxQSwUGAAAAAAYABgBbAQAA&#10;tAMAAAAA&#10;">
                  <v:fill on="t" focussize="0,0"/>
                  <v:stroke weight="1pt" color="#000000 [3200]" miterlimit="8" joinstyle="miter"/>
                  <v:imagedata o:title=""/>
                  <o:lock v:ext="edit" aspectratio="f"/>
                  <v:textbox style="layout-flow:vertical-ideographic;">
                    <w:txbxContent>
                      <w:p w14:paraId="5F50B332">
                        <w:pPr>
                          <w:jc w:val="center"/>
                          <w:rPr>
                            <w:rFonts w:hint="eastAsia" w:eastAsia="宋体"/>
                            <w:sz w:val="21"/>
                            <w:szCs w:val="21"/>
                            <w:lang w:eastAsia="zh-CN"/>
                          </w:rPr>
                        </w:pPr>
                        <w:r>
                          <w:rPr>
                            <w:rFonts w:hint="eastAsia" w:eastAsia="宋体"/>
                            <w:sz w:val="21"/>
                            <w:szCs w:val="21"/>
                            <w:lang w:eastAsia="zh-CN"/>
                          </w:rPr>
                          <w:t>绩效目标</w:t>
                        </w:r>
                      </w:p>
                    </w:txbxContent>
                  </v:textbox>
                </v:shape>
                <v:shape id="_x0000_s1026" o:spid="_x0000_s1026" o:spt="202" type="#_x0000_t202" style="position:absolute;left:6690;top:108441;height:540;width:2220;" filled="t" stroked="t" coordsize="21600,21600" o:gfxdata="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Yo+xC/&#10;AAAA2wAAAA8AAAAAAAAAAQAgAAAAIgAAAGRycy9kb3ducmV2LnhtbFBLAQIUABQAAAAIAIdO4kAz&#10;LwWeOwAAADkAAAAQAAAAAAAAAAEAIAAAAA4BAABkcnMvc2hhcGV4bWwueG1sUEsFBgAAAAAGAAYA&#10;WwEAALgDAAAAAA==&#10;">
                  <v:fill on="t" focussize="0,0"/>
                  <v:stroke weight="1pt" color="#000000 [3200]" miterlimit="8" joinstyle="miter"/>
                  <v:imagedata o:title=""/>
                  <o:lock v:ext="edit" aspectratio="f"/>
                  <v:textbox>
                    <w:txbxContent>
                      <w:p w14:paraId="189AF18D">
                        <w:pPr>
                          <w:jc w:val="center"/>
                          <w:rPr>
                            <w:rFonts w:hint="eastAsia" w:eastAsia="宋体"/>
                            <w:b/>
                            <w:bCs/>
                            <w:lang w:eastAsia="zh-CN"/>
                          </w:rPr>
                        </w:pPr>
                        <w:r>
                          <w:rPr>
                            <w:rFonts w:hint="eastAsia" w:eastAsia="宋体"/>
                            <w:b/>
                            <w:bCs/>
                            <w:lang w:eastAsia="zh-CN"/>
                          </w:rPr>
                          <w:t>决策类指标</w:t>
                        </w:r>
                      </w:p>
                    </w:txbxContent>
                  </v:textbox>
                </v:shape>
                <v:shape id="_x0000_s1026" o:spid="_x0000_s1026" o:spt="32" type="#_x0000_t32" style="position:absolute;left:7020;top:108997;height:495;width:0;" filled="t" stroked="t" coordsize="21600,21600" o:gfxdata="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u5P3i8AAAA&#10;2wAAAA8AAAAAAAAAAQAgAAAAIgAAAGRycy9kb3ducmV2LnhtbFBLAQIUABQAAAAIAIdO4kAzLwWe&#10;OwAAADkAAAAQAAAAAAAAAAEAIAAAAAsBAABkcnMvc2hhcGV4bWwueG1sUEsFBgAAAAAGAAYAWwEA&#10;ALUDAAAAAA==&#10;">
                  <v:fill on="t" focussize="0,0"/>
                  <v:stroke weight="1pt" color="#000000 [3200]" miterlimit="8" joinstyle="miter" endarrow="open"/>
                  <v:imagedata o:title=""/>
                  <o:lock v:ext="edit" aspectratio="f"/>
                </v:shape>
                <v:shape id="_x0000_s1026" o:spid="_x0000_s1026" o:spt="32" type="#_x0000_t32" style="position:absolute;left:10230;top:107947;height:495;width:0;" filled="t" stroked="t" coordsize="21600,21600" o:gfxdata="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YQY7ugAAANsA&#10;AAAPAAAAAAAAAAEAIAAAACIAAABkcnMvZG93bnJldi54bWxQSwECFAAUAAAACACHTuJAMy8FnjsA&#10;AAA5AAAAEAAAAAAAAAABACAAAAAJAQAAZHJzL3NoYXBleG1sLnhtbFBLBQYAAAAABgAGAFsBAACz&#10;AwAAAAA=&#10;">
                  <v:fill on="t" focussize="0,0"/>
                  <v:stroke weight="1pt" color="#000000 [3200]" miterlimit="8" joinstyle="miter" endarrow="open"/>
                  <v:imagedata o:title=""/>
                  <o:lock v:ext="edit" aspectratio="f"/>
                </v:shape>
                <v:shape id="_x0000_s1026" o:spid="_x0000_s1026" o:spt="32" type="#_x0000_t32" style="position:absolute;left:12960;top:107962;height:495;width:0;" filled="t" stroked="t" coordsize="21600,21600" o:gfxdata="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s5hMugAAANsA&#10;AAAPAAAAAAAAAAEAIAAAACIAAABkcnMvZG93bnJldi54bWxQSwECFAAUAAAACACHTuJAMy8FnjsA&#10;AAA5AAAAEAAAAAAAAAABACAAAAAJAQAAZHJzL3NoYXBleG1sLnhtbFBLBQYAAAAABgAGAFsBAACz&#10;AwAAAAA=&#10;">
                  <v:fill on="t" focussize="0,0"/>
                  <v:stroke weight="1pt" color="#000000 [3200]" miterlimit="8" joinstyle="miter" endarrow="open"/>
                  <v:imagedata o:title=""/>
                  <o:lock v:ext="edit" aspectratio="f"/>
                </v:shape>
                <v:shape id="_x0000_s1026" o:spid="_x0000_s1026" o:spt="32" type="#_x0000_t32" style="position:absolute;left:16080;top:107977;height:495;width:0;" filled="t" stroked="t" coordsize="21600,21600" o:gfxdata="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ISwMPrgAAADbAAAA&#10;DwAAAAAAAAABACAAAAAiAAAAZHJzL2Rvd25yZXYueG1sUEsBAhQAFAAAAAgAh07iQDMvBZ47AAAA&#10;OQAAABAAAAAAAAAAAQAgAAAABwEAAGRycy9zaGFwZXhtbC54bWxQSwUGAAAAAAYABgBbAQAAsQMA&#10;AAAA&#10;">
                  <v:fill on="t" focussize="0,0"/>
                  <v:stroke weight="1pt" color="#000000 [3200]" miterlimit="8" joinstyle="miter" endarrow="open"/>
                  <v:imagedata o:title=""/>
                  <o:lock v:ext="edit" aspectratio="f"/>
                </v:shape>
                <v:shape id="_x0000_s1026" o:spid="_x0000_s1026" o:spt="32" type="#_x0000_t32" style="position:absolute;left:14115;top:108997;height:495;width:0;" filled="t" stroked="t" coordsize="21600,21600" o:gfxdata="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OYKmlugAAANsA&#10;AAAPAAAAAAAAAAEAIAAAACIAAABkcnMvZG93bnJldi54bWxQSwECFAAUAAAACACHTuJAMy8FnjsA&#10;AAA5AAAAEAAAAAAAAAABACAAAAAJAQAAZHJzL3NoYXBleG1sLnhtbFBLBQYAAAAABgAGAFsBAACz&#10;AwAAAAA=&#10;">
                  <v:fill on="t" focussize="0,0"/>
                  <v:stroke weight="1pt" color="#000000 [3200]" miterlimit="8" joinstyle="miter" endarrow="open"/>
                  <v:imagedata o:title=""/>
                  <o:lock v:ext="edit" aspectratio="f"/>
                </v:shape>
                <v:line id="_x0000_s1026" o:spid="_x0000_s1026" o:spt="20" style="position:absolute;left:11603;top:107325;height:628;width:7;" filled="t" stroked="t" coordsize="21600,21600" o:gfxdata="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5FkCSugAAANsA&#10;AAAPAAAAAAAAAAEAIAAAACIAAABkcnMvZG93bnJldi54bWxQSwECFAAUAAAACACHTuJAMy8FnjsA&#10;AAA5AAAAEAAAAAAAAAABACAAAAAJAQAAZHJzL3NoYXBleG1sLnhtbFBLBQYAAAAABgAGAFsBAACz&#10;AwAAAAA=&#10;">
                  <v:fill on="t" focussize="0,0"/>
                  <v:stroke weight="1pt" color="#000000 [3200]" miterlimit="8" joinstyle="miter"/>
                  <v:imagedata o:title=""/>
                  <o:lock v:ext="edit" aspectratio="f"/>
                </v:line>
              </v:group>
            </w:pict>
          </mc:Fallback>
        </mc:AlternateContent>
      </w:r>
    </w:p>
    <w:p w14:paraId="19535D05">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58B75095">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718AB15F">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78E3B292">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112B5096">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30535A1E">
      <w:pPr>
        <w:pStyle w:val="16"/>
        <w:pageBreakBefore w:val="0"/>
        <w:tabs>
          <w:tab w:val="left" w:pos="1582"/>
        </w:tabs>
        <w:kinsoku/>
        <w:wordWrap/>
        <w:overflowPunct/>
        <w:topLinePunct w:val="0"/>
        <w:autoSpaceDE/>
        <w:autoSpaceDN/>
        <w:bidi w:val="0"/>
        <w:adjustRightInd/>
        <w:snapToGrid w:val="0"/>
        <w:spacing w:line="560" w:lineRule="atLeast"/>
        <w:ind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p>
    <w:p w14:paraId="318AE704">
      <w:pPr>
        <w:pStyle w:val="16"/>
        <w:pageBreakBefore w:val="0"/>
        <w:tabs>
          <w:tab w:val="left" w:pos="1582"/>
        </w:tabs>
        <w:kinsoku/>
        <w:wordWrap/>
        <w:overflowPunct/>
        <w:topLinePunct w:val="0"/>
        <w:autoSpaceDE/>
        <w:autoSpaceDN/>
        <w:bidi w:val="0"/>
        <w:adjustRightInd/>
        <w:snapToGrid w:val="0"/>
        <w:spacing w:line="560" w:lineRule="atLeast"/>
        <w:ind w:left="0" w:leftChars="0" w:firstLine="0" w:firstLineChars="0"/>
        <w:jc w:val="both"/>
        <w:textAlignment w:val="auto"/>
        <w:rPr>
          <w:rFonts w:hint="eastAsia" w:ascii="仿宋_GB2312" w:hAnsi="仿宋_GB2312" w:eastAsia="仿宋_GB2312" w:cs="仿宋_GB2312"/>
          <w:b/>
          <w:color w:val="auto"/>
          <w:sz w:val="32"/>
          <w:szCs w:val="32"/>
          <w:highlight w:val="none"/>
          <w:lang w:val="en-US" w:eastAsia="zh-CN"/>
        </w:rPr>
      </w:pPr>
    </w:p>
    <w:p w14:paraId="4676F77B">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p>
    <w:p w14:paraId="2E4B362C">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（2）确定权重</w:t>
      </w:r>
    </w:p>
    <w:p w14:paraId="11D606A6">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确定各个指标相对于项目总体绩效的权重分值。在绩效评价指标体系中，项目决策权重值占10分，项目过程权重值占20分，项目产出权重值占40分，项目效益权重值占30分。</w:t>
      </w:r>
    </w:p>
    <w:p w14:paraId="24BB0766">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（3）确定指标标准值</w:t>
      </w:r>
    </w:p>
    <w:p w14:paraId="49A36900">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指标标准值是绩效评价指标的尺度，既要反映同类项目的先进水平，又要符合项目的实际绩效水平。具体采用计划标准等确定此次绩效评价指标标准值。</w:t>
      </w:r>
    </w:p>
    <w:p w14:paraId="440A26C5">
      <w:pPr>
        <w:pStyle w:val="16"/>
        <w:pageBreakBefore w:val="0"/>
        <w:tabs>
          <w:tab w:val="left" w:pos="1582"/>
        </w:tabs>
        <w:kinsoku/>
        <w:wordWrap/>
        <w:overflowPunct/>
        <w:topLinePunct w:val="0"/>
        <w:autoSpaceDE/>
        <w:autoSpaceDN/>
        <w:bidi w:val="0"/>
        <w:adjustRightInd/>
        <w:snapToGrid w:val="0"/>
        <w:spacing w:line="560" w:lineRule="atLeast"/>
        <w:ind w:left="0" w:leftChars="0"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33FED3FB">
      <w:pPr>
        <w:pStyle w:val="16"/>
        <w:pageBreakBefore w:val="0"/>
        <w:tabs>
          <w:tab w:val="left" w:pos="1582"/>
        </w:tabs>
        <w:kinsoku/>
        <w:wordWrap/>
        <w:overflowPunct/>
        <w:topLinePunct w:val="0"/>
        <w:autoSpaceDE/>
        <w:autoSpaceDN/>
        <w:bidi w:val="0"/>
        <w:adjustRightInd/>
        <w:snapToGrid w:val="0"/>
        <w:spacing w:line="560" w:lineRule="atLeast"/>
        <w:ind w:left="0" w:leftChars="0" w:firstLine="0" w:firstLineChars="0"/>
        <w:jc w:val="both"/>
        <w:textAlignment w:val="auto"/>
        <w:rPr>
          <w:rFonts w:hint="default"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具体评价指标体系详情见附件2</w:t>
      </w:r>
    </w:p>
    <w:p w14:paraId="72DA319B">
      <w:pPr>
        <w:pStyle w:val="16"/>
        <w:pageBreakBefore w:val="0"/>
        <w:tabs>
          <w:tab w:val="left" w:pos="1582"/>
        </w:tabs>
        <w:kinsoku/>
        <w:wordWrap/>
        <w:overflowPunct/>
        <w:topLinePunct w:val="0"/>
        <w:autoSpaceDE/>
        <w:autoSpaceDN/>
        <w:bidi w:val="0"/>
        <w:adjustRightInd/>
        <w:snapToGrid w:val="0"/>
        <w:spacing w:line="560" w:lineRule="atLeast"/>
        <w:ind w:left="0" w:leftChars="0" w:firstLine="643" w:firstLineChars="200"/>
        <w:jc w:val="both"/>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val="en-US" w:eastAsia="zh-CN"/>
        </w:rPr>
        <w:t>3、</w:t>
      </w:r>
      <w:r>
        <w:rPr>
          <w:rFonts w:hint="eastAsia" w:ascii="仿宋_GB2312" w:hAnsi="仿宋_GB2312" w:eastAsia="仿宋_GB2312" w:cs="仿宋_GB2312"/>
          <w:b/>
          <w:color w:val="auto"/>
          <w:sz w:val="32"/>
          <w:szCs w:val="32"/>
          <w:highlight w:val="none"/>
          <w:lang w:eastAsia="zh-CN"/>
        </w:rPr>
        <w:t>绩效评价方法</w:t>
      </w:r>
    </w:p>
    <w:p w14:paraId="52A0FA53">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bookmarkStart w:id="7" w:name="bookmark62"/>
      <w:r>
        <w:rPr>
          <w:rFonts w:hint="eastAsia" w:ascii="仿宋_GB2312" w:hAnsi="仿宋_GB2312" w:eastAsia="仿宋_GB2312" w:cs="仿宋_GB2312"/>
          <w:sz w:val="32"/>
          <w:szCs w:val="32"/>
          <w:highlight w:val="none"/>
          <w:lang w:eastAsia="zh-CN"/>
        </w:rPr>
        <w:t>绩效评价从项目决策、项目过程、项目产出、项目效益四个维度进行评价。评价对象为项目目标实施情况，评价核心为资金的支出完成情况和项目的产出效益。</w:t>
      </w:r>
    </w:p>
    <w:p w14:paraId="173FFE5D">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auto"/>
          <w:sz w:val="32"/>
          <w:szCs w:val="32"/>
          <w:highlight w:val="none"/>
          <w:lang w:eastAsia="zh-CN"/>
        </w:rPr>
        <w:t>绩效评价方法主要包括成本效益分析法、比较法、因素分析法、最低成本法、公众评判法、标杆管理法等。</w:t>
      </w: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606F0ED">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35CB0CE4">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通过对绩效目标与实施效果、历史与当期情况，综合分析绩效目标实现程度。对项目最终验收情况与年度绩效目标对比、预算资金执行情况等相关因素进行比较。</w:t>
      </w:r>
    </w:p>
    <w:p w14:paraId="315CBFA6">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14:paraId="4D8FD9DE">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16CC6C48">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sz w:val="32"/>
          <w:szCs w:val="32"/>
          <w:highlight w:val="none"/>
          <w:lang w:val="zh-TW" w:eastAsia="zh-CN"/>
        </w:rPr>
      </w:pPr>
      <w:r>
        <w:rPr>
          <w:rFonts w:hint="eastAsia" w:ascii="仿宋_GB2312" w:hAnsi="仿宋_GB2312" w:eastAsia="仿宋_GB2312" w:cs="仿宋_GB2312"/>
          <w:sz w:val="32"/>
          <w:szCs w:val="32"/>
          <w:highlight w:val="none"/>
          <w:lang w:val="zh-TW" w:eastAsia="zh-CN"/>
        </w:rPr>
        <w:t>按</w:t>
      </w:r>
      <w:r>
        <w:rPr>
          <w:rFonts w:hint="eastAsia" w:ascii="仿宋_GB2312" w:hAnsi="仿宋_GB2312" w:eastAsia="仿宋_GB2312" w:cs="仿宋_GB2312"/>
          <w:sz w:val="32"/>
          <w:szCs w:val="32"/>
          <w:highlight w:val="none"/>
          <w:lang w:val="zh-TW" w:eastAsia="zh-CN"/>
        </w:rPr>
        <w:fldChar w:fldCharType="begin"/>
      </w:r>
      <w:r>
        <w:rPr>
          <w:rFonts w:hint="eastAsia" w:ascii="仿宋_GB2312" w:hAnsi="仿宋_GB2312" w:eastAsia="仿宋_GB2312" w:cs="仿宋_GB2312"/>
          <w:sz w:val="32"/>
          <w:szCs w:val="32"/>
          <w:highlight w:val="none"/>
          <w:lang w:val="zh-TW" w:eastAsia="zh-CN"/>
        </w:rPr>
        <w:instrText xml:space="preserve"> HYPERLINK "https://baike.baidu.com/item/%E8%B4%A2%E5%8A%A1%E5%88%B6%E5%BA%A6/3421832" \t "https://baike.baidu.com/item/%E7%BB%8F%E6%B5%8E%E6%95%88%E7%9B%8A%E5%88%86%E6%9E%90%E6%B3%95/_blank" </w:instrText>
      </w:r>
      <w:r>
        <w:rPr>
          <w:rFonts w:hint="eastAsia" w:ascii="仿宋_GB2312" w:hAnsi="仿宋_GB2312" w:eastAsia="仿宋_GB2312" w:cs="仿宋_GB2312"/>
          <w:sz w:val="32"/>
          <w:szCs w:val="32"/>
          <w:highlight w:val="none"/>
          <w:lang w:val="zh-TW" w:eastAsia="zh-CN"/>
        </w:rPr>
        <w:fldChar w:fldCharType="separate"/>
      </w:r>
      <w:r>
        <w:rPr>
          <w:rFonts w:hint="eastAsia" w:ascii="仿宋_GB2312" w:hAnsi="仿宋_GB2312" w:eastAsia="仿宋_GB2312" w:cs="仿宋_GB2312"/>
          <w:sz w:val="32"/>
          <w:szCs w:val="32"/>
          <w:highlight w:val="none"/>
          <w:lang w:val="zh-TW" w:eastAsia="zh-CN"/>
        </w:rPr>
        <w:t>财务制度</w:t>
      </w:r>
      <w:r>
        <w:rPr>
          <w:rFonts w:hint="eastAsia" w:ascii="仿宋_GB2312" w:hAnsi="仿宋_GB2312" w:eastAsia="仿宋_GB2312" w:cs="仿宋_GB2312"/>
          <w:sz w:val="32"/>
          <w:szCs w:val="32"/>
          <w:highlight w:val="none"/>
          <w:lang w:val="zh-TW" w:eastAsia="zh-CN"/>
        </w:rPr>
        <w:fldChar w:fldCharType="end"/>
      </w:r>
      <w:r>
        <w:rPr>
          <w:rFonts w:hint="eastAsia" w:ascii="仿宋_GB2312" w:hAnsi="仿宋_GB2312" w:eastAsia="仿宋_GB2312" w:cs="仿宋_GB2312"/>
          <w:sz w:val="32"/>
          <w:szCs w:val="32"/>
          <w:highlight w:val="none"/>
          <w:lang w:val="zh-TW" w:eastAsia="zh-CN"/>
        </w:rPr>
        <w:t>的规定，查阅相关文件政策、会计凭证等资料方式、根据项目资金支出情况、项目完成情况及项目成本构成等数据资料；通过对河岸沿线的居民进行随机询问调查，了解河长制工作的满意度。根据年初设定的项目绩效目标，对预算的执行率，产出指标、效益指标、满意度指标等进行自评，对预算批复的项目绩效目标完成情况进行</w:t>
      </w:r>
      <w:bookmarkEnd w:id="7"/>
      <w:r>
        <w:rPr>
          <w:rFonts w:hint="eastAsia" w:ascii="仿宋_GB2312" w:hAnsi="仿宋_GB2312" w:eastAsia="仿宋_GB2312" w:cs="仿宋_GB2312"/>
          <w:sz w:val="32"/>
          <w:szCs w:val="32"/>
          <w:highlight w:val="none"/>
          <w:lang w:val="zh-TW" w:eastAsia="zh-CN"/>
        </w:rPr>
        <w:t>评价。</w:t>
      </w:r>
    </w:p>
    <w:p w14:paraId="0E1F913A">
      <w:pPr>
        <w:pStyle w:val="16"/>
        <w:pageBreakBefore w:val="0"/>
        <w:tabs>
          <w:tab w:val="left" w:pos="1582"/>
        </w:tabs>
        <w:kinsoku/>
        <w:wordWrap/>
        <w:overflowPunct/>
        <w:topLinePunct w:val="0"/>
        <w:autoSpaceDE/>
        <w:autoSpaceDN/>
        <w:bidi w:val="0"/>
        <w:adjustRightInd/>
        <w:snapToGrid w:val="0"/>
        <w:spacing w:line="560" w:lineRule="atLeast"/>
        <w:ind w:left="0" w:leftChars="0" w:firstLine="643" w:firstLineChars="200"/>
        <w:jc w:val="both"/>
        <w:textAlignment w:val="auto"/>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4、绩效评价标准</w:t>
      </w:r>
    </w:p>
    <w:p w14:paraId="74F59D19">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sz w:val="32"/>
          <w:szCs w:val="32"/>
          <w:highlight w:val="none"/>
          <w:lang w:val="zh-TW" w:eastAsia="zh-CN"/>
        </w:rPr>
      </w:pPr>
      <w:r>
        <w:rPr>
          <w:rFonts w:hint="eastAsia" w:ascii="仿宋_GB2312" w:hAnsi="仿宋_GB2312" w:eastAsia="仿宋_GB2312" w:cs="仿宋_GB2312"/>
          <w:sz w:val="32"/>
          <w:szCs w:val="32"/>
          <w:highlight w:val="none"/>
          <w:lang w:val="zh-TW" w:eastAsia="zh-CN"/>
        </w:rPr>
        <w:t>绩效评价标准通常包括计划标准、行业标准、历史标准等，用于对绩效指标完成情况进行比较。本次评价主要采用了计划标准和行业标准。</w:t>
      </w:r>
    </w:p>
    <w:p w14:paraId="484818F2">
      <w:pPr>
        <w:pageBreakBefore w:val="0"/>
        <w:tabs>
          <w:tab w:val="left" w:pos="1617"/>
        </w:tabs>
        <w:kinsoku/>
        <w:wordWrap/>
        <w:overflowPunct/>
        <w:topLinePunct w:val="0"/>
        <w:autoSpaceDE/>
        <w:autoSpaceDN/>
        <w:bidi w:val="0"/>
        <w:adjustRightInd/>
        <w:spacing w:line="560" w:lineRule="atLeast"/>
        <w:ind w:left="480" w:leftChars="200"/>
        <w:jc w:val="both"/>
        <w:textAlignment w:val="auto"/>
        <w:rPr>
          <w:rFonts w:ascii="华文楷体" w:hAnsi="华文楷体" w:eastAsia="华文楷体" w:cs="华文楷体"/>
          <w:b/>
          <w:bCs/>
          <w:color w:val="auto"/>
          <w:kern w:val="2"/>
          <w:sz w:val="32"/>
          <w:szCs w:val="32"/>
          <w:highlight w:val="none"/>
          <w:lang w:eastAsia="zh-CN" w:bidi="ar-SA"/>
        </w:rPr>
      </w:pPr>
      <w:r>
        <w:rPr>
          <w:rFonts w:hint="eastAsia" w:ascii="华文楷体" w:hAnsi="华文楷体" w:eastAsia="华文楷体" w:cs="华文楷体"/>
          <w:b/>
          <w:bCs/>
          <w:color w:val="auto"/>
          <w:kern w:val="2"/>
          <w:sz w:val="32"/>
          <w:szCs w:val="32"/>
          <w:highlight w:val="none"/>
          <w:lang w:eastAsia="zh-CN" w:bidi="ar-SA"/>
        </w:rPr>
        <w:t>（三）绩效评价工作过程</w:t>
      </w:r>
    </w:p>
    <w:p w14:paraId="7B915D2D">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eastAsia="zh-CN"/>
        </w:rPr>
      </w:pPr>
      <w:bookmarkStart w:id="8" w:name="bookmark59"/>
      <w:r>
        <w:rPr>
          <w:rFonts w:hint="eastAsia" w:ascii="仿宋_GB2312" w:hAnsi="仿宋_GB2312" w:eastAsia="仿宋_GB2312" w:cs="仿宋_GB2312"/>
          <w:color w:val="auto"/>
          <w:sz w:val="32"/>
          <w:szCs w:val="32"/>
          <w:highlight w:val="none"/>
          <w:lang w:eastAsia="zh-CN"/>
        </w:rPr>
        <w:t>按照&lt;关于印发《塔城地区水利局2018年度预算绩效管理工作方案》的通知&gt;，根据绩效目标设定，完成绩效目标审核，对项目绩效运行监控，形成监控报告，上报绩效部门审核，通过后报地区财政局。</w:t>
      </w:r>
    </w:p>
    <w:p w14:paraId="1C200BE0">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1、成立</w:t>
      </w:r>
      <w:r>
        <w:rPr>
          <w:rFonts w:hint="eastAsia" w:ascii="仿宋_GB2312" w:hAnsi="仿宋_GB2312" w:eastAsia="仿宋_GB2312" w:cs="仿宋_GB2312"/>
          <w:color w:val="auto"/>
          <w:sz w:val="32"/>
          <w:szCs w:val="32"/>
          <w:highlight w:val="none"/>
          <w:lang w:eastAsia="zh-CN"/>
        </w:rPr>
        <w:t>塔城地区河（湖）长制工作经费绩效</w:t>
      </w:r>
      <w:r>
        <w:rPr>
          <w:rFonts w:hint="eastAsia" w:ascii="仿宋_GB2312" w:hAnsi="仿宋_GB2312" w:eastAsia="仿宋_GB2312" w:cs="仿宋_GB2312"/>
          <w:color w:val="auto"/>
          <w:sz w:val="32"/>
          <w:szCs w:val="32"/>
          <w:highlight w:val="none"/>
          <w:lang w:val="en-US" w:eastAsia="zh-CN"/>
        </w:rPr>
        <w:t>评价小组。</w:t>
      </w:r>
    </w:p>
    <w:bookmarkEnd w:id="8"/>
    <w:p w14:paraId="5865DE51">
      <w:pPr>
        <w:pStyle w:val="16"/>
        <w:pageBreakBefore w:val="0"/>
        <w:tabs>
          <w:tab w:val="left" w:pos="1135"/>
        </w:tabs>
        <w:kinsoku/>
        <w:wordWrap/>
        <w:overflowPunct/>
        <w:topLinePunct w:val="0"/>
        <w:autoSpaceDE/>
        <w:autoSpaceDN/>
        <w:bidi w:val="0"/>
        <w:adjustRightInd/>
        <w:spacing w:line="560" w:lineRule="atLeast"/>
        <w:ind w:firstLine="66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bidi="zh-CN"/>
        </w:rPr>
        <w:t>2</w:t>
      </w:r>
      <w:r>
        <w:rPr>
          <w:rFonts w:hint="eastAsia" w:ascii="仿宋_GB2312" w:hAnsi="仿宋_GB2312" w:eastAsia="仿宋_GB2312" w:cs="仿宋_GB2312"/>
          <w:color w:val="auto"/>
          <w:sz w:val="32"/>
          <w:szCs w:val="32"/>
          <w:highlight w:val="none"/>
          <w:lang w:val="zh-CN" w:eastAsia="zh-CN" w:bidi="zh-CN"/>
        </w:rPr>
        <w:t>、</w:t>
      </w:r>
      <w:r>
        <w:rPr>
          <w:rFonts w:hint="eastAsia" w:ascii="仿宋_GB2312" w:hAnsi="仿宋_GB2312" w:eastAsia="仿宋_GB2312" w:cs="仿宋_GB2312"/>
          <w:color w:val="auto"/>
          <w:sz w:val="32"/>
          <w:szCs w:val="32"/>
          <w:highlight w:val="none"/>
        </w:rPr>
        <w:t>采集项目资金支出情况、项目完成情况等数据资料</w:t>
      </w:r>
      <w:r>
        <w:rPr>
          <w:rFonts w:hint="eastAsia" w:ascii="仿宋_GB2312" w:hAnsi="仿宋_GB2312" w:eastAsia="仿宋_GB2312" w:cs="仿宋_GB2312"/>
          <w:color w:val="auto"/>
          <w:sz w:val="32"/>
          <w:szCs w:val="32"/>
          <w:highlight w:val="none"/>
          <w:lang w:val="zh-CN" w:eastAsia="zh-CN" w:bidi="zh-CN"/>
        </w:rPr>
        <w:t>。</w:t>
      </w:r>
      <w:r>
        <w:rPr>
          <w:rFonts w:hint="eastAsia" w:ascii="仿宋_GB2312" w:hAnsi="仿宋_GB2312" w:eastAsia="仿宋_GB2312" w:cs="仿宋_GB2312"/>
          <w:color w:val="auto"/>
          <w:sz w:val="32"/>
          <w:szCs w:val="32"/>
          <w:highlight w:val="none"/>
        </w:rPr>
        <w:t>通过对比计划</w:t>
      </w:r>
      <w:r>
        <w:rPr>
          <w:rFonts w:hint="eastAsia" w:ascii="仿宋_GB2312" w:hAnsi="仿宋_GB2312" w:eastAsia="仿宋_GB2312" w:cs="仿宋_GB2312"/>
          <w:color w:val="auto"/>
          <w:sz w:val="32"/>
          <w:szCs w:val="32"/>
          <w:highlight w:val="none"/>
          <w:lang w:eastAsia="zh-CN"/>
        </w:rPr>
        <w:t>支出与</w:t>
      </w:r>
      <w:r>
        <w:rPr>
          <w:rFonts w:hint="eastAsia" w:ascii="仿宋_GB2312" w:hAnsi="仿宋_GB2312" w:eastAsia="仿宋_GB2312" w:cs="仿宋_GB2312"/>
          <w:color w:val="auto"/>
          <w:sz w:val="32"/>
          <w:szCs w:val="32"/>
          <w:highlight w:val="none"/>
        </w:rPr>
        <w:t>实际</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综合分析绩效目标实现程度。</w:t>
      </w:r>
    </w:p>
    <w:p w14:paraId="0C7182A5">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eastAsia="zh-CN"/>
        </w:rPr>
        <w:t>3、对照设定的绩效目标自查产出、效益、满意度等方面的完成情况，</w:t>
      </w:r>
      <w:r>
        <w:rPr>
          <w:rFonts w:hint="eastAsia" w:ascii="仿宋_GB2312" w:hAnsi="仿宋_GB2312" w:eastAsia="仿宋_GB2312" w:cs="仿宋_GB2312"/>
          <w:color w:val="auto"/>
          <w:sz w:val="32"/>
          <w:szCs w:val="32"/>
          <w:highlight w:val="none"/>
          <w:lang w:val="zh-TW" w:eastAsia="zh-CN" w:bidi="zh-TW"/>
        </w:rPr>
        <w:t>通过对项目绩效监控的时间节点，完成项目自评。定量和定性分析判断绩效目标完成情况。</w:t>
      </w:r>
    </w:p>
    <w:p w14:paraId="6BE5515B">
      <w:pPr>
        <w:pStyle w:val="16"/>
        <w:pageBreakBefore w:val="0"/>
        <w:tabs>
          <w:tab w:val="left" w:pos="1135"/>
        </w:tabs>
        <w:kinsoku/>
        <w:wordWrap/>
        <w:overflowPunct/>
        <w:topLinePunct w:val="0"/>
        <w:autoSpaceDE/>
        <w:autoSpaceDN/>
        <w:bidi w:val="0"/>
        <w:adjustRightInd/>
        <w:spacing w:line="560" w:lineRule="atLeast"/>
        <w:ind w:firstLine="66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ab/>
      </w:r>
      <w:r>
        <w:rPr>
          <w:rFonts w:hint="eastAsia" w:ascii="仿宋_GB2312" w:hAnsi="仿宋_GB2312" w:eastAsia="仿宋_GB2312" w:cs="仿宋_GB2312"/>
          <w:color w:val="auto"/>
          <w:sz w:val="32"/>
          <w:szCs w:val="32"/>
          <w:highlight w:val="none"/>
        </w:rPr>
        <w:t>通过进行随机询问调查，了解</w:t>
      </w:r>
      <w:r>
        <w:rPr>
          <w:rFonts w:hint="eastAsia" w:ascii="仿宋_GB2312" w:hAnsi="仿宋_GB2312" w:eastAsia="仿宋_GB2312" w:cs="仿宋_GB2312"/>
          <w:color w:val="auto"/>
          <w:sz w:val="32"/>
          <w:szCs w:val="32"/>
          <w:highlight w:val="none"/>
          <w:lang w:eastAsia="zh-CN"/>
        </w:rPr>
        <w:t>河道岸线居民</w:t>
      </w:r>
      <w:r>
        <w:rPr>
          <w:rFonts w:hint="eastAsia" w:ascii="仿宋_GB2312" w:hAnsi="仿宋_GB2312" w:eastAsia="仿宋_GB2312" w:cs="仿宋_GB2312"/>
          <w:color w:val="auto"/>
          <w:sz w:val="32"/>
          <w:szCs w:val="32"/>
          <w:highlight w:val="none"/>
        </w:rPr>
        <w:t>对</w:t>
      </w:r>
      <w:r>
        <w:rPr>
          <w:rFonts w:hint="eastAsia" w:ascii="仿宋_GB2312" w:hAnsi="仿宋_GB2312" w:eastAsia="仿宋_GB2312" w:cs="仿宋_GB2312"/>
          <w:color w:val="auto"/>
          <w:sz w:val="32"/>
          <w:szCs w:val="32"/>
          <w:highlight w:val="none"/>
          <w:lang w:eastAsia="zh-CN"/>
        </w:rPr>
        <w:t>工作开展情况</w:t>
      </w:r>
      <w:r>
        <w:rPr>
          <w:rFonts w:hint="eastAsia" w:ascii="仿宋_GB2312" w:hAnsi="仿宋_GB2312" w:eastAsia="仿宋_GB2312" w:cs="仿宋_GB2312"/>
          <w:color w:val="auto"/>
          <w:sz w:val="32"/>
          <w:szCs w:val="32"/>
          <w:highlight w:val="none"/>
        </w:rPr>
        <w:t>的满意度。</w:t>
      </w:r>
    </w:p>
    <w:p w14:paraId="03405522">
      <w:pPr>
        <w:pStyle w:val="15"/>
        <w:pageBreakBefore w:val="0"/>
        <w:kinsoku/>
        <w:wordWrap/>
        <w:overflowPunct/>
        <w:topLinePunct w:val="0"/>
        <w:autoSpaceDE/>
        <w:autoSpaceDN/>
        <w:bidi w:val="0"/>
        <w:adjustRightInd/>
        <w:snapToGrid w:val="0"/>
        <w:spacing w:line="560" w:lineRule="atLeast"/>
        <w:ind w:left="648" w:firstLine="0" w:firstLineChars="0"/>
        <w:jc w:val="both"/>
        <w:textAlignment w:val="auto"/>
        <w:rPr>
          <w:rFonts w:ascii="黑体" w:hAnsi="黑体" w:eastAsia="黑体" w:cs="宋体"/>
          <w:bCs/>
          <w:color w:val="auto"/>
          <w:kern w:val="2"/>
          <w:sz w:val="36"/>
          <w:szCs w:val="36"/>
          <w:highlight w:val="none"/>
          <w:lang w:eastAsia="zh-CN" w:bidi="ar-SA"/>
        </w:rPr>
      </w:pPr>
      <w:r>
        <w:rPr>
          <w:rFonts w:hint="eastAsia" w:ascii="黑体" w:hAnsi="黑体" w:eastAsia="黑体" w:cs="宋体"/>
          <w:bCs/>
          <w:color w:val="auto"/>
          <w:kern w:val="2"/>
          <w:sz w:val="36"/>
          <w:szCs w:val="36"/>
          <w:highlight w:val="none"/>
          <w:lang w:eastAsia="zh-CN" w:bidi="ar-SA"/>
        </w:rPr>
        <w:t>三、综合评价情况及评价结论</w:t>
      </w:r>
    </w:p>
    <w:p w14:paraId="4888CEF6">
      <w:pPr>
        <w:pStyle w:val="16"/>
        <w:pageBreakBefore w:val="0"/>
        <w:numPr>
          <w:ilvl w:val="0"/>
          <w:numId w:val="2"/>
        </w:numPr>
        <w:tabs>
          <w:tab w:val="left" w:pos="1582"/>
        </w:tabs>
        <w:kinsoku/>
        <w:wordWrap/>
        <w:overflowPunct/>
        <w:topLinePunct w:val="0"/>
        <w:autoSpaceDE/>
        <w:autoSpaceDN/>
        <w:bidi w:val="0"/>
        <w:adjustRightInd/>
        <w:snapToGrid w:val="0"/>
        <w:spacing w:line="560" w:lineRule="atLeast"/>
        <w:ind w:firstLine="641" w:firstLineChars="200"/>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综合评价情况</w:t>
      </w:r>
      <w:bookmarkStart w:id="9" w:name="bookmark68"/>
      <w:bookmarkStart w:id="10" w:name="bookmark67"/>
      <w:bookmarkStart w:id="11" w:name="bookmark66"/>
    </w:p>
    <w:p w14:paraId="7DA5A18C">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eastAsia="仿宋_GB2312"/>
          <w:color w:val="auto"/>
          <w:sz w:val="32"/>
          <w:szCs w:val="32"/>
          <w:highlight w:val="none"/>
        </w:rPr>
        <w:t>塔城地区以推动河湖治理体系和治理能力提升为重点，以推进河湖长制“有名”“有实”为抓手，以建设幸福河湖为目标，高位推动河湖长制各项工作落实到位</w:t>
      </w:r>
      <w:r>
        <w:rPr>
          <w:rFonts w:hint="eastAsia" w:ascii="仿宋_GB2312" w:hAnsi="仿宋_GB2312" w:eastAsia="仿宋_GB2312" w:cs="仿宋_GB2312"/>
          <w:color w:val="auto"/>
          <w:sz w:val="32"/>
          <w:szCs w:val="32"/>
          <w:highlight w:val="none"/>
          <w:lang w:val="en-US" w:eastAsia="zh-CN"/>
        </w:rPr>
        <w:t>。</w:t>
      </w:r>
      <w:bookmarkEnd w:id="9"/>
      <w:bookmarkEnd w:id="10"/>
      <w:bookmarkEnd w:id="11"/>
    </w:p>
    <w:p w14:paraId="086BB20A">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运用由项目组制订评价指标体系及评分标准，通过数据采集、问卷调查，对该项目进行客观评价，最终评分结果：总得分为</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lang w:eastAsia="zh-CN"/>
        </w:rPr>
        <w:t>分，属于“优秀”。其中：项目决策类指标权重为</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0分，得分为</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分，得分率为</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eastAsia="zh-CN"/>
        </w:rPr>
        <w:t>%；项目过程类指标权重为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0分，得分为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分，得分率为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%；项目产出类指标权重为</w:t>
      </w:r>
      <w:r>
        <w:rPr>
          <w:rFonts w:hint="eastAsia" w:ascii="仿宋_GB2312" w:hAnsi="仿宋_GB2312" w:eastAsia="仿宋_GB2312" w:cs="仿宋_GB2312"/>
          <w:color w:val="auto"/>
          <w:sz w:val="32"/>
          <w:szCs w:val="32"/>
          <w:highlight w:val="none"/>
          <w:lang w:val="en-US" w:eastAsia="zh-CN"/>
        </w:rPr>
        <w:t>40</w:t>
      </w:r>
      <w:r>
        <w:rPr>
          <w:rFonts w:hint="eastAsia" w:ascii="仿宋_GB2312" w:hAnsi="仿宋_GB2312" w:eastAsia="仿宋_GB2312" w:cs="仿宋_GB2312"/>
          <w:color w:val="auto"/>
          <w:sz w:val="32"/>
          <w:szCs w:val="32"/>
          <w:highlight w:val="none"/>
          <w:lang w:eastAsia="zh-CN"/>
        </w:rPr>
        <w:t>分，得分为</w:t>
      </w:r>
      <w:r>
        <w:rPr>
          <w:rFonts w:hint="eastAsia" w:ascii="仿宋_GB2312" w:hAnsi="仿宋_GB2312" w:eastAsia="仿宋_GB2312" w:cs="仿宋_GB2312"/>
          <w:color w:val="auto"/>
          <w:sz w:val="32"/>
          <w:szCs w:val="32"/>
          <w:highlight w:val="none"/>
          <w:lang w:val="en-US" w:eastAsia="zh-CN"/>
        </w:rPr>
        <w:t>39</w:t>
      </w:r>
      <w:r>
        <w:rPr>
          <w:rFonts w:hint="eastAsia" w:ascii="仿宋_GB2312" w:hAnsi="仿宋_GB2312" w:eastAsia="仿宋_GB2312" w:cs="仿宋_GB2312"/>
          <w:color w:val="auto"/>
          <w:sz w:val="32"/>
          <w:szCs w:val="32"/>
          <w:highlight w:val="none"/>
          <w:lang w:eastAsia="zh-CN"/>
        </w:rPr>
        <w:t>分，得分率为</w:t>
      </w:r>
      <w:r>
        <w:rPr>
          <w:rFonts w:hint="eastAsia" w:ascii="仿宋_GB2312" w:hAnsi="仿宋_GB2312" w:eastAsia="仿宋_GB2312" w:cs="仿宋_GB2312"/>
          <w:color w:val="auto"/>
          <w:sz w:val="32"/>
          <w:szCs w:val="32"/>
          <w:highlight w:val="none"/>
          <w:lang w:val="en-US" w:eastAsia="zh-CN"/>
        </w:rPr>
        <w:t>97.5</w:t>
      </w:r>
      <w:r>
        <w:rPr>
          <w:rFonts w:hint="eastAsia" w:ascii="仿宋_GB2312" w:hAnsi="仿宋_GB2312" w:eastAsia="仿宋_GB2312" w:cs="仿宋_GB2312"/>
          <w:color w:val="auto"/>
          <w:sz w:val="32"/>
          <w:szCs w:val="32"/>
          <w:highlight w:val="none"/>
          <w:lang w:eastAsia="zh-CN"/>
        </w:rPr>
        <w:t>%；项目效益类指标权重为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分，得分为</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lang w:eastAsia="zh-CN"/>
        </w:rPr>
        <w:t>，得分率为</w:t>
      </w:r>
      <w:r>
        <w:rPr>
          <w:rFonts w:hint="eastAsia" w:ascii="仿宋_GB2312" w:hAnsi="仿宋_GB2312" w:eastAsia="仿宋_GB2312" w:cs="仿宋_GB2312"/>
          <w:color w:val="auto"/>
          <w:sz w:val="32"/>
          <w:szCs w:val="32"/>
          <w:highlight w:val="none"/>
          <w:lang w:val="en-US" w:eastAsia="zh-CN"/>
        </w:rPr>
        <w:t>93.3</w:t>
      </w:r>
      <w:r>
        <w:rPr>
          <w:rFonts w:hint="eastAsia" w:ascii="仿宋_GB2312" w:hAnsi="仿宋_GB2312" w:eastAsia="仿宋_GB2312" w:cs="仿宋_GB2312"/>
          <w:color w:val="auto"/>
          <w:sz w:val="32"/>
          <w:szCs w:val="32"/>
          <w:highlight w:val="none"/>
          <w:lang w:eastAsia="zh-CN"/>
        </w:rPr>
        <w:t>%。（具体详见附件</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综合评分表）。</w:t>
      </w:r>
    </w:p>
    <w:p w14:paraId="606D83BC">
      <w:pPr>
        <w:pStyle w:val="16"/>
        <w:pageBreakBefore w:val="0"/>
        <w:kinsoku/>
        <w:wordWrap/>
        <w:overflowPunct/>
        <w:topLinePunct w:val="0"/>
        <w:autoSpaceDE/>
        <w:autoSpaceDN/>
        <w:bidi w:val="0"/>
        <w:adjustRightInd/>
        <w:snapToGrid w:val="0"/>
        <w:spacing w:line="560" w:lineRule="atLeast"/>
        <w:ind w:firstLine="0"/>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表</w:t>
      </w:r>
      <w:r>
        <w:rPr>
          <w:rFonts w:hint="eastAsia" w:ascii="仿宋_GB2312" w:hAnsi="仿宋_GB2312" w:eastAsia="仿宋_GB2312" w:cs="仿宋_GB2312"/>
          <w:b/>
          <w:color w:val="auto"/>
          <w:sz w:val="32"/>
          <w:szCs w:val="32"/>
          <w:highlight w:val="none"/>
          <w:lang w:val="en-US" w:eastAsia="zh-CN"/>
        </w:rPr>
        <w:t>3</w:t>
      </w:r>
      <w:r>
        <w:rPr>
          <w:rFonts w:hint="eastAsia" w:ascii="仿宋_GB2312" w:hAnsi="仿宋_GB2312" w:eastAsia="仿宋_GB2312" w:cs="仿宋_GB2312"/>
          <w:b/>
          <w:color w:val="auto"/>
          <w:sz w:val="32"/>
          <w:szCs w:val="32"/>
          <w:highlight w:val="none"/>
          <w:lang w:eastAsia="zh-CN"/>
        </w:rPr>
        <w:t>-1绩效评价项目得分情况表</w:t>
      </w:r>
    </w:p>
    <w:tbl>
      <w:tblPr>
        <w:tblStyle w:val="10"/>
        <w:tblW w:w="8232" w:type="dxa"/>
        <w:tblInd w:w="0" w:type="dxa"/>
        <w:shd w:val="clear" w:color="auto" w:fill="auto"/>
        <w:tblLayout w:type="fixed"/>
        <w:tblCellMar>
          <w:top w:w="0" w:type="dxa"/>
          <w:left w:w="108" w:type="dxa"/>
          <w:bottom w:w="0" w:type="dxa"/>
          <w:right w:w="108" w:type="dxa"/>
        </w:tblCellMar>
      </w:tblPr>
      <w:tblGrid>
        <w:gridCol w:w="2585"/>
        <w:gridCol w:w="2066"/>
        <w:gridCol w:w="1930"/>
        <w:gridCol w:w="1651"/>
      </w:tblGrid>
      <w:tr w14:paraId="7888E34B">
        <w:tblPrEx>
          <w:shd w:val="clear" w:color="auto" w:fill="auto"/>
          <w:tblCellMar>
            <w:top w:w="0" w:type="dxa"/>
            <w:left w:w="108" w:type="dxa"/>
            <w:bottom w:w="0" w:type="dxa"/>
            <w:right w:w="108" w:type="dxa"/>
          </w:tblCellMar>
        </w:tblPrEx>
        <w:trPr>
          <w:trHeight w:val="595" w:hRule="exact"/>
          <w:tblHeader/>
        </w:trPr>
        <w:tc>
          <w:tcPr>
            <w:tcW w:w="2585" w:type="dxa"/>
            <w:tcBorders>
              <w:top w:val="single" w:color="auto" w:sz="8" w:space="0"/>
              <w:left w:val="single" w:color="auto" w:sz="8" w:space="0"/>
              <w:bottom w:val="single" w:color="auto" w:sz="8" w:space="0"/>
              <w:right w:val="single" w:color="auto" w:sz="8" w:space="0"/>
            </w:tcBorders>
            <w:shd w:val="clear" w:color="auto" w:fill="auto"/>
            <w:vAlign w:val="center"/>
          </w:tcPr>
          <w:p w14:paraId="4AE85ACB">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一级指标</w:t>
            </w:r>
          </w:p>
        </w:tc>
        <w:tc>
          <w:tcPr>
            <w:tcW w:w="2066" w:type="dxa"/>
            <w:tcBorders>
              <w:top w:val="single" w:color="auto" w:sz="8" w:space="0"/>
              <w:left w:val="nil"/>
              <w:bottom w:val="single" w:color="auto" w:sz="8" w:space="0"/>
              <w:right w:val="single" w:color="auto" w:sz="8" w:space="0"/>
            </w:tcBorders>
            <w:shd w:val="clear" w:color="auto" w:fill="auto"/>
            <w:vAlign w:val="center"/>
          </w:tcPr>
          <w:p w14:paraId="6BF20851">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权重</w:t>
            </w:r>
          </w:p>
        </w:tc>
        <w:tc>
          <w:tcPr>
            <w:tcW w:w="1930" w:type="dxa"/>
            <w:tcBorders>
              <w:top w:val="single" w:color="auto" w:sz="8" w:space="0"/>
              <w:left w:val="nil"/>
              <w:bottom w:val="single" w:color="auto" w:sz="8" w:space="0"/>
              <w:right w:val="single" w:color="auto" w:sz="8" w:space="0"/>
            </w:tcBorders>
            <w:shd w:val="clear" w:color="auto" w:fill="auto"/>
            <w:vAlign w:val="center"/>
          </w:tcPr>
          <w:p w14:paraId="31F971A4">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651" w:type="dxa"/>
            <w:tcBorders>
              <w:top w:val="single" w:color="auto" w:sz="8" w:space="0"/>
              <w:left w:val="nil"/>
              <w:bottom w:val="single" w:color="auto" w:sz="8" w:space="0"/>
              <w:right w:val="single" w:color="auto" w:sz="8" w:space="0"/>
            </w:tcBorders>
            <w:shd w:val="clear" w:color="auto" w:fill="auto"/>
            <w:vAlign w:val="center"/>
          </w:tcPr>
          <w:p w14:paraId="7CD02877">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实际得分</w:t>
            </w:r>
          </w:p>
        </w:tc>
      </w:tr>
      <w:tr w14:paraId="10E9B330">
        <w:tblPrEx>
          <w:tblCellMar>
            <w:top w:w="0" w:type="dxa"/>
            <w:left w:w="108" w:type="dxa"/>
            <w:bottom w:w="0" w:type="dxa"/>
            <w:right w:w="108" w:type="dxa"/>
          </w:tblCellMar>
        </w:tblPrEx>
        <w:trPr>
          <w:trHeight w:val="595" w:hRule="exact"/>
          <w:tblHeader/>
        </w:trPr>
        <w:tc>
          <w:tcPr>
            <w:tcW w:w="2585" w:type="dxa"/>
            <w:tcBorders>
              <w:top w:val="single" w:color="auto" w:sz="8" w:space="0"/>
              <w:left w:val="single" w:color="auto" w:sz="8" w:space="0"/>
              <w:bottom w:val="single" w:color="auto" w:sz="8" w:space="0"/>
              <w:right w:val="single" w:color="auto" w:sz="8" w:space="0"/>
            </w:tcBorders>
            <w:shd w:val="clear" w:color="auto" w:fill="auto"/>
            <w:vAlign w:val="center"/>
          </w:tcPr>
          <w:p w14:paraId="5919344D">
            <w:pPr>
              <w:pageBreakBefore w:val="0"/>
              <w:kinsoku/>
              <w:wordWrap/>
              <w:overflowPunct/>
              <w:topLinePunct w:val="0"/>
              <w:autoSpaceDE/>
              <w:autoSpaceDN/>
              <w:bidi w:val="0"/>
              <w:adjustRightInd/>
              <w:spacing w:line="560" w:lineRule="atLeast"/>
              <w:jc w:val="both"/>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lang w:val="en-US" w:eastAsia="zh-CN"/>
              </w:rPr>
              <w:t>A</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决策</w:t>
            </w:r>
          </w:p>
        </w:tc>
        <w:tc>
          <w:tcPr>
            <w:tcW w:w="2066" w:type="dxa"/>
            <w:tcBorders>
              <w:top w:val="single" w:color="auto" w:sz="8" w:space="0"/>
              <w:left w:val="nil"/>
              <w:bottom w:val="single" w:color="auto" w:sz="8" w:space="0"/>
              <w:right w:val="single" w:color="auto" w:sz="8" w:space="0"/>
            </w:tcBorders>
            <w:shd w:val="clear" w:color="auto" w:fill="auto"/>
            <w:vAlign w:val="center"/>
          </w:tcPr>
          <w:p w14:paraId="7178EFB4">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10</w:t>
            </w:r>
          </w:p>
        </w:tc>
        <w:tc>
          <w:tcPr>
            <w:tcW w:w="1930" w:type="dxa"/>
            <w:tcBorders>
              <w:top w:val="single" w:color="auto" w:sz="8" w:space="0"/>
              <w:left w:val="nil"/>
              <w:bottom w:val="single" w:color="auto" w:sz="8" w:space="0"/>
              <w:right w:val="single" w:color="auto" w:sz="8" w:space="0"/>
            </w:tcBorders>
            <w:shd w:val="clear" w:color="auto" w:fill="auto"/>
            <w:vAlign w:val="center"/>
          </w:tcPr>
          <w:p w14:paraId="39468807">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90</w:t>
            </w:r>
            <w:r>
              <w:rPr>
                <w:rFonts w:hint="eastAsia" w:ascii="仿宋_GB2312" w:hAnsi="仿宋_GB2312" w:eastAsia="仿宋_GB2312" w:cs="仿宋_GB2312"/>
                <w:b w:val="0"/>
                <w:bCs w:val="0"/>
                <w:color w:val="auto"/>
                <w:sz w:val="32"/>
                <w:szCs w:val="32"/>
                <w:highlight w:val="none"/>
              </w:rPr>
              <w:t>%</w:t>
            </w:r>
          </w:p>
        </w:tc>
        <w:tc>
          <w:tcPr>
            <w:tcW w:w="1651" w:type="dxa"/>
            <w:tcBorders>
              <w:top w:val="single" w:color="auto" w:sz="8" w:space="0"/>
              <w:left w:val="nil"/>
              <w:bottom w:val="single" w:color="auto" w:sz="8" w:space="0"/>
              <w:right w:val="single" w:color="auto" w:sz="8" w:space="0"/>
            </w:tcBorders>
            <w:shd w:val="clear" w:color="auto" w:fill="auto"/>
            <w:vAlign w:val="center"/>
          </w:tcPr>
          <w:p w14:paraId="590AF99A">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9</w:t>
            </w:r>
          </w:p>
        </w:tc>
      </w:tr>
      <w:tr w14:paraId="0DB97A40">
        <w:tblPrEx>
          <w:shd w:val="clear" w:color="auto" w:fill="auto"/>
          <w:tblCellMar>
            <w:top w:w="0" w:type="dxa"/>
            <w:left w:w="108" w:type="dxa"/>
            <w:bottom w:w="0" w:type="dxa"/>
            <w:right w:w="108" w:type="dxa"/>
          </w:tblCellMar>
        </w:tblPrEx>
        <w:trPr>
          <w:trHeight w:val="615"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5D483B2C">
            <w:pPr>
              <w:pageBreakBefore w:val="0"/>
              <w:kinsoku/>
              <w:wordWrap/>
              <w:overflowPunct/>
              <w:topLinePunct w:val="0"/>
              <w:autoSpaceDE/>
              <w:autoSpaceDN/>
              <w:bidi w:val="0"/>
              <w:adjustRightInd/>
              <w:spacing w:line="560" w:lineRule="atLeast"/>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B</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过程</w:t>
            </w:r>
          </w:p>
        </w:tc>
        <w:tc>
          <w:tcPr>
            <w:tcW w:w="2066" w:type="dxa"/>
            <w:tcBorders>
              <w:top w:val="nil"/>
              <w:left w:val="nil"/>
              <w:bottom w:val="single" w:color="auto" w:sz="8" w:space="0"/>
              <w:right w:val="single" w:color="auto" w:sz="8" w:space="0"/>
            </w:tcBorders>
            <w:shd w:val="clear" w:color="auto" w:fill="auto"/>
            <w:vAlign w:val="center"/>
          </w:tcPr>
          <w:p w14:paraId="502511A5">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rPr>
              <w:t>0</w:t>
            </w:r>
          </w:p>
        </w:tc>
        <w:tc>
          <w:tcPr>
            <w:tcW w:w="1930" w:type="dxa"/>
            <w:tcBorders>
              <w:top w:val="nil"/>
              <w:left w:val="nil"/>
              <w:bottom w:val="single" w:color="auto" w:sz="8" w:space="0"/>
              <w:right w:val="single" w:color="auto" w:sz="8" w:space="0"/>
            </w:tcBorders>
            <w:shd w:val="clear" w:color="auto" w:fill="auto"/>
            <w:vAlign w:val="center"/>
          </w:tcPr>
          <w:p w14:paraId="7A3EA557">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468D6B7B">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w:t>
            </w:r>
          </w:p>
        </w:tc>
      </w:tr>
      <w:tr w14:paraId="73AE4C0E">
        <w:tblPrEx>
          <w:tblCellMar>
            <w:top w:w="0" w:type="dxa"/>
            <w:left w:w="108" w:type="dxa"/>
            <w:bottom w:w="0" w:type="dxa"/>
            <w:right w:w="108" w:type="dxa"/>
          </w:tblCellMar>
        </w:tblPrEx>
        <w:trPr>
          <w:trHeight w:val="578"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5FE06F44">
            <w:pPr>
              <w:pageBreakBefore w:val="0"/>
              <w:kinsoku/>
              <w:wordWrap/>
              <w:overflowPunct/>
              <w:topLinePunct w:val="0"/>
              <w:autoSpaceDE/>
              <w:autoSpaceDN/>
              <w:bidi w:val="0"/>
              <w:adjustRightInd/>
              <w:spacing w:line="560" w:lineRule="atLeast"/>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C</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产出</w:t>
            </w:r>
          </w:p>
        </w:tc>
        <w:tc>
          <w:tcPr>
            <w:tcW w:w="2066" w:type="dxa"/>
            <w:tcBorders>
              <w:top w:val="nil"/>
              <w:left w:val="nil"/>
              <w:bottom w:val="single" w:color="auto" w:sz="8" w:space="0"/>
              <w:right w:val="single" w:color="auto" w:sz="8" w:space="0"/>
            </w:tcBorders>
            <w:shd w:val="clear" w:color="auto" w:fill="auto"/>
            <w:vAlign w:val="center"/>
          </w:tcPr>
          <w:p w14:paraId="49E31CD6">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0</w:t>
            </w:r>
          </w:p>
        </w:tc>
        <w:tc>
          <w:tcPr>
            <w:tcW w:w="1930" w:type="dxa"/>
            <w:tcBorders>
              <w:top w:val="nil"/>
              <w:left w:val="nil"/>
              <w:bottom w:val="single" w:color="auto" w:sz="8" w:space="0"/>
              <w:right w:val="single" w:color="auto" w:sz="8" w:space="0"/>
            </w:tcBorders>
            <w:shd w:val="clear" w:color="auto" w:fill="auto"/>
            <w:vAlign w:val="center"/>
          </w:tcPr>
          <w:p w14:paraId="0BBCA66C">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97.5</w:t>
            </w:r>
            <w:r>
              <w:rPr>
                <w:rFonts w:hint="eastAsia" w:ascii="仿宋_GB2312" w:hAnsi="仿宋_GB2312" w:eastAsia="仿宋_GB2312" w:cs="仿宋_GB2312"/>
                <w:color w:val="auto"/>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5BC9A9ED">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39</w:t>
            </w:r>
          </w:p>
        </w:tc>
      </w:tr>
      <w:tr w14:paraId="4D49655D">
        <w:tblPrEx>
          <w:shd w:val="clear" w:color="auto" w:fill="auto"/>
          <w:tblCellMar>
            <w:top w:w="0" w:type="dxa"/>
            <w:left w:w="108" w:type="dxa"/>
            <w:bottom w:w="0" w:type="dxa"/>
            <w:right w:w="108" w:type="dxa"/>
          </w:tblCellMar>
        </w:tblPrEx>
        <w:trPr>
          <w:trHeight w:val="584"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4E910073">
            <w:pPr>
              <w:pageBreakBefore w:val="0"/>
              <w:kinsoku/>
              <w:wordWrap/>
              <w:overflowPunct/>
              <w:topLinePunct w:val="0"/>
              <w:autoSpaceDE/>
              <w:autoSpaceDN/>
              <w:bidi w:val="0"/>
              <w:adjustRightInd/>
              <w:spacing w:line="560" w:lineRule="atLeast"/>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D</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eastAsia="zh-CN"/>
              </w:rPr>
              <w:t>效益</w:t>
            </w:r>
          </w:p>
        </w:tc>
        <w:tc>
          <w:tcPr>
            <w:tcW w:w="2066" w:type="dxa"/>
            <w:tcBorders>
              <w:top w:val="nil"/>
              <w:left w:val="nil"/>
              <w:bottom w:val="single" w:color="auto" w:sz="8" w:space="0"/>
              <w:right w:val="single" w:color="auto" w:sz="8" w:space="0"/>
            </w:tcBorders>
            <w:shd w:val="clear" w:color="auto" w:fill="auto"/>
            <w:vAlign w:val="center"/>
          </w:tcPr>
          <w:p w14:paraId="009B077E">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30</w:t>
            </w:r>
          </w:p>
        </w:tc>
        <w:tc>
          <w:tcPr>
            <w:tcW w:w="1930" w:type="dxa"/>
            <w:tcBorders>
              <w:top w:val="nil"/>
              <w:left w:val="nil"/>
              <w:bottom w:val="single" w:color="auto" w:sz="8" w:space="0"/>
              <w:right w:val="single" w:color="auto" w:sz="8" w:space="0"/>
            </w:tcBorders>
            <w:shd w:val="clear" w:color="auto" w:fill="auto"/>
            <w:vAlign w:val="center"/>
          </w:tcPr>
          <w:p w14:paraId="43D57E6A">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93.3</w:t>
            </w:r>
            <w:r>
              <w:rPr>
                <w:rFonts w:hint="eastAsia" w:ascii="仿宋_GB2312" w:hAnsi="仿宋_GB2312" w:eastAsia="仿宋_GB2312" w:cs="仿宋_GB2312"/>
                <w:color w:val="auto"/>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401B070D">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28</w:t>
            </w:r>
          </w:p>
        </w:tc>
      </w:tr>
      <w:tr w14:paraId="6D4CF7CC">
        <w:tblPrEx>
          <w:tblCellMar>
            <w:top w:w="0" w:type="dxa"/>
            <w:left w:w="108" w:type="dxa"/>
            <w:bottom w:w="0" w:type="dxa"/>
            <w:right w:w="108" w:type="dxa"/>
          </w:tblCellMar>
        </w:tblPrEx>
        <w:trPr>
          <w:trHeight w:val="560" w:hRule="exact"/>
          <w:tblHeader/>
        </w:trPr>
        <w:tc>
          <w:tcPr>
            <w:tcW w:w="2585" w:type="dxa"/>
            <w:tcBorders>
              <w:top w:val="nil"/>
              <w:left w:val="single" w:color="auto" w:sz="8" w:space="0"/>
              <w:bottom w:val="single" w:color="auto" w:sz="8" w:space="0"/>
              <w:right w:val="single" w:color="auto" w:sz="8" w:space="0"/>
            </w:tcBorders>
            <w:shd w:val="clear" w:color="auto" w:fill="auto"/>
            <w:vAlign w:val="center"/>
          </w:tcPr>
          <w:p w14:paraId="6FB65B94">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2066" w:type="dxa"/>
            <w:tcBorders>
              <w:top w:val="nil"/>
              <w:left w:val="nil"/>
              <w:bottom w:val="single" w:color="auto" w:sz="8" w:space="0"/>
              <w:right w:val="single" w:color="auto" w:sz="8" w:space="0"/>
            </w:tcBorders>
            <w:shd w:val="clear" w:color="auto" w:fill="auto"/>
            <w:vAlign w:val="center"/>
          </w:tcPr>
          <w:p w14:paraId="3D92012A">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930" w:type="dxa"/>
            <w:tcBorders>
              <w:top w:val="nil"/>
              <w:left w:val="nil"/>
              <w:bottom w:val="single" w:color="auto" w:sz="8" w:space="0"/>
              <w:right w:val="single" w:color="auto" w:sz="8" w:space="0"/>
            </w:tcBorders>
            <w:shd w:val="clear" w:color="auto" w:fill="auto"/>
            <w:vAlign w:val="center"/>
          </w:tcPr>
          <w:p w14:paraId="68393519">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w:t>
            </w:r>
          </w:p>
        </w:tc>
        <w:tc>
          <w:tcPr>
            <w:tcW w:w="1651" w:type="dxa"/>
            <w:tcBorders>
              <w:top w:val="nil"/>
              <w:left w:val="nil"/>
              <w:bottom w:val="single" w:color="auto" w:sz="8" w:space="0"/>
              <w:right w:val="single" w:color="auto" w:sz="8" w:space="0"/>
            </w:tcBorders>
            <w:shd w:val="clear" w:color="auto" w:fill="auto"/>
            <w:vAlign w:val="center"/>
          </w:tcPr>
          <w:p w14:paraId="4C3645AD">
            <w:pPr>
              <w:pageBreakBefore w:val="0"/>
              <w:kinsoku/>
              <w:wordWrap/>
              <w:overflowPunct/>
              <w:topLinePunct w:val="0"/>
              <w:autoSpaceDE/>
              <w:autoSpaceDN/>
              <w:bidi w:val="0"/>
              <w:adjustRightInd/>
              <w:spacing w:line="560" w:lineRule="atLeast"/>
              <w:jc w:val="center"/>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96</w:t>
            </w:r>
          </w:p>
        </w:tc>
      </w:tr>
    </w:tbl>
    <w:p w14:paraId="423ABF43">
      <w:pPr>
        <w:pStyle w:val="16"/>
        <w:pageBreakBefore w:val="0"/>
        <w:tabs>
          <w:tab w:val="left" w:pos="1582"/>
        </w:tabs>
        <w:kinsoku/>
        <w:wordWrap/>
        <w:overflowPunct/>
        <w:topLinePunct w:val="0"/>
        <w:autoSpaceDE/>
        <w:autoSpaceDN/>
        <w:bidi w:val="0"/>
        <w:adjustRightInd/>
        <w:snapToGrid w:val="0"/>
        <w:spacing w:line="560" w:lineRule="atLeast"/>
        <w:ind w:firstLine="641" w:firstLineChars="200"/>
        <w:jc w:val="both"/>
        <w:textAlignment w:val="auto"/>
        <w:rPr>
          <w:rFonts w:ascii="华文楷体" w:hAnsi="华文楷体" w:eastAsia="华文楷体" w:cs="华文楷体"/>
          <w:b/>
          <w:bCs/>
          <w:color w:val="auto"/>
          <w:kern w:val="2"/>
          <w:sz w:val="32"/>
          <w:szCs w:val="32"/>
          <w:highlight w:val="none"/>
          <w:lang w:val="en-US" w:eastAsia="zh-CN" w:bidi="ar-SA"/>
        </w:rPr>
      </w:pPr>
      <w:bookmarkStart w:id="12" w:name="bookmark64"/>
      <w:r>
        <w:rPr>
          <w:rFonts w:hint="eastAsia" w:ascii="华文楷体" w:hAnsi="华文楷体" w:eastAsia="华文楷体" w:cs="华文楷体"/>
          <w:b/>
          <w:bCs/>
          <w:color w:val="auto"/>
          <w:kern w:val="2"/>
          <w:sz w:val="32"/>
          <w:szCs w:val="32"/>
          <w:highlight w:val="none"/>
          <w:lang w:val="en-US" w:eastAsia="zh-CN" w:bidi="ar-SA"/>
        </w:rPr>
        <w:t>（</w:t>
      </w:r>
      <w:bookmarkEnd w:id="12"/>
      <w:r>
        <w:rPr>
          <w:rFonts w:hint="eastAsia" w:ascii="华文楷体" w:hAnsi="华文楷体" w:eastAsia="华文楷体" w:cs="华文楷体"/>
          <w:b/>
          <w:bCs/>
          <w:color w:val="auto"/>
          <w:kern w:val="2"/>
          <w:sz w:val="32"/>
          <w:szCs w:val="32"/>
          <w:highlight w:val="none"/>
          <w:lang w:val="en-US" w:eastAsia="zh-CN" w:bidi="ar-SA"/>
        </w:rPr>
        <w:t>二）</w:t>
      </w:r>
      <w:r>
        <w:rPr>
          <w:rFonts w:hint="eastAsia" w:ascii="华文楷体" w:hAnsi="华文楷体" w:eastAsia="华文楷体" w:cs="华文楷体"/>
          <w:b/>
          <w:bCs/>
          <w:color w:val="auto"/>
          <w:kern w:val="2"/>
          <w:sz w:val="32"/>
          <w:szCs w:val="32"/>
          <w:highlight w:val="none"/>
          <w:lang w:val="en-US" w:eastAsia="zh-CN" w:bidi="ar-SA"/>
        </w:rPr>
        <w:tab/>
      </w:r>
      <w:r>
        <w:rPr>
          <w:rFonts w:hint="eastAsia" w:ascii="华文楷体" w:hAnsi="华文楷体" w:eastAsia="华文楷体" w:cs="华文楷体"/>
          <w:b/>
          <w:bCs/>
          <w:color w:val="auto"/>
          <w:kern w:val="2"/>
          <w:sz w:val="32"/>
          <w:szCs w:val="32"/>
          <w:highlight w:val="none"/>
          <w:lang w:val="en-US" w:eastAsia="zh-CN" w:bidi="ar-SA"/>
        </w:rPr>
        <w:t>绩效评价综合结论</w:t>
      </w:r>
    </w:p>
    <w:p w14:paraId="43A46919">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eastAsia="仿宋_GB2312"/>
          <w:color w:val="auto"/>
          <w:sz w:val="32"/>
          <w:szCs w:val="32"/>
          <w:highlight w:val="none"/>
          <w:lang w:val="en-US" w:eastAsia="zh-CN"/>
        </w:rPr>
        <w:t>2020年以来，地区</w:t>
      </w:r>
      <w:r>
        <w:rPr>
          <w:rFonts w:hint="eastAsia" w:eastAsia="仿宋_GB2312"/>
          <w:color w:val="auto"/>
          <w:sz w:val="32"/>
          <w:szCs w:val="32"/>
          <w:highlight w:val="none"/>
        </w:rPr>
        <w:t>总河湖长高位推动，各级河湖长履职尽责，成员单位协同配合，稳步</w:t>
      </w:r>
      <w:r>
        <w:rPr>
          <w:rFonts w:eastAsia="仿宋_GB2312"/>
          <w:color w:val="auto"/>
          <w:sz w:val="32"/>
          <w:szCs w:val="32"/>
          <w:highlight w:val="none"/>
        </w:rPr>
        <w:t>推进河</w:t>
      </w:r>
      <w:r>
        <w:rPr>
          <w:rFonts w:hint="eastAsia" w:eastAsia="仿宋_GB2312"/>
          <w:color w:val="auto"/>
          <w:sz w:val="32"/>
          <w:szCs w:val="32"/>
          <w:highlight w:val="none"/>
        </w:rPr>
        <w:t>湖</w:t>
      </w:r>
      <w:r>
        <w:rPr>
          <w:rFonts w:eastAsia="仿宋_GB2312"/>
          <w:color w:val="auto"/>
          <w:sz w:val="32"/>
          <w:szCs w:val="32"/>
          <w:highlight w:val="none"/>
        </w:rPr>
        <w:t>长制</w:t>
      </w:r>
      <w:r>
        <w:rPr>
          <w:rFonts w:hint="eastAsia" w:eastAsia="仿宋_GB2312"/>
          <w:color w:val="auto"/>
          <w:sz w:val="32"/>
          <w:szCs w:val="32"/>
          <w:highlight w:val="none"/>
        </w:rPr>
        <w:t>各项</w:t>
      </w:r>
      <w:r>
        <w:rPr>
          <w:rFonts w:eastAsia="仿宋_GB2312"/>
          <w:color w:val="auto"/>
          <w:sz w:val="32"/>
          <w:szCs w:val="32"/>
          <w:highlight w:val="none"/>
        </w:rPr>
        <w:t>工作，确保河</w:t>
      </w:r>
      <w:r>
        <w:rPr>
          <w:rFonts w:hint="eastAsia" w:eastAsia="仿宋_GB2312"/>
          <w:color w:val="auto"/>
          <w:sz w:val="32"/>
          <w:szCs w:val="32"/>
          <w:highlight w:val="none"/>
        </w:rPr>
        <w:t>湖</w:t>
      </w:r>
      <w:r>
        <w:rPr>
          <w:rFonts w:eastAsia="仿宋_GB2312"/>
          <w:color w:val="auto"/>
          <w:sz w:val="32"/>
          <w:szCs w:val="32"/>
          <w:highlight w:val="none"/>
        </w:rPr>
        <w:t>长制在塔城地区落实落细、全面见效</w:t>
      </w:r>
      <w:r>
        <w:rPr>
          <w:rFonts w:hint="eastAsia" w:ascii="仿宋_GB2312" w:hAnsi="仿宋_GB2312" w:eastAsia="仿宋_GB2312" w:cs="仿宋_GB2312"/>
          <w:color w:val="auto"/>
          <w:sz w:val="32"/>
          <w:szCs w:val="32"/>
          <w:highlight w:val="none"/>
          <w:lang w:eastAsia="zh-CN"/>
        </w:rPr>
        <w:t>。从项目的完成情况看，工作能按照年度计划的各时间节点完成；从项目的效果看，</w:t>
      </w:r>
      <w:r>
        <w:rPr>
          <w:rFonts w:hint="eastAsia" w:ascii="仿宋_GB2312" w:hAnsi="仿宋_GB2312" w:eastAsia="仿宋_GB2312" w:cs="仿宋_GB2312"/>
          <w:color w:val="auto"/>
          <w:sz w:val="32"/>
          <w:szCs w:val="32"/>
          <w:highlight w:val="none"/>
        </w:rPr>
        <w:t>重点解决</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河湖管理保护中存在的突出问题，河湖管理成效明显</w:t>
      </w:r>
      <w:r>
        <w:rPr>
          <w:rFonts w:hint="eastAsia" w:ascii="仿宋_GB2312" w:hAnsi="仿宋_GB2312" w:eastAsia="仿宋_GB2312" w:cs="仿宋_GB2312"/>
          <w:color w:val="auto"/>
          <w:sz w:val="32"/>
          <w:szCs w:val="32"/>
          <w:highlight w:val="none"/>
          <w:lang w:eastAsia="zh-CN"/>
        </w:rPr>
        <w:t>，并在各县（市）水行政主管部门中产生了较强的指导和管理作用，总体实施效果较佳。</w:t>
      </w:r>
    </w:p>
    <w:p w14:paraId="471B9626">
      <w:pPr>
        <w:pStyle w:val="16"/>
        <w:pageBreakBefore w:val="0"/>
        <w:kinsoku/>
        <w:wordWrap/>
        <w:overflowPunct/>
        <w:topLinePunct w:val="0"/>
        <w:autoSpaceDE/>
        <w:autoSpaceDN/>
        <w:bidi w:val="0"/>
        <w:adjustRightInd/>
        <w:spacing w:line="560" w:lineRule="atLeast"/>
        <w:ind w:firstLine="720" w:firstLineChars="200"/>
        <w:jc w:val="both"/>
        <w:textAlignment w:val="auto"/>
        <w:rPr>
          <w:rFonts w:ascii="黑体" w:hAnsi="黑体" w:eastAsia="黑体"/>
          <w:bCs/>
          <w:color w:val="auto"/>
          <w:kern w:val="2"/>
          <w:sz w:val="36"/>
          <w:szCs w:val="36"/>
          <w:highlight w:val="none"/>
          <w:lang w:val="en-US" w:eastAsia="zh-CN" w:bidi="ar-SA"/>
        </w:rPr>
      </w:pPr>
      <w:r>
        <w:rPr>
          <w:rFonts w:hint="eastAsia" w:ascii="黑体" w:hAnsi="黑体" w:eastAsia="黑体"/>
          <w:bCs/>
          <w:color w:val="auto"/>
          <w:kern w:val="2"/>
          <w:sz w:val="36"/>
          <w:szCs w:val="36"/>
          <w:highlight w:val="none"/>
          <w:lang w:val="en-US" w:eastAsia="zh-CN" w:bidi="ar-SA"/>
        </w:rPr>
        <w:t>四、绩效评价指标分析</w:t>
      </w:r>
    </w:p>
    <w:p w14:paraId="4CF14798">
      <w:pPr>
        <w:pStyle w:val="16"/>
        <w:pageBreakBefore w:val="0"/>
        <w:tabs>
          <w:tab w:val="left" w:pos="1582"/>
        </w:tabs>
        <w:kinsoku/>
        <w:wordWrap/>
        <w:overflowPunct/>
        <w:topLinePunct w:val="0"/>
        <w:autoSpaceDE/>
        <w:autoSpaceDN/>
        <w:bidi w:val="0"/>
        <w:adjustRightInd/>
        <w:snapToGrid w:val="0"/>
        <w:spacing w:line="560" w:lineRule="atLeast"/>
        <w:ind w:firstLine="641" w:firstLineChars="200"/>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（一）项目决策情况</w:t>
      </w:r>
    </w:p>
    <w:p w14:paraId="4CA25DAF">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项目决策指标从绩效目标、资金投入</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个方面对项目的项目决策目标完成情况进行考察，项目决策类指标分值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分，实际得分</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lang w:eastAsia="zh-CN"/>
        </w:rPr>
        <w:t>分，得分率</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项目决策指标得分情况如表所示。</w:t>
      </w:r>
    </w:p>
    <w:tbl>
      <w:tblPr>
        <w:tblStyle w:val="10"/>
        <w:tblW w:w="8306" w:type="dxa"/>
        <w:tblInd w:w="0" w:type="dxa"/>
        <w:tblLayout w:type="fixed"/>
        <w:tblCellMar>
          <w:top w:w="0" w:type="dxa"/>
          <w:left w:w="108" w:type="dxa"/>
          <w:bottom w:w="0" w:type="dxa"/>
          <w:right w:w="108" w:type="dxa"/>
        </w:tblCellMar>
      </w:tblPr>
      <w:tblGrid>
        <w:gridCol w:w="2861"/>
        <w:gridCol w:w="1804"/>
        <w:gridCol w:w="1935"/>
        <w:gridCol w:w="1706"/>
      </w:tblGrid>
      <w:tr w14:paraId="3620BA68">
        <w:tblPrEx>
          <w:tblCellMar>
            <w:top w:w="0" w:type="dxa"/>
            <w:left w:w="108" w:type="dxa"/>
            <w:bottom w:w="0" w:type="dxa"/>
            <w:right w:w="108" w:type="dxa"/>
          </w:tblCellMar>
        </w:tblPrEx>
        <w:trPr>
          <w:trHeight w:val="480" w:hRule="atLeast"/>
        </w:trPr>
        <w:tc>
          <w:tcPr>
            <w:tcW w:w="8306" w:type="dxa"/>
            <w:gridSpan w:val="4"/>
            <w:tcBorders>
              <w:top w:val="nil"/>
              <w:left w:val="nil"/>
              <w:bottom w:val="single" w:color="auto" w:sz="8" w:space="0"/>
              <w:right w:val="nil"/>
            </w:tcBorders>
            <w:shd w:val="clear" w:color="auto" w:fill="auto"/>
            <w:noWrap/>
            <w:vAlign w:val="center"/>
          </w:tcPr>
          <w:p w14:paraId="08C2449F">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表4-1项目决策指标得分情况</w:t>
            </w:r>
          </w:p>
        </w:tc>
      </w:tr>
      <w:tr w14:paraId="5F256966">
        <w:tblPrEx>
          <w:tblCellMar>
            <w:top w:w="0" w:type="dxa"/>
            <w:left w:w="108" w:type="dxa"/>
            <w:bottom w:w="0" w:type="dxa"/>
            <w:right w:w="108" w:type="dxa"/>
          </w:tblCellMar>
        </w:tblPrEx>
        <w:trPr>
          <w:trHeight w:val="510" w:hRule="exact"/>
        </w:trPr>
        <w:tc>
          <w:tcPr>
            <w:tcW w:w="2861" w:type="dxa"/>
            <w:tcBorders>
              <w:top w:val="nil"/>
              <w:left w:val="single" w:color="auto" w:sz="8" w:space="0"/>
              <w:bottom w:val="single" w:color="auto" w:sz="8" w:space="0"/>
              <w:right w:val="single" w:color="auto" w:sz="8" w:space="0"/>
            </w:tcBorders>
            <w:shd w:val="clear" w:color="000000" w:fill="auto"/>
            <w:vAlign w:val="center"/>
          </w:tcPr>
          <w:p w14:paraId="0CCFB1DE">
            <w:pPr>
              <w:pageBreakBefore w:val="0"/>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1804" w:type="dxa"/>
            <w:tcBorders>
              <w:top w:val="nil"/>
              <w:left w:val="nil"/>
              <w:bottom w:val="single" w:color="auto" w:sz="8" w:space="0"/>
              <w:right w:val="single" w:color="auto" w:sz="8" w:space="0"/>
            </w:tcBorders>
            <w:shd w:val="clear" w:color="000000" w:fill="auto"/>
            <w:vAlign w:val="center"/>
          </w:tcPr>
          <w:p w14:paraId="1BDD4DE4">
            <w:pPr>
              <w:pageBreakBefore w:val="0"/>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权重</w:t>
            </w:r>
          </w:p>
        </w:tc>
        <w:tc>
          <w:tcPr>
            <w:tcW w:w="1935" w:type="dxa"/>
            <w:tcBorders>
              <w:top w:val="nil"/>
              <w:left w:val="nil"/>
              <w:bottom w:val="single" w:color="auto" w:sz="8" w:space="0"/>
              <w:right w:val="single" w:color="auto" w:sz="8" w:space="0"/>
            </w:tcBorders>
            <w:shd w:val="clear" w:color="000000" w:fill="auto"/>
            <w:vAlign w:val="center"/>
          </w:tcPr>
          <w:p w14:paraId="7554586E">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706" w:type="dxa"/>
            <w:tcBorders>
              <w:top w:val="nil"/>
              <w:left w:val="nil"/>
              <w:bottom w:val="single" w:color="auto" w:sz="8" w:space="0"/>
              <w:right w:val="single" w:color="auto" w:sz="8" w:space="0"/>
            </w:tcBorders>
            <w:shd w:val="clear" w:color="000000" w:fill="auto"/>
            <w:vAlign w:val="center"/>
          </w:tcPr>
          <w:p w14:paraId="5630B435">
            <w:pPr>
              <w:pageBreakBefore w:val="0"/>
              <w:kinsoku/>
              <w:wordWrap/>
              <w:overflowPunct/>
              <w:topLinePunct w:val="0"/>
              <w:autoSpaceDE/>
              <w:autoSpaceDN/>
              <w:bidi w:val="0"/>
              <w:adjustRightInd/>
              <w:spacing w:line="560" w:lineRule="atLeast"/>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w:t>
            </w:r>
            <w:r>
              <w:rPr>
                <w:rFonts w:hint="eastAsia" w:ascii="仿宋_GB2312" w:hAnsi="仿宋_GB2312" w:eastAsia="仿宋_GB2312" w:cs="仿宋_GB2312"/>
                <w:b/>
                <w:bCs/>
                <w:color w:val="auto"/>
                <w:sz w:val="32"/>
                <w:szCs w:val="32"/>
                <w:highlight w:val="none"/>
                <w:lang w:val="en-US" w:eastAsia="zh-CN"/>
              </w:rPr>
              <w:t>dedefdn</w:t>
            </w:r>
            <w:r>
              <w:rPr>
                <w:rFonts w:hint="eastAsia" w:ascii="仿宋_GB2312" w:hAnsi="仿宋_GB2312" w:eastAsia="仿宋_GB2312" w:cs="仿宋_GB2312"/>
                <w:b/>
                <w:bCs/>
                <w:color w:val="auto"/>
                <w:sz w:val="32"/>
                <w:szCs w:val="32"/>
                <w:highlight w:val="none"/>
              </w:rPr>
              <w:t>得分</w:t>
            </w:r>
          </w:p>
        </w:tc>
      </w:tr>
      <w:tr w14:paraId="46742547">
        <w:tblPrEx>
          <w:tblCellMar>
            <w:top w:w="0" w:type="dxa"/>
            <w:left w:w="108" w:type="dxa"/>
            <w:bottom w:w="0" w:type="dxa"/>
            <w:right w:w="108" w:type="dxa"/>
          </w:tblCellMar>
        </w:tblPrEx>
        <w:trPr>
          <w:trHeight w:val="510" w:hRule="exact"/>
        </w:trPr>
        <w:tc>
          <w:tcPr>
            <w:tcW w:w="2861" w:type="dxa"/>
            <w:tcBorders>
              <w:top w:val="nil"/>
              <w:left w:val="single" w:color="auto" w:sz="8" w:space="0"/>
              <w:bottom w:val="single" w:color="auto" w:sz="8" w:space="0"/>
              <w:right w:val="single" w:color="auto" w:sz="8" w:space="0"/>
            </w:tcBorders>
            <w:shd w:val="clear" w:color="000000" w:fill="auto"/>
            <w:vAlign w:val="center"/>
          </w:tcPr>
          <w:p w14:paraId="14C5D835">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绩效目标</w:t>
            </w:r>
          </w:p>
        </w:tc>
        <w:tc>
          <w:tcPr>
            <w:tcW w:w="1804" w:type="dxa"/>
            <w:tcBorders>
              <w:top w:val="nil"/>
              <w:left w:val="nil"/>
              <w:bottom w:val="single" w:color="auto" w:sz="8" w:space="0"/>
              <w:right w:val="single" w:color="auto" w:sz="8" w:space="0"/>
            </w:tcBorders>
            <w:shd w:val="clear" w:color="000000" w:fill="auto"/>
            <w:vAlign w:val="center"/>
          </w:tcPr>
          <w:p w14:paraId="1FA36665">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p>
        </w:tc>
        <w:tc>
          <w:tcPr>
            <w:tcW w:w="1935" w:type="dxa"/>
            <w:tcBorders>
              <w:top w:val="nil"/>
              <w:left w:val="nil"/>
              <w:bottom w:val="single" w:color="auto" w:sz="8" w:space="0"/>
              <w:right w:val="single" w:color="auto" w:sz="8" w:space="0"/>
            </w:tcBorders>
            <w:shd w:val="clear" w:color="000000" w:fill="auto"/>
            <w:vAlign w:val="center"/>
          </w:tcPr>
          <w:p w14:paraId="72D3C3D5">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80</w:t>
            </w:r>
            <w:r>
              <w:rPr>
                <w:rFonts w:hint="eastAsia" w:ascii="仿宋_GB2312" w:hAnsi="仿宋_GB2312" w:eastAsia="仿宋_GB2312" w:cs="仿宋_GB2312"/>
                <w:color w:val="auto"/>
                <w:sz w:val="32"/>
                <w:szCs w:val="32"/>
                <w:highlight w:val="none"/>
              </w:rPr>
              <w:t>%</w:t>
            </w:r>
          </w:p>
        </w:tc>
        <w:tc>
          <w:tcPr>
            <w:tcW w:w="1706" w:type="dxa"/>
            <w:tcBorders>
              <w:top w:val="nil"/>
              <w:left w:val="nil"/>
              <w:bottom w:val="single" w:color="auto" w:sz="8" w:space="0"/>
              <w:right w:val="single" w:color="auto" w:sz="8" w:space="0"/>
            </w:tcBorders>
            <w:shd w:val="clear" w:color="000000" w:fill="auto"/>
            <w:vAlign w:val="center"/>
          </w:tcPr>
          <w:p w14:paraId="3CF68FB3">
            <w:pPr>
              <w:pageBreakBefore w:val="0"/>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4</w:t>
            </w:r>
          </w:p>
        </w:tc>
      </w:tr>
      <w:tr w14:paraId="1A172354">
        <w:tblPrEx>
          <w:tblCellMar>
            <w:top w:w="0" w:type="dxa"/>
            <w:left w:w="108" w:type="dxa"/>
            <w:bottom w:w="0" w:type="dxa"/>
            <w:right w:w="108" w:type="dxa"/>
          </w:tblCellMar>
        </w:tblPrEx>
        <w:trPr>
          <w:trHeight w:val="510" w:hRule="exact"/>
        </w:trPr>
        <w:tc>
          <w:tcPr>
            <w:tcW w:w="2861" w:type="dxa"/>
            <w:tcBorders>
              <w:top w:val="nil"/>
              <w:left w:val="single" w:color="auto" w:sz="8" w:space="0"/>
              <w:bottom w:val="single" w:color="auto" w:sz="8" w:space="0"/>
              <w:right w:val="single" w:color="auto" w:sz="8" w:space="0"/>
            </w:tcBorders>
            <w:shd w:val="clear" w:color="auto" w:fill="auto"/>
            <w:vAlign w:val="center"/>
          </w:tcPr>
          <w:p w14:paraId="0B0E321E">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资金分配合理性</w:t>
            </w:r>
          </w:p>
        </w:tc>
        <w:tc>
          <w:tcPr>
            <w:tcW w:w="1804" w:type="dxa"/>
            <w:tcBorders>
              <w:top w:val="nil"/>
              <w:left w:val="nil"/>
              <w:bottom w:val="single" w:color="auto" w:sz="8" w:space="0"/>
              <w:right w:val="single" w:color="auto" w:sz="8" w:space="0"/>
            </w:tcBorders>
            <w:shd w:val="clear" w:color="auto" w:fill="auto"/>
            <w:vAlign w:val="center"/>
          </w:tcPr>
          <w:p w14:paraId="358FFD7F">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p>
        </w:tc>
        <w:tc>
          <w:tcPr>
            <w:tcW w:w="1935" w:type="dxa"/>
            <w:tcBorders>
              <w:top w:val="nil"/>
              <w:left w:val="nil"/>
              <w:bottom w:val="single" w:color="auto" w:sz="8" w:space="0"/>
              <w:right w:val="single" w:color="auto" w:sz="8" w:space="0"/>
            </w:tcBorders>
            <w:shd w:val="clear" w:color="auto" w:fill="auto"/>
            <w:vAlign w:val="center"/>
          </w:tcPr>
          <w:p w14:paraId="08E6AC73">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rPr>
              <w:t>%</w:t>
            </w:r>
          </w:p>
        </w:tc>
        <w:tc>
          <w:tcPr>
            <w:tcW w:w="1706" w:type="dxa"/>
            <w:tcBorders>
              <w:top w:val="nil"/>
              <w:left w:val="nil"/>
              <w:bottom w:val="single" w:color="auto" w:sz="8" w:space="0"/>
              <w:right w:val="single" w:color="auto" w:sz="8" w:space="0"/>
            </w:tcBorders>
            <w:shd w:val="clear" w:color="auto" w:fill="auto"/>
            <w:vAlign w:val="center"/>
          </w:tcPr>
          <w:p w14:paraId="799AF971">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p>
        </w:tc>
      </w:tr>
      <w:tr w14:paraId="661688B4">
        <w:tblPrEx>
          <w:tblCellMar>
            <w:top w:w="0" w:type="dxa"/>
            <w:left w:w="108" w:type="dxa"/>
            <w:bottom w:w="0" w:type="dxa"/>
            <w:right w:w="108" w:type="dxa"/>
          </w:tblCellMar>
        </w:tblPrEx>
        <w:trPr>
          <w:trHeight w:val="510" w:hRule="exact"/>
        </w:trPr>
        <w:tc>
          <w:tcPr>
            <w:tcW w:w="2861" w:type="dxa"/>
            <w:tcBorders>
              <w:top w:val="single" w:color="auto" w:sz="8" w:space="0"/>
              <w:left w:val="single" w:color="auto" w:sz="8" w:space="0"/>
              <w:bottom w:val="single" w:color="auto" w:sz="8" w:space="0"/>
              <w:right w:val="single" w:color="auto" w:sz="8" w:space="0"/>
            </w:tcBorders>
            <w:shd w:val="clear" w:color="auto" w:fill="auto"/>
            <w:vAlign w:val="center"/>
          </w:tcPr>
          <w:p w14:paraId="3D34CDCC">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1804" w:type="dxa"/>
            <w:tcBorders>
              <w:top w:val="single" w:color="auto" w:sz="8" w:space="0"/>
              <w:left w:val="nil"/>
              <w:bottom w:val="single" w:color="auto" w:sz="8" w:space="0"/>
              <w:right w:val="single" w:color="auto" w:sz="8" w:space="0"/>
            </w:tcBorders>
            <w:shd w:val="clear" w:color="auto" w:fill="auto"/>
            <w:vAlign w:val="center"/>
          </w:tcPr>
          <w:p w14:paraId="414DA95C">
            <w:pPr>
              <w:pageBreakBefore w:val="0"/>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w:t>
            </w:r>
          </w:p>
        </w:tc>
        <w:tc>
          <w:tcPr>
            <w:tcW w:w="1935" w:type="dxa"/>
            <w:tcBorders>
              <w:top w:val="single" w:color="auto" w:sz="8" w:space="0"/>
              <w:left w:val="nil"/>
              <w:bottom w:val="single" w:color="auto" w:sz="8" w:space="0"/>
              <w:right w:val="single" w:color="auto" w:sz="8" w:space="0"/>
            </w:tcBorders>
            <w:shd w:val="clear" w:color="auto" w:fill="auto"/>
            <w:vAlign w:val="center"/>
          </w:tcPr>
          <w:p w14:paraId="6AE6EDD0">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p>
        </w:tc>
        <w:tc>
          <w:tcPr>
            <w:tcW w:w="1706" w:type="dxa"/>
            <w:tcBorders>
              <w:top w:val="single" w:color="auto" w:sz="8" w:space="0"/>
              <w:left w:val="nil"/>
              <w:bottom w:val="single" w:color="auto" w:sz="8" w:space="0"/>
              <w:right w:val="single" w:color="auto" w:sz="8" w:space="0"/>
            </w:tcBorders>
            <w:shd w:val="clear" w:color="auto" w:fill="auto"/>
            <w:vAlign w:val="center"/>
          </w:tcPr>
          <w:p w14:paraId="087CEFA3">
            <w:pPr>
              <w:pageBreakBefore w:val="0"/>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9</w:t>
            </w:r>
          </w:p>
        </w:tc>
      </w:tr>
    </w:tbl>
    <w:p w14:paraId="3021D214">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、绩效目标中绩效指标明确性：依据绩效目标设定的绩效指标清晰、细化、可衡量。项目的立项符合规划。具体为质量指标设置不清晰，根据评分标准，实际得分为</w:t>
      </w:r>
      <w:r>
        <w:rPr>
          <w:rFonts w:hint="eastAsia" w:ascii="仿宋_GB2312" w:hAnsi="仿宋_GB2312" w:eastAsia="仿宋_GB2312" w:cs="仿宋_GB2312"/>
          <w:color w:val="auto"/>
          <w:sz w:val="32"/>
          <w:szCs w:val="32"/>
          <w:highlight w:val="none"/>
          <w:lang w:val="en-US" w:eastAsia="zh-CN"/>
        </w:rPr>
        <w:t>4分。</w:t>
      </w:r>
    </w:p>
    <w:p w14:paraId="28665E5F">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资金投入中资金分配合理性：“塔城地区全面推行河湖长制工作”是地区水利局组织实施的一项重要工作，项目年度计划方案完整，符合单位职能分工，项目资金申请文件齐全。包括办公经费、差旅费、车辆运行维护费等，与项目实际相适应。资金分配合理性根据评分标准，该指标得</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分。</w:t>
      </w:r>
    </w:p>
    <w:p w14:paraId="46B90CEB">
      <w:pPr>
        <w:pStyle w:val="16"/>
        <w:pageBreakBefore w:val="0"/>
        <w:tabs>
          <w:tab w:val="left" w:pos="1582"/>
        </w:tabs>
        <w:kinsoku/>
        <w:wordWrap/>
        <w:overflowPunct/>
        <w:topLinePunct w:val="0"/>
        <w:autoSpaceDE/>
        <w:autoSpaceDN/>
        <w:bidi w:val="0"/>
        <w:adjustRightInd/>
        <w:snapToGrid w:val="0"/>
        <w:spacing w:line="560" w:lineRule="atLeast"/>
        <w:ind w:firstLine="641" w:firstLineChars="200"/>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（二）项目过程情况</w:t>
      </w:r>
    </w:p>
    <w:p w14:paraId="1671B7CA">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项目过程指标从资金管理的资金到位率、预算执行率，组织实施的管理制度健全性、制度执行有效性</w:t>
      </w:r>
      <w:r>
        <w:rPr>
          <w:rFonts w:hint="eastAsia" w:ascii="仿宋_GB2312" w:hAnsi="仿宋_GB2312" w:eastAsia="仿宋_GB2312" w:cs="仿宋_GB2312"/>
          <w:color w:val="auto"/>
          <w:sz w:val="32"/>
          <w:szCs w:val="32"/>
          <w:highlight w:val="none"/>
          <w:lang w:val="en-US" w:eastAsia="zh-CN"/>
        </w:rPr>
        <w:t>四个方面</w:t>
      </w:r>
      <w:r>
        <w:rPr>
          <w:rFonts w:hint="eastAsia" w:ascii="仿宋_GB2312" w:hAnsi="仿宋_GB2312" w:eastAsia="仿宋_GB2312" w:cs="仿宋_GB2312"/>
          <w:color w:val="auto"/>
          <w:sz w:val="32"/>
          <w:szCs w:val="32"/>
          <w:highlight w:val="none"/>
          <w:lang w:eastAsia="zh-CN"/>
        </w:rPr>
        <w:t>对项目的过程情况进行考察。项目过程类指标分值</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分，实际得分</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，得分率为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项目管理指标得分情况如表所示。</w:t>
      </w:r>
    </w:p>
    <w:tbl>
      <w:tblPr>
        <w:tblStyle w:val="10"/>
        <w:tblW w:w="8306" w:type="dxa"/>
        <w:tblInd w:w="0" w:type="dxa"/>
        <w:tblLayout w:type="fixed"/>
        <w:tblCellMar>
          <w:top w:w="0" w:type="dxa"/>
          <w:left w:w="108" w:type="dxa"/>
          <w:bottom w:w="0" w:type="dxa"/>
          <w:right w:w="108" w:type="dxa"/>
        </w:tblCellMar>
      </w:tblPr>
      <w:tblGrid>
        <w:gridCol w:w="2178"/>
        <w:gridCol w:w="2347"/>
        <w:gridCol w:w="1935"/>
        <w:gridCol w:w="1846"/>
      </w:tblGrid>
      <w:tr w14:paraId="13CFC147">
        <w:tblPrEx>
          <w:tblCellMar>
            <w:top w:w="0" w:type="dxa"/>
            <w:left w:w="108" w:type="dxa"/>
            <w:bottom w:w="0" w:type="dxa"/>
            <w:right w:w="108" w:type="dxa"/>
          </w:tblCellMar>
        </w:tblPrEx>
        <w:trPr>
          <w:trHeight w:val="495" w:hRule="atLeast"/>
          <w:tblHeader/>
        </w:trPr>
        <w:tc>
          <w:tcPr>
            <w:tcW w:w="8306" w:type="dxa"/>
            <w:gridSpan w:val="4"/>
            <w:tcBorders>
              <w:top w:val="nil"/>
              <w:left w:val="nil"/>
              <w:bottom w:val="single" w:color="auto" w:sz="4" w:space="0"/>
              <w:right w:val="nil"/>
            </w:tcBorders>
            <w:shd w:val="clear" w:color="auto" w:fill="auto"/>
            <w:noWrap/>
            <w:vAlign w:val="center"/>
          </w:tcPr>
          <w:p w14:paraId="78FD2CEC">
            <w:pPr>
              <w:pageBreakBefore w:val="0"/>
              <w:widowControl/>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表4-2项目管理指标得分情况</w:t>
            </w:r>
          </w:p>
        </w:tc>
      </w:tr>
      <w:tr w14:paraId="57C46B2B">
        <w:tblPrEx>
          <w:tblCellMar>
            <w:top w:w="0" w:type="dxa"/>
            <w:left w:w="108" w:type="dxa"/>
            <w:bottom w:w="0" w:type="dxa"/>
            <w:right w:w="108" w:type="dxa"/>
          </w:tblCellMar>
        </w:tblPrEx>
        <w:trPr>
          <w:trHeight w:val="510" w:hRule="exact"/>
          <w:tblHeader/>
        </w:trPr>
        <w:tc>
          <w:tcPr>
            <w:tcW w:w="2178" w:type="dxa"/>
            <w:tcBorders>
              <w:top w:val="single" w:color="auto" w:sz="4" w:space="0"/>
              <w:left w:val="single" w:color="auto" w:sz="4" w:space="0"/>
              <w:bottom w:val="single" w:color="auto" w:sz="4" w:space="0"/>
              <w:right w:val="single" w:color="auto" w:sz="4" w:space="0"/>
            </w:tcBorders>
            <w:shd w:val="clear" w:color="000000" w:fill="auto"/>
            <w:vAlign w:val="top"/>
          </w:tcPr>
          <w:p w14:paraId="3158D7EF">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2347" w:type="dxa"/>
            <w:tcBorders>
              <w:top w:val="single" w:color="auto" w:sz="4" w:space="0"/>
              <w:left w:val="single" w:color="auto" w:sz="4" w:space="0"/>
              <w:bottom w:val="single" w:color="auto" w:sz="4" w:space="0"/>
              <w:right w:val="single" w:color="auto" w:sz="4" w:space="0"/>
            </w:tcBorders>
            <w:shd w:val="clear" w:color="000000" w:fill="auto"/>
            <w:vAlign w:val="top"/>
          </w:tcPr>
          <w:p w14:paraId="2E8C671B">
            <w:pPr>
              <w:pageBreakBefore w:val="0"/>
              <w:kinsoku/>
              <w:wordWrap/>
              <w:overflowPunct/>
              <w:topLinePunct w:val="0"/>
              <w:autoSpaceDE/>
              <w:autoSpaceDN/>
              <w:bidi w:val="0"/>
              <w:adjustRightInd/>
              <w:spacing w:line="560" w:lineRule="atLeast"/>
              <w:ind w:firstLine="643" w:firstLineChars="200"/>
              <w:jc w:val="left"/>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权重</w:t>
            </w:r>
          </w:p>
        </w:tc>
        <w:tc>
          <w:tcPr>
            <w:tcW w:w="1935" w:type="dxa"/>
            <w:tcBorders>
              <w:top w:val="single" w:color="auto" w:sz="4" w:space="0"/>
              <w:left w:val="single" w:color="auto" w:sz="4" w:space="0"/>
              <w:bottom w:val="single" w:color="auto" w:sz="4" w:space="0"/>
              <w:right w:val="single" w:color="auto" w:sz="4" w:space="0"/>
            </w:tcBorders>
            <w:shd w:val="clear" w:color="000000" w:fill="auto"/>
            <w:vAlign w:val="top"/>
          </w:tcPr>
          <w:p w14:paraId="05790C13">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846" w:type="dxa"/>
            <w:tcBorders>
              <w:top w:val="single" w:color="auto" w:sz="4" w:space="0"/>
              <w:left w:val="single" w:color="auto" w:sz="4" w:space="0"/>
              <w:bottom w:val="single" w:color="auto" w:sz="4" w:space="0"/>
              <w:right w:val="single" w:color="auto" w:sz="4" w:space="0"/>
            </w:tcBorders>
            <w:shd w:val="clear" w:color="000000" w:fill="auto"/>
            <w:vAlign w:val="top"/>
          </w:tcPr>
          <w:p w14:paraId="4F24231B">
            <w:pPr>
              <w:pageBreakBefore w:val="0"/>
              <w:kinsoku/>
              <w:wordWrap/>
              <w:overflowPunct/>
              <w:topLinePunct w:val="0"/>
              <w:autoSpaceDE/>
              <w:autoSpaceDN/>
              <w:bidi w:val="0"/>
              <w:adjustRightInd/>
              <w:spacing w:line="560" w:lineRule="atLeast"/>
              <w:jc w:val="left"/>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w:t>
            </w:r>
            <w:r>
              <w:rPr>
                <w:rFonts w:hint="eastAsia" w:ascii="仿宋_GB2312" w:hAnsi="仿宋_GB2312" w:eastAsia="仿宋_GB2312" w:cs="仿宋_GB2312"/>
                <w:b/>
                <w:bCs/>
                <w:color w:val="auto"/>
                <w:sz w:val="32"/>
                <w:szCs w:val="32"/>
                <w:highlight w:val="none"/>
                <w:lang w:val="en-US" w:eastAsia="zh-CN"/>
              </w:rPr>
              <w:t>dedefdn</w:t>
            </w:r>
            <w:r>
              <w:rPr>
                <w:rFonts w:hint="eastAsia" w:ascii="仿宋_GB2312" w:hAnsi="仿宋_GB2312" w:eastAsia="仿宋_GB2312" w:cs="仿宋_GB2312"/>
                <w:b/>
                <w:bCs/>
                <w:color w:val="auto"/>
                <w:sz w:val="32"/>
                <w:szCs w:val="32"/>
                <w:highlight w:val="none"/>
              </w:rPr>
              <w:t>得分</w:t>
            </w:r>
          </w:p>
        </w:tc>
      </w:tr>
      <w:tr w14:paraId="40EAB01D">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000000" w:fill="auto"/>
            <w:noWrap/>
            <w:vAlign w:val="center"/>
          </w:tcPr>
          <w:p w14:paraId="47C047E9">
            <w:pPr>
              <w:pageBreakBefore w:val="0"/>
              <w:widowControl/>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资金到位</w:t>
            </w:r>
            <w:r>
              <w:rPr>
                <w:rFonts w:hint="eastAsia" w:ascii="仿宋_GB2312" w:hAnsi="仿宋_GB2312" w:eastAsia="仿宋_GB2312" w:cs="仿宋_GB2312"/>
                <w:color w:val="auto"/>
                <w:sz w:val="32"/>
                <w:szCs w:val="32"/>
                <w:highlight w:val="none"/>
                <w:lang w:eastAsia="zh-CN"/>
              </w:rPr>
              <w:t>率</w:t>
            </w:r>
          </w:p>
        </w:tc>
        <w:tc>
          <w:tcPr>
            <w:tcW w:w="2347" w:type="dxa"/>
            <w:tcBorders>
              <w:top w:val="single" w:color="auto" w:sz="4" w:space="0"/>
              <w:left w:val="nil"/>
              <w:bottom w:val="single" w:color="auto" w:sz="4" w:space="0"/>
              <w:right w:val="single" w:color="auto" w:sz="4" w:space="0"/>
            </w:tcBorders>
            <w:shd w:val="clear" w:color="000000" w:fill="auto"/>
            <w:noWrap/>
            <w:vAlign w:val="center"/>
          </w:tcPr>
          <w:p w14:paraId="2CB232AD">
            <w:pPr>
              <w:pageBreakBefore w:val="0"/>
              <w:widowControl/>
              <w:kinsoku/>
              <w:wordWrap/>
              <w:overflowPunct/>
              <w:topLinePunct w:val="0"/>
              <w:autoSpaceDE/>
              <w:autoSpaceDN/>
              <w:bidi w:val="0"/>
              <w:adjustRightInd/>
              <w:spacing w:line="560" w:lineRule="atLeast"/>
              <w:ind w:firstLine="960" w:firstLineChars="3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w:t>
            </w:r>
          </w:p>
        </w:tc>
        <w:tc>
          <w:tcPr>
            <w:tcW w:w="1935" w:type="dxa"/>
            <w:tcBorders>
              <w:top w:val="single" w:color="auto" w:sz="4" w:space="0"/>
              <w:left w:val="nil"/>
              <w:bottom w:val="single" w:color="auto" w:sz="4" w:space="0"/>
              <w:right w:val="single" w:color="auto" w:sz="4" w:space="0"/>
            </w:tcBorders>
            <w:shd w:val="clear" w:color="000000" w:fill="auto"/>
            <w:vAlign w:val="center"/>
          </w:tcPr>
          <w:p w14:paraId="6A1CE562">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846" w:type="dxa"/>
            <w:tcBorders>
              <w:top w:val="single" w:color="auto" w:sz="4" w:space="0"/>
              <w:left w:val="nil"/>
              <w:bottom w:val="single" w:color="auto" w:sz="4" w:space="0"/>
              <w:right w:val="single" w:color="auto" w:sz="4" w:space="0"/>
            </w:tcBorders>
            <w:shd w:val="clear" w:color="000000" w:fill="auto"/>
            <w:noWrap/>
            <w:vAlign w:val="center"/>
          </w:tcPr>
          <w:p w14:paraId="56F25657">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w:t>
            </w:r>
          </w:p>
        </w:tc>
      </w:tr>
      <w:tr w14:paraId="61311F14">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000000" w:fill="auto"/>
            <w:noWrap/>
            <w:vAlign w:val="center"/>
          </w:tcPr>
          <w:p w14:paraId="46CBB469">
            <w:pPr>
              <w:pageBreakBefore w:val="0"/>
              <w:widowControl/>
              <w:kinsoku/>
              <w:wordWrap/>
              <w:overflowPunct/>
              <w:topLinePunct w:val="0"/>
              <w:autoSpaceDE/>
              <w:autoSpaceDN/>
              <w:bidi w:val="0"/>
              <w:adjustRightInd/>
              <w:spacing w:line="560" w:lineRule="atLeast"/>
              <w:jc w:val="center"/>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预算执行率</w:t>
            </w:r>
          </w:p>
        </w:tc>
        <w:tc>
          <w:tcPr>
            <w:tcW w:w="2347" w:type="dxa"/>
            <w:tcBorders>
              <w:top w:val="single" w:color="auto" w:sz="4" w:space="0"/>
              <w:left w:val="nil"/>
              <w:bottom w:val="single" w:color="auto" w:sz="4" w:space="0"/>
              <w:right w:val="single" w:color="auto" w:sz="4" w:space="0"/>
            </w:tcBorders>
            <w:shd w:val="clear" w:color="000000" w:fill="auto"/>
            <w:noWrap/>
            <w:vAlign w:val="center"/>
          </w:tcPr>
          <w:p w14:paraId="180B83DF">
            <w:pPr>
              <w:pageBreakBefore w:val="0"/>
              <w:widowControl/>
              <w:kinsoku/>
              <w:wordWrap/>
              <w:overflowPunct/>
              <w:topLinePunct w:val="0"/>
              <w:autoSpaceDE/>
              <w:autoSpaceDN/>
              <w:bidi w:val="0"/>
              <w:adjustRightInd/>
              <w:spacing w:line="560" w:lineRule="atLeast"/>
              <w:ind w:firstLine="960" w:firstLineChars="3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w:t>
            </w:r>
          </w:p>
        </w:tc>
        <w:tc>
          <w:tcPr>
            <w:tcW w:w="1935" w:type="dxa"/>
            <w:tcBorders>
              <w:top w:val="single" w:color="auto" w:sz="4" w:space="0"/>
              <w:left w:val="nil"/>
              <w:bottom w:val="single" w:color="auto" w:sz="4" w:space="0"/>
              <w:right w:val="single" w:color="auto" w:sz="4" w:space="0"/>
            </w:tcBorders>
            <w:shd w:val="clear" w:color="000000" w:fill="auto"/>
            <w:vAlign w:val="center"/>
          </w:tcPr>
          <w:p w14:paraId="3130EA86">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846" w:type="dxa"/>
            <w:tcBorders>
              <w:top w:val="single" w:color="auto" w:sz="4" w:space="0"/>
              <w:left w:val="nil"/>
              <w:bottom w:val="single" w:color="auto" w:sz="4" w:space="0"/>
              <w:right w:val="single" w:color="auto" w:sz="4" w:space="0"/>
            </w:tcBorders>
            <w:shd w:val="clear" w:color="000000" w:fill="auto"/>
            <w:noWrap/>
            <w:vAlign w:val="center"/>
          </w:tcPr>
          <w:p w14:paraId="66B61484">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p>
        </w:tc>
      </w:tr>
      <w:tr w14:paraId="14F2E07F">
        <w:tblPrEx>
          <w:tblCellMar>
            <w:top w:w="0" w:type="dxa"/>
            <w:left w:w="108" w:type="dxa"/>
            <w:bottom w:w="0" w:type="dxa"/>
            <w:right w:w="108" w:type="dxa"/>
          </w:tblCellMar>
        </w:tblPrEx>
        <w:trPr>
          <w:trHeight w:val="510" w:hRule="exact"/>
        </w:trPr>
        <w:tc>
          <w:tcPr>
            <w:tcW w:w="2178" w:type="dxa"/>
            <w:tcBorders>
              <w:top w:val="nil"/>
              <w:left w:val="single" w:color="auto" w:sz="4" w:space="0"/>
              <w:bottom w:val="single" w:color="auto" w:sz="4" w:space="0"/>
              <w:right w:val="single" w:color="auto" w:sz="4" w:space="0"/>
            </w:tcBorders>
            <w:shd w:val="clear" w:color="auto" w:fill="auto"/>
            <w:noWrap/>
            <w:vAlign w:val="center"/>
          </w:tcPr>
          <w:p w14:paraId="16FD24E5">
            <w:pPr>
              <w:pageBreakBefore w:val="0"/>
              <w:widowControl/>
              <w:kinsoku/>
              <w:wordWrap/>
              <w:overflowPunct/>
              <w:topLinePunct w:val="0"/>
              <w:autoSpaceDE/>
              <w:autoSpaceDN/>
              <w:bidi w:val="0"/>
              <w:adjustRightInd/>
              <w:spacing w:line="560" w:lineRule="atLeast"/>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管理制度健全性</w:t>
            </w:r>
          </w:p>
        </w:tc>
        <w:tc>
          <w:tcPr>
            <w:tcW w:w="2347" w:type="dxa"/>
            <w:tcBorders>
              <w:top w:val="nil"/>
              <w:left w:val="nil"/>
              <w:bottom w:val="single" w:color="auto" w:sz="4" w:space="0"/>
              <w:right w:val="single" w:color="auto" w:sz="4" w:space="0"/>
            </w:tcBorders>
            <w:shd w:val="clear" w:color="auto" w:fill="auto"/>
            <w:noWrap/>
            <w:vAlign w:val="center"/>
          </w:tcPr>
          <w:p w14:paraId="024129B2">
            <w:pPr>
              <w:pageBreakBefore w:val="0"/>
              <w:widowControl/>
              <w:kinsoku/>
              <w:wordWrap/>
              <w:overflowPunct/>
              <w:topLinePunct w:val="0"/>
              <w:autoSpaceDE/>
              <w:autoSpaceDN/>
              <w:bidi w:val="0"/>
              <w:adjustRightInd/>
              <w:spacing w:line="560" w:lineRule="atLeast"/>
              <w:ind w:firstLine="960" w:firstLineChars="3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p>
        </w:tc>
        <w:tc>
          <w:tcPr>
            <w:tcW w:w="1935" w:type="dxa"/>
            <w:tcBorders>
              <w:top w:val="nil"/>
              <w:left w:val="nil"/>
              <w:bottom w:val="single" w:color="auto" w:sz="4" w:space="0"/>
              <w:right w:val="single" w:color="auto" w:sz="4" w:space="0"/>
            </w:tcBorders>
            <w:shd w:val="clear" w:color="auto" w:fill="auto"/>
            <w:vAlign w:val="center"/>
          </w:tcPr>
          <w:p w14:paraId="57DB9F91">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846" w:type="dxa"/>
            <w:tcBorders>
              <w:top w:val="nil"/>
              <w:left w:val="nil"/>
              <w:bottom w:val="single" w:color="auto" w:sz="4" w:space="0"/>
              <w:right w:val="single" w:color="auto" w:sz="4" w:space="0"/>
            </w:tcBorders>
            <w:shd w:val="clear" w:color="auto" w:fill="auto"/>
            <w:noWrap/>
            <w:vAlign w:val="center"/>
          </w:tcPr>
          <w:p w14:paraId="7B3C9F36">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p>
        </w:tc>
      </w:tr>
      <w:tr w14:paraId="3750075D">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0F749D8">
            <w:pPr>
              <w:pageBreakBefore w:val="0"/>
              <w:widowControl/>
              <w:kinsoku/>
              <w:wordWrap/>
              <w:overflowPunct/>
              <w:topLinePunct w:val="0"/>
              <w:autoSpaceDE/>
              <w:autoSpaceDN/>
              <w:bidi w:val="0"/>
              <w:adjustRightInd/>
              <w:spacing w:line="560" w:lineRule="atLeast"/>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制度执行有效性</w:t>
            </w:r>
          </w:p>
        </w:tc>
        <w:tc>
          <w:tcPr>
            <w:tcW w:w="2347" w:type="dxa"/>
            <w:tcBorders>
              <w:top w:val="single" w:color="auto" w:sz="4" w:space="0"/>
              <w:left w:val="nil"/>
              <w:bottom w:val="single" w:color="auto" w:sz="4" w:space="0"/>
              <w:right w:val="single" w:color="auto" w:sz="4" w:space="0"/>
            </w:tcBorders>
            <w:shd w:val="clear" w:color="auto" w:fill="auto"/>
            <w:noWrap/>
            <w:vAlign w:val="center"/>
          </w:tcPr>
          <w:p w14:paraId="2308527B">
            <w:pPr>
              <w:pageBreakBefore w:val="0"/>
              <w:widowControl/>
              <w:kinsoku/>
              <w:wordWrap/>
              <w:overflowPunct/>
              <w:topLinePunct w:val="0"/>
              <w:autoSpaceDE/>
              <w:autoSpaceDN/>
              <w:bidi w:val="0"/>
              <w:adjustRightInd/>
              <w:spacing w:line="560" w:lineRule="atLeast"/>
              <w:ind w:firstLine="960" w:firstLineChars="3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5</w:t>
            </w:r>
          </w:p>
        </w:tc>
        <w:tc>
          <w:tcPr>
            <w:tcW w:w="1935" w:type="dxa"/>
            <w:tcBorders>
              <w:top w:val="single" w:color="auto" w:sz="4" w:space="0"/>
              <w:left w:val="nil"/>
              <w:bottom w:val="single" w:color="auto" w:sz="4" w:space="0"/>
              <w:right w:val="single" w:color="auto" w:sz="4" w:space="0"/>
            </w:tcBorders>
            <w:shd w:val="clear" w:color="auto" w:fill="auto"/>
            <w:vAlign w:val="center"/>
          </w:tcPr>
          <w:p w14:paraId="5A0E1F74">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color w:val="auto"/>
                <w:sz w:val="32"/>
                <w:szCs w:val="32"/>
                <w:highlight w:val="none"/>
              </w:rPr>
              <w:t>%</w:t>
            </w:r>
          </w:p>
        </w:tc>
        <w:tc>
          <w:tcPr>
            <w:tcW w:w="1846" w:type="dxa"/>
            <w:tcBorders>
              <w:top w:val="single" w:color="auto" w:sz="4" w:space="0"/>
              <w:left w:val="nil"/>
              <w:bottom w:val="single" w:color="auto" w:sz="4" w:space="0"/>
              <w:right w:val="single" w:color="auto" w:sz="4" w:space="0"/>
            </w:tcBorders>
            <w:shd w:val="clear" w:color="auto" w:fill="auto"/>
            <w:noWrap/>
            <w:vAlign w:val="center"/>
          </w:tcPr>
          <w:p w14:paraId="0554B32A">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w:t>
            </w:r>
          </w:p>
        </w:tc>
      </w:tr>
      <w:tr w14:paraId="19FDED6A">
        <w:tblPrEx>
          <w:tblCellMar>
            <w:top w:w="0" w:type="dxa"/>
            <w:left w:w="108" w:type="dxa"/>
            <w:bottom w:w="0" w:type="dxa"/>
            <w:right w:w="108" w:type="dxa"/>
          </w:tblCellMar>
        </w:tblPrEx>
        <w:trPr>
          <w:trHeight w:val="510" w:hRule="exact"/>
        </w:trPr>
        <w:tc>
          <w:tcPr>
            <w:tcW w:w="21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7F60D0">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2347" w:type="dxa"/>
            <w:tcBorders>
              <w:top w:val="single" w:color="auto" w:sz="4" w:space="0"/>
              <w:left w:val="nil"/>
              <w:bottom w:val="single" w:color="auto" w:sz="4" w:space="0"/>
              <w:right w:val="single" w:color="auto" w:sz="4" w:space="0"/>
            </w:tcBorders>
            <w:shd w:val="clear" w:color="auto" w:fill="auto"/>
            <w:noWrap/>
            <w:vAlign w:val="center"/>
          </w:tcPr>
          <w:p w14:paraId="3C758F5E">
            <w:pPr>
              <w:pageBreakBefore w:val="0"/>
              <w:widowControl/>
              <w:kinsoku/>
              <w:wordWrap/>
              <w:overflowPunct/>
              <w:topLinePunct w:val="0"/>
              <w:autoSpaceDE/>
              <w:autoSpaceDN/>
              <w:bidi w:val="0"/>
              <w:adjustRightInd/>
              <w:spacing w:line="560" w:lineRule="atLeast"/>
              <w:ind w:firstLine="960" w:firstLineChars="3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2</w:t>
            </w:r>
            <w:r>
              <w:rPr>
                <w:rFonts w:hint="eastAsia" w:ascii="仿宋_GB2312" w:hAnsi="仿宋_GB2312" w:eastAsia="仿宋_GB2312" w:cs="仿宋_GB2312"/>
                <w:color w:val="auto"/>
                <w:sz w:val="32"/>
                <w:szCs w:val="32"/>
                <w:highlight w:val="none"/>
              </w:rPr>
              <w:t>0</w:t>
            </w:r>
          </w:p>
        </w:tc>
        <w:tc>
          <w:tcPr>
            <w:tcW w:w="1935" w:type="dxa"/>
            <w:tcBorders>
              <w:top w:val="single" w:color="auto" w:sz="4" w:space="0"/>
              <w:left w:val="nil"/>
              <w:bottom w:val="single" w:color="auto" w:sz="4" w:space="0"/>
              <w:right w:val="single" w:color="auto" w:sz="4" w:space="0"/>
            </w:tcBorders>
            <w:shd w:val="clear" w:color="auto" w:fill="auto"/>
            <w:vAlign w:val="center"/>
          </w:tcPr>
          <w:p w14:paraId="79798DD9">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846" w:type="dxa"/>
            <w:tcBorders>
              <w:top w:val="single" w:color="auto" w:sz="4" w:space="0"/>
              <w:left w:val="nil"/>
              <w:bottom w:val="single" w:color="auto" w:sz="4" w:space="0"/>
              <w:right w:val="single" w:color="auto" w:sz="4" w:space="0"/>
            </w:tcBorders>
            <w:shd w:val="clear" w:color="auto" w:fill="auto"/>
            <w:noWrap/>
            <w:vAlign w:val="center"/>
          </w:tcPr>
          <w:p w14:paraId="3EB1D9E6">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w:t>
            </w:r>
          </w:p>
        </w:tc>
      </w:tr>
    </w:tbl>
    <w:p w14:paraId="2EEB5F1B">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资金到位</w:t>
      </w:r>
      <w:r>
        <w:rPr>
          <w:rFonts w:hint="eastAsia" w:ascii="仿宋_GB2312" w:hAnsi="仿宋_GB2312" w:eastAsia="仿宋_GB2312" w:cs="仿宋_GB2312"/>
          <w:color w:val="auto"/>
          <w:sz w:val="32"/>
          <w:szCs w:val="32"/>
          <w:highlight w:val="none"/>
          <w:lang w:eastAsia="zh-CN"/>
        </w:rPr>
        <w:t>率”，资金到位率=（实际到位资金/预算资金）×100%。项目预算编制资金为</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eastAsia="zh-CN"/>
        </w:rPr>
        <w:t>万元，实际到位资金</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eastAsia="zh-CN"/>
        </w:rPr>
        <w:t>万元。根据评分标准，该指标实际得分率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75FD09BE">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“预算执行率”，预算执行率=（实际支出资金/实际到位资金）×100%。项目实际到位资金到位</w:t>
      </w:r>
      <w:r>
        <w:rPr>
          <w:rFonts w:hint="eastAsia" w:ascii="仿宋_GB2312" w:hAnsi="仿宋_GB2312" w:eastAsia="仿宋_GB2312" w:cs="仿宋_GB2312"/>
          <w:color w:val="auto"/>
          <w:sz w:val="32"/>
          <w:szCs w:val="32"/>
          <w:highlight w:val="none"/>
          <w:lang w:val="en-US" w:eastAsia="zh-CN"/>
        </w:rPr>
        <w:t>12万元</w:t>
      </w:r>
      <w:r>
        <w:rPr>
          <w:rFonts w:hint="eastAsia" w:ascii="仿宋_GB2312" w:hAnsi="仿宋_GB2312" w:eastAsia="仿宋_GB2312" w:cs="仿宋_GB2312"/>
          <w:color w:val="auto"/>
          <w:sz w:val="32"/>
          <w:szCs w:val="32"/>
          <w:highlight w:val="none"/>
          <w:lang w:eastAsia="zh-CN"/>
        </w:rPr>
        <w:t>，实际支出</w:t>
      </w:r>
      <w:r>
        <w:rPr>
          <w:rFonts w:hint="eastAsia" w:ascii="仿宋_GB2312" w:hAnsi="仿宋_GB2312" w:eastAsia="仿宋_GB2312" w:cs="仿宋_GB2312"/>
          <w:color w:val="auto"/>
          <w:sz w:val="32"/>
          <w:szCs w:val="32"/>
          <w:highlight w:val="none"/>
          <w:lang w:val="en-US" w:eastAsia="zh-CN"/>
        </w:rPr>
        <w:t>12万元，</w:t>
      </w:r>
      <w:r>
        <w:rPr>
          <w:rFonts w:hint="eastAsia" w:ascii="仿宋_GB2312" w:hAnsi="仿宋_GB2312" w:eastAsia="仿宋_GB2312" w:cs="仿宋_GB2312"/>
          <w:color w:val="auto"/>
          <w:sz w:val="32"/>
          <w:szCs w:val="32"/>
          <w:highlight w:val="none"/>
          <w:lang w:eastAsia="zh-CN"/>
        </w:rPr>
        <w:t>预算执行率为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%。根据评分标准，该指标</w:t>
      </w:r>
      <w:r>
        <w:rPr>
          <w:rFonts w:hint="eastAsia" w:ascii="仿宋_GB2312" w:hAnsi="仿宋_GB2312" w:eastAsia="仿宋_GB2312" w:cs="仿宋_GB2312"/>
          <w:color w:val="auto"/>
          <w:sz w:val="32"/>
          <w:szCs w:val="32"/>
          <w:highlight w:val="none"/>
          <w:lang w:val="en-US" w:eastAsia="zh-CN"/>
        </w:rPr>
        <w:t>5分</w:t>
      </w:r>
      <w:r>
        <w:rPr>
          <w:rFonts w:hint="eastAsia" w:ascii="仿宋_GB2312" w:hAnsi="仿宋_GB2312" w:eastAsia="仿宋_GB2312" w:cs="仿宋_GB2312"/>
          <w:color w:val="auto"/>
          <w:sz w:val="32"/>
          <w:szCs w:val="32"/>
          <w:highlight w:val="none"/>
          <w:lang w:eastAsia="zh-CN"/>
        </w:rPr>
        <w:t>。</w:t>
      </w:r>
    </w:p>
    <w:p w14:paraId="5B98877D">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“管理制度健全性”，项目实施单位的财务和业务管理制度健全，地区水利局制定了内部控制手册及项目资金管理制度。根据评分标准，该指标得</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分。</w:t>
      </w:r>
    </w:p>
    <w:p w14:paraId="1DA0E261">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制度执行有效性”，项目实施符合相关管理规定；遵守相关法律法规和相关管理规定、能按照方案和计划执行；项目无调整，资料齐全；项目建立了监控结果反馈和应用机制，且能及时归档；资金使用依据合格，无虚列套取项目支出，无超标准开支。按评分标准，该指标实际得分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5F636894">
      <w:pPr>
        <w:pStyle w:val="16"/>
        <w:pageBreakBefore w:val="0"/>
        <w:tabs>
          <w:tab w:val="left" w:pos="1582"/>
        </w:tabs>
        <w:kinsoku/>
        <w:wordWrap/>
        <w:overflowPunct/>
        <w:topLinePunct w:val="0"/>
        <w:autoSpaceDE/>
        <w:autoSpaceDN/>
        <w:bidi w:val="0"/>
        <w:adjustRightInd/>
        <w:snapToGrid w:val="0"/>
        <w:spacing w:line="560" w:lineRule="atLeast"/>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（三）项目产出</w:t>
      </w:r>
    </w:p>
    <w:p w14:paraId="64C4C5C5">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项目绩效主要从项目产出的产出数量、产出质量、产出时效、产出成本指标。项目产出类指标分值</w:t>
      </w:r>
      <w:r>
        <w:rPr>
          <w:rFonts w:hint="eastAsia" w:ascii="仿宋_GB2312" w:hAnsi="仿宋_GB2312" w:eastAsia="仿宋_GB2312" w:cs="仿宋_GB2312"/>
          <w:color w:val="auto"/>
          <w:sz w:val="32"/>
          <w:szCs w:val="32"/>
          <w:highlight w:val="none"/>
          <w:lang w:val="en-US" w:eastAsia="zh-CN" w:bidi="zh-TW"/>
        </w:rPr>
        <w:t>40</w:t>
      </w:r>
      <w:r>
        <w:rPr>
          <w:rFonts w:hint="eastAsia" w:ascii="仿宋_GB2312" w:hAnsi="仿宋_GB2312" w:eastAsia="仿宋_GB2312" w:cs="仿宋_GB2312"/>
          <w:color w:val="auto"/>
          <w:sz w:val="32"/>
          <w:szCs w:val="32"/>
          <w:highlight w:val="none"/>
          <w:lang w:val="zh-TW" w:eastAsia="zh-CN" w:bidi="zh-TW"/>
        </w:rPr>
        <w:t>分，实际得分</w:t>
      </w:r>
      <w:r>
        <w:rPr>
          <w:rFonts w:hint="eastAsia" w:ascii="仿宋_GB2312" w:hAnsi="仿宋_GB2312" w:eastAsia="仿宋_GB2312" w:cs="仿宋_GB2312"/>
          <w:color w:val="auto"/>
          <w:sz w:val="32"/>
          <w:szCs w:val="32"/>
          <w:highlight w:val="none"/>
          <w:lang w:val="en-US" w:eastAsia="zh-CN" w:bidi="zh-TW"/>
        </w:rPr>
        <w:t>39</w:t>
      </w:r>
      <w:r>
        <w:rPr>
          <w:rFonts w:hint="eastAsia" w:ascii="仿宋_GB2312" w:hAnsi="仿宋_GB2312" w:eastAsia="仿宋_GB2312" w:cs="仿宋_GB2312"/>
          <w:color w:val="auto"/>
          <w:sz w:val="32"/>
          <w:szCs w:val="32"/>
          <w:highlight w:val="none"/>
          <w:lang w:val="zh-TW" w:eastAsia="zh-CN" w:bidi="zh-TW"/>
        </w:rPr>
        <w:t>分，得分率为</w:t>
      </w:r>
      <w:r>
        <w:rPr>
          <w:rFonts w:hint="eastAsia" w:ascii="仿宋_GB2312" w:hAnsi="仿宋_GB2312" w:eastAsia="仿宋_GB2312" w:cs="仿宋_GB2312"/>
          <w:color w:val="auto"/>
          <w:sz w:val="32"/>
          <w:szCs w:val="32"/>
          <w:highlight w:val="none"/>
          <w:lang w:val="en-US" w:eastAsia="zh-CN" w:bidi="zh-TW"/>
        </w:rPr>
        <w:t>97.5</w:t>
      </w:r>
      <w:r>
        <w:rPr>
          <w:rFonts w:hint="eastAsia" w:ascii="仿宋_GB2312" w:hAnsi="仿宋_GB2312" w:eastAsia="仿宋_GB2312" w:cs="仿宋_GB2312"/>
          <w:color w:val="auto"/>
          <w:sz w:val="32"/>
          <w:szCs w:val="32"/>
          <w:highlight w:val="none"/>
          <w:lang w:val="zh-TW" w:eastAsia="zh-CN" w:bidi="zh-TW"/>
        </w:rPr>
        <w:t>%。</w:t>
      </w:r>
    </w:p>
    <w:p w14:paraId="4185DA1A">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表4-3项目产出指标得分情况</w:t>
      </w:r>
    </w:p>
    <w:tbl>
      <w:tblPr>
        <w:tblStyle w:val="10"/>
        <w:tblW w:w="8238" w:type="dxa"/>
        <w:tblInd w:w="0" w:type="dxa"/>
        <w:tblLayout w:type="fixed"/>
        <w:tblCellMar>
          <w:top w:w="0" w:type="dxa"/>
          <w:left w:w="108" w:type="dxa"/>
          <w:bottom w:w="0" w:type="dxa"/>
          <w:right w:w="108" w:type="dxa"/>
        </w:tblCellMar>
      </w:tblPr>
      <w:tblGrid>
        <w:gridCol w:w="2916"/>
        <w:gridCol w:w="1774"/>
        <w:gridCol w:w="1773"/>
        <w:gridCol w:w="1775"/>
      </w:tblGrid>
      <w:tr w14:paraId="55CED711">
        <w:tblPrEx>
          <w:tblCellMar>
            <w:top w:w="0" w:type="dxa"/>
            <w:left w:w="108" w:type="dxa"/>
            <w:bottom w:w="0" w:type="dxa"/>
            <w:right w:w="108" w:type="dxa"/>
          </w:tblCellMar>
        </w:tblPrEx>
        <w:trPr>
          <w:trHeight w:val="510" w:hRule="exact"/>
          <w:tblHeader/>
        </w:trPr>
        <w:tc>
          <w:tcPr>
            <w:tcW w:w="2916" w:type="dxa"/>
            <w:tcBorders>
              <w:top w:val="single" w:color="auto" w:sz="4" w:space="0"/>
              <w:left w:val="single" w:color="auto" w:sz="8" w:space="0"/>
              <w:bottom w:val="single" w:color="auto" w:sz="4" w:space="0"/>
              <w:right w:val="single" w:color="auto" w:sz="8" w:space="0"/>
            </w:tcBorders>
            <w:shd w:val="clear" w:color="000000" w:fill="auto"/>
            <w:vAlign w:val="center"/>
          </w:tcPr>
          <w:p w14:paraId="38246CC4">
            <w:pPr>
              <w:pageBreakBefore w:val="0"/>
              <w:widowControl/>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1774" w:type="dxa"/>
            <w:tcBorders>
              <w:top w:val="single" w:color="auto" w:sz="4" w:space="0"/>
              <w:left w:val="nil"/>
              <w:bottom w:val="single" w:color="auto" w:sz="4" w:space="0"/>
              <w:right w:val="single" w:color="auto" w:sz="8" w:space="0"/>
            </w:tcBorders>
            <w:shd w:val="clear" w:color="000000" w:fill="auto"/>
            <w:vAlign w:val="center"/>
          </w:tcPr>
          <w:p w14:paraId="10A16BEE">
            <w:pPr>
              <w:pageBreakBefore w:val="0"/>
              <w:widowControl/>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权重</w:t>
            </w:r>
          </w:p>
        </w:tc>
        <w:tc>
          <w:tcPr>
            <w:tcW w:w="1773" w:type="dxa"/>
            <w:tcBorders>
              <w:top w:val="single" w:color="auto" w:sz="4" w:space="0"/>
              <w:left w:val="nil"/>
              <w:bottom w:val="single" w:color="auto" w:sz="4" w:space="0"/>
              <w:right w:val="single" w:color="auto" w:sz="8" w:space="0"/>
            </w:tcBorders>
            <w:shd w:val="clear" w:color="000000" w:fill="auto"/>
            <w:vAlign w:val="center"/>
          </w:tcPr>
          <w:p w14:paraId="699A8A6C">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775" w:type="dxa"/>
            <w:tcBorders>
              <w:top w:val="single" w:color="auto" w:sz="4" w:space="0"/>
              <w:left w:val="nil"/>
              <w:bottom w:val="single" w:color="auto" w:sz="4" w:space="0"/>
              <w:right w:val="single" w:color="auto" w:sz="8" w:space="0"/>
            </w:tcBorders>
            <w:shd w:val="clear" w:color="000000" w:fill="auto"/>
            <w:vAlign w:val="center"/>
          </w:tcPr>
          <w:p w14:paraId="260CE414">
            <w:pPr>
              <w:pageBreakBefore w:val="0"/>
              <w:kinsoku/>
              <w:wordWrap/>
              <w:overflowPunct/>
              <w:topLinePunct w:val="0"/>
              <w:autoSpaceDE/>
              <w:autoSpaceDN/>
              <w:bidi w:val="0"/>
              <w:adjustRightInd/>
              <w:spacing w:line="560" w:lineRule="atLeast"/>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w:t>
            </w:r>
            <w:r>
              <w:rPr>
                <w:rFonts w:hint="eastAsia" w:ascii="仿宋_GB2312" w:hAnsi="仿宋_GB2312" w:eastAsia="仿宋_GB2312" w:cs="仿宋_GB2312"/>
                <w:b/>
                <w:bCs/>
                <w:color w:val="auto"/>
                <w:sz w:val="32"/>
                <w:szCs w:val="32"/>
                <w:highlight w:val="none"/>
                <w:lang w:val="en-US" w:eastAsia="zh-CN"/>
              </w:rPr>
              <w:t>dedefdn</w:t>
            </w:r>
            <w:r>
              <w:rPr>
                <w:rFonts w:hint="eastAsia" w:ascii="仿宋_GB2312" w:hAnsi="仿宋_GB2312" w:eastAsia="仿宋_GB2312" w:cs="仿宋_GB2312"/>
                <w:b/>
                <w:bCs/>
                <w:color w:val="auto"/>
                <w:sz w:val="32"/>
                <w:szCs w:val="32"/>
                <w:highlight w:val="none"/>
              </w:rPr>
              <w:t>得分</w:t>
            </w:r>
          </w:p>
        </w:tc>
      </w:tr>
      <w:tr w14:paraId="09EAE72A">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E7BE730">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产出数量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16903A2F">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24.99</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6D067012">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715005BA">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24.99</w:t>
            </w:r>
          </w:p>
        </w:tc>
      </w:tr>
      <w:tr w14:paraId="3B77A868">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9CBA80">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产出质量</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4B69CFCD">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8.33</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01B85B71">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5D6925CA">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8.33</w:t>
            </w:r>
          </w:p>
        </w:tc>
      </w:tr>
      <w:tr w14:paraId="18BCBC8E">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591C408C">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产出时效</w:t>
            </w:r>
          </w:p>
        </w:tc>
        <w:tc>
          <w:tcPr>
            <w:tcW w:w="1774" w:type="dxa"/>
            <w:tcBorders>
              <w:top w:val="nil"/>
              <w:left w:val="nil"/>
              <w:bottom w:val="single" w:color="auto" w:sz="4" w:space="0"/>
              <w:right w:val="single" w:color="auto" w:sz="4" w:space="0"/>
            </w:tcBorders>
            <w:shd w:val="clear" w:color="auto" w:fill="auto"/>
            <w:noWrap/>
            <w:vAlign w:val="center"/>
          </w:tcPr>
          <w:p w14:paraId="1BAAA734">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8.33</w:t>
            </w:r>
          </w:p>
        </w:tc>
        <w:tc>
          <w:tcPr>
            <w:tcW w:w="1773" w:type="dxa"/>
            <w:tcBorders>
              <w:top w:val="nil"/>
              <w:left w:val="nil"/>
              <w:bottom w:val="single" w:color="auto" w:sz="4" w:space="0"/>
              <w:right w:val="single" w:color="auto" w:sz="4" w:space="0"/>
            </w:tcBorders>
            <w:shd w:val="clear" w:color="auto" w:fill="auto"/>
            <w:noWrap/>
            <w:vAlign w:val="center"/>
          </w:tcPr>
          <w:p w14:paraId="750E91DD">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14:paraId="4531ADEF">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8.33</w:t>
            </w:r>
          </w:p>
        </w:tc>
      </w:tr>
      <w:tr w14:paraId="0C885A3D">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27554F67">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产出成本</w:t>
            </w:r>
          </w:p>
        </w:tc>
        <w:tc>
          <w:tcPr>
            <w:tcW w:w="1774" w:type="dxa"/>
            <w:tcBorders>
              <w:top w:val="nil"/>
              <w:left w:val="nil"/>
              <w:bottom w:val="single" w:color="auto" w:sz="4" w:space="0"/>
              <w:right w:val="single" w:color="auto" w:sz="4" w:space="0"/>
            </w:tcBorders>
            <w:shd w:val="clear" w:color="auto" w:fill="auto"/>
            <w:noWrap/>
            <w:vAlign w:val="center"/>
          </w:tcPr>
          <w:p w14:paraId="14B7D64F">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8.35</w:t>
            </w:r>
          </w:p>
        </w:tc>
        <w:tc>
          <w:tcPr>
            <w:tcW w:w="1773" w:type="dxa"/>
            <w:tcBorders>
              <w:top w:val="nil"/>
              <w:left w:val="nil"/>
              <w:bottom w:val="single" w:color="auto" w:sz="4" w:space="0"/>
              <w:right w:val="single" w:color="auto" w:sz="4" w:space="0"/>
            </w:tcBorders>
            <w:shd w:val="clear" w:color="auto" w:fill="auto"/>
            <w:noWrap/>
            <w:vAlign w:val="center"/>
          </w:tcPr>
          <w:p w14:paraId="31433014">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14:paraId="37AB4E59">
            <w:pPr>
              <w:pageBreakBefore w:val="0"/>
              <w:widowControl/>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8.35</w:t>
            </w:r>
          </w:p>
        </w:tc>
      </w:tr>
      <w:tr w14:paraId="2F763AD9">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62670EF8">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14:paraId="5D095F37">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50</w:t>
            </w:r>
          </w:p>
        </w:tc>
        <w:tc>
          <w:tcPr>
            <w:tcW w:w="1773" w:type="dxa"/>
            <w:tcBorders>
              <w:top w:val="nil"/>
              <w:left w:val="nil"/>
              <w:bottom w:val="single" w:color="auto" w:sz="4" w:space="0"/>
              <w:right w:val="single" w:color="auto" w:sz="4" w:space="0"/>
            </w:tcBorders>
            <w:shd w:val="clear" w:color="auto" w:fill="auto"/>
            <w:noWrap/>
            <w:vAlign w:val="center"/>
          </w:tcPr>
          <w:p w14:paraId="068BC33F">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p>
        </w:tc>
        <w:tc>
          <w:tcPr>
            <w:tcW w:w="1775" w:type="dxa"/>
            <w:tcBorders>
              <w:top w:val="nil"/>
              <w:left w:val="nil"/>
              <w:bottom w:val="single" w:color="auto" w:sz="4" w:space="0"/>
              <w:right w:val="single" w:color="auto" w:sz="4" w:space="0"/>
            </w:tcBorders>
            <w:shd w:val="clear" w:color="auto" w:fill="auto"/>
            <w:noWrap/>
            <w:vAlign w:val="center"/>
          </w:tcPr>
          <w:p w14:paraId="2375B42E">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50</w:t>
            </w:r>
          </w:p>
        </w:tc>
      </w:tr>
    </w:tbl>
    <w:p w14:paraId="2A1787C8">
      <w:pPr>
        <w:pageBreakBefore w:val="0"/>
        <w:numPr>
          <w:ilvl w:val="0"/>
          <w:numId w:val="3"/>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auto"/>
          <w:sz w:val="32"/>
          <w:szCs w:val="32"/>
          <w:highlight w:val="none"/>
          <w:lang w:val="zh-TW" w:eastAsia="zh-CN" w:bidi="zh-TW"/>
        </w:rPr>
        <w:t>数量</w:t>
      </w:r>
      <w:r>
        <w:rPr>
          <w:rFonts w:hint="eastAsia" w:ascii="仿宋_GB2312" w:hAnsi="仿宋_GB2312" w:eastAsia="仿宋_GB2312" w:cs="仿宋_GB2312"/>
          <w:sz w:val="32"/>
          <w:szCs w:val="32"/>
          <w:highlight w:val="none"/>
          <w:lang w:val="zh-TW" w:eastAsia="zh-CN" w:bidi="zh-TW"/>
        </w:rPr>
        <w:t>指标方面。</w:t>
      </w:r>
      <w:r>
        <w:rPr>
          <w:rFonts w:hint="eastAsia" w:ascii="仿宋_GB2312" w:hAnsi="仿宋_GB2312" w:eastAsia="仿宋_GB2312" w:cs="仿宋_GB2312"/>
          <w:color w:val="auto"/>
          <w:sz w:val="32"/>
          <w:szCs w:val="32"/>
          <w:highlight w:val="none"/>
          <w:lang w:val="zh-TW" w:eastAsia="zh-CN" w:bidi="zh-TW"/>
        </w:rPr>
        <w:t>巡河次数</w:t>
      </w:r>
      <w:r>
        <w:rPr>
          <w:rFonts w:hint="eastAsia" w:ascii="仿宋_GB2312" w:hAnsi="仿宋_GB2312" w:eastAsia="仿宋_GB2312" w:cs="仿宋_GB2312"/>
          <w:color w:val="auto"/>
          <w:sz w:val="32"/>
          <w:szCs w:val="32"/>
          <w:highlight w:val="none"/>
          <w:lang w:val="en-US" w:eastAsia="zh-CN" w:bidi="zh-TW"/>
        </w:rPr>
        <w:t>:</w:t>
      </w:r>
      <w:r>
        <w:rPr>
          <w:rFonts w:hint="eastAsia" w:ascii="仿宋_GB2312" w:hAnsi="仿宋_GB2312" w:eastAsia="仿宋_GB2312" w:cs="仿宋_GB2312"/>
          <w:sz w:val="32"/>
          <w:szCs w:val="32"/>
          <w:highlight w:val="none"/>
        </w:rPr>
        <w:t>预</w:t>
      </w:r>
      <w:r>
        <w:rPr>
          <w:rFonts w:hint="eastAsia" w:ascii="仿宋_GB2312" w:hAnsi="仿宋_GB2312" w:eastAsia="仿宋_GB2312" w:cs="仿宋_GB2312"/>
          <w:sz w:val="32"/>
          <w:szCs w:val="32"/>
        </w:rPr>
        <w:t>期指标值</w:t>
      </w:r>
      <w:r>
        <w:rPr>
          <w:rFonts w:hint="eastAsia" w:ascii="仿宋_GB2312" w:hAnsi="仿宋_GB2312" w:eastAsia="仿宋_GB2312" w:cs="仿宋_GB2312"/>
          <w:sz w:val="32"/>
          <w:szCs w:val="32"/>
          <w:lang w:val="en-US" w:eastAsia="zh-CN"/>
        </w:rPr>
        <w:t>≥20次</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0703A512">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清理整顿项数</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≥20项</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20项</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59CD3BB1">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组织宣传活动次数</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≥2次</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2次</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53774BBF">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用实际完成率体现，实际完成率=（实际产出数/计划产出数）×100%。</w:t>
      </w:r>
      <w:r>
        <w:rPr>
          <w:rFonts w:hint="eastAsia" w:ascii="Calibri" w:hAnsi="Calibri" w:eastAsia="仿宋_GB2312" w:cs="Calibri"/>
          <w:color w:val="auto"/>
          <w:sz w:val="32"/>
          <w:szCs w:val="32"/>
          <w:highlight w:val="none"/>
          <w:lang w:val="zh-TW" w:eastAsia="zh-CN" w:bidi="zh-TW"/>
        </w:rPr>
        <w:t>（</w:t>
      </w:r>
      <w:r>
        <w:rPr>
          <w:rFonts w:hint="eastAsia" w:ascii="Calibri" w:hAnsi="Calibri" w:eastAsia="仿宋_GB2312" w:cs="Calibri"/>
          <w:color w:val="auto"/>
          <w:sz w:val="32"/>
          <w:szCs w:val="32"/>
          <w:highlight w:val="none"/>
          <w:lang w:val="en-US" w:eastAsia="zh-CN" w:bidi="zh-TW"/>
        </w:rPr>
        <w:t>1</w:t>
      </w:r>
      <w:r>
        <w:rPr>
          <w:rFonts w:hint="eastAsia" w:ascii="Calibri" w:hAnsi="Calibri" w:eastAsia="仿宋_GB2312" w:cs="Calibri"/>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rPr>
        <w:t>2020年地、县、乡三级河湖长克服不利影响，开展巡河湖</w:t>
      </w:r>
      <w:r>
        <w:rPr>
          <w:rFonts w:hint="eastAsia" w:ascii="仿宋_GB2312" w:hAnsi="仿宋_GB2312" w:eastAsia="仿宋_GB2312" w:cs="仿宋_GB2312"/>
          <w:color w:val="auto"/>
          <w:sz w:val="32"/>
          <w:szCs w:val="32"/>
          <w:highlight w:val="none"/>
          <w:lang w:val="en-US" w:eastAsia="zh-CN"/>
        </w:rPr>
        <w:t>3533</w:t>
      </w:r>
      <w:r>
        <w:rPr>
          <w:rFonts w:hint="eastAsia" w:ascii="仿宋_GB2312" w:hAnsi="仿宋_GB2312" w:eastAsia="仿宋_GB2312" w:cs="仿宋_GB2312"/>
          <w:color w:val="auto"/>
          <w:sz w:val="32"/>
          <w:szCs w:val="32"/>
          <w:highlight w:val="none"/>
        </w:rPr>
        <w:t>次，其中地区级巡查</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次，河湖长巡河湖过程中发现问题均已整改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zh-TW" w:eastAsia="zh-CN" w:bidi="zh-TW"/>
        </w:rPr>
        <w:t>完成率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rPr>
        <w:t>。</w:t>
      </w:r>
      <w:r>
        <w:rPr>
          <w:rFonts w:hint="eastAsia" w:ascii="Calibri" w:hAnsi="Calibri" w:eastAsia="仿宋_GB2312" w:cs="Calibri"/>
          <w:color w:val="auto"/>
          <w:sz w:val="32"/>
          <w:szCs w:val="32"/>
          <w:highlight w:val="none"/>
          <w:lang w:eastAsia="zh-CN"/>
        </w:rPr>
        <w:t>（</w:t>
      </w:r>
      <w:r>
        <w:rPr>
          <w:rFonts w:hint="eastAsia" w:ascii="Calibri" w:hAnsi="Calibri" w:eastAsia="仿宋_GB2312" w:cs="Calibri"/>
          <w:color w:val="auto"/>
          <w:sz w:val="32"/>
          <w:szCs w:val="32"/>
          <w:highlight w:val="none"/>
          <w:lang w:val="en-US" w:eastAsia="zh-CN"/>
        </w:rPr>
        <w:t>2</w:t>
      </w:r>
      <w:r>
        <w:rPr>
          <w:rFonts w:hint="eastAsia" w:ascii="Calibri" w:hAnsi="Calibri" w:eastAsia="仿宋_GB2312" w:cs="Calibri"/>
          <w:color w:val="auto"/>
          <w:sz w:val="32"/>
          <w:szCs w:val="32"/>
          <w:highlight w:val="none"/>
          <w:lang w:eastAsia="zh-CN"/>
        </w:rPr>
        <w:t>）</w:t>
      </w:r>
      <w:r>
        <w:rPr>
          <w:rFonts w:hint="eastAsia" w:ascii="仿宋_GB2312" w:hAnsi="仿宋_GB2312" w:eastAsia="仿宋_GB2312" w:cs="仿宋_GB2312"/>
          <w:color w:val="auto"/>
          <w:sz w:val="32"/>
          <w:szCs w:val="32"/>
          <w:highlight w:val="none"/>
        </w:rPr>
        <w:t>地区河</w:t>
      </w:r>
      <w:r>
        <w:rPr>
          <w:rFonts w:hint="eastAsia" w:ascii="仿宋_GB2312" w:hAnsi="仿宋_GB2312" w:eastAsia="仿宋_GB2312" w:cs="仿宋_GB2312"/>
          <w:color w:val="auto"/>
          <w:sz w:val="32"/>
          <w:szCs w:val="32"/>
          <w:highlight w:val="none"/>
          <w:lang w:eastAsia="zh-CN"/>
        </w:rPr>
        <w:t>湖</w:t>
      </w:r>
      <w:r>
        <w:rPr>
          <w:rFonts w:hint="eastAsia" w:ascii="仿宋_GB2312" w:hAnsi="仿宋_GB2312" w:eastAsia="仿宋_GB2312" w:cs="仿宋_GB2312"/>
          <w:color w:val="auto"/>
          <w:sz w:val="32"/>
          <w:szCs w:val="32"/>
          <w:highlight w:val="none"/>
        </w:rPr>
        <w:t>长办分别于2020年6月、10月组织2期河湖长业务工作培训会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zh-TW" w:eastAsia="zh-CN" w:bidi="zh-TW"/>
        </w:rPr>
        <w:t>完成率</w:t>
      </w:r>
      <w:r>
        <w:rPr>
          <w:rFonts w:hint="eastAsia" w:ascii="仿宋_GB2312" w:hAnsi="仿宋_GB2312" w:eastAsia="仿宋_GB2312" w:cs="仿宋_GB2312"/>
          <w:color w:val="auto"/>
          <w:sz w:val="32"/>
          <w:szCs w:val="32"/>
          <w:highlight w:val="none"/>
          <w:lang w:val="en-US" w:eastAsia="zh-CN" w:bidi="zh-TW"/>
        </w:rPr>
        <w:t>100%。</w:t>
      </w:r>
      <w:r>
        <w:rPr>
          <w:rFonts w:hint="eastAsia" w:ascii="Calibri" w:hAnsi="Calibri" w:eastAsia="仿宋_GB2312" w:cs="Calibri"/>
          <w:color w:val="auto"/>
          <w:sz w:val="32"/>
          <w:szCs w:val="32"/>
          <w:highlight w:val="none"/>
          <w:lang w:val="en-US" w:eastAsia="zh-CN" w:bidi="zh-TW"/>
        </w:rPr>
        <w:t>（3）</w:t>
      </w:r>
      <w:r>
        <w:rPr>
          <w:rFonts w:hint="eastAsia" w:ascii="仿宋_GB2312" w:hAnsi="仿宋_GB2312" w:eastAsia="仿宋_GB2312" w:cs="仿宋_GB2312"/>
          <w:color w:val="auto"/>
          <w:sz w:val="32"/>
          <w:szCs w:val="32"/>
          <w:highlight w:val="none"/>
          <w:lang w:val="en-US" w:eastAsia="zh-CN" w:bidi="zh-TW"/>
        </w:rPr>
        <w:t>地区</w:t>
      </w:r>
      <w:r>
        <w:rPr>
          <w:rFonts w:hint="eastAsia" w:ascii="仿宋_GB2312" w:hAnsi="仿宋_GB2312" w:eastAsia="仿宋_GB2312" w:cs="仿宋_GB2312"/>
          <w:color w:val="auto"/>
          <w:sz w:val="32"/>
          <w:szCs w:val="32"/>
          <w:highlight w:val="none"/>
        </w:rPr>
        <w:t>组织纪检、水利、生态环境、自然资源、公安等部门开展联合执法检查</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次，下达整改通知</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份，</w:t>
      </w:r>
      <w:r>
        <w:rPr>
          <w:rFonts w:hint="eastAsia" w:ascii="仿宋_GB2312" w:hAnsi="仿宋_GB2312" w:eastAsia="仿宋_GB2312" w:cs="仿宋_GB2312"/>
          <w:color w:val="auto"/>
          <w:sz w:val="32"/>
          <w:szCs w:val="32"/>
          <w:highlight w:val="none"/>
          <w:lang w:eastAsia="zh-CN"/>
        </w:rPr>
        <w:t>切实解决涉河各类问题。</w:t>
      </w:r>
      <w:r>
        <w:rPr>
          <w:rFonts w:hint="eastAsia" w:ascii="仿宋_GB2312" w:hAnsi="仿宋_GB2312" w:eastAsia="仿宋_GB2312" w:cs="仿宋_GB2312"/>
          <w:color w:val="auto"/>
          <w:sz w:val="32"/>
          <w:szCs w:val="32"/>
          <w:highlight w:val="none"/>
          <w:lang w:val="zh-TW" w:eastAsia="zh-CN" w:bidi="zh-TW"/>
        </w:rPr>
        <w:t>完成率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color w:val="auto"/>
          <w:sz w:val="32"/>
          <w:szCs w:val="32"/>
          <w:highlight w:val="none"/>
          <w:lang w:eastAsia="zh-CN" w:bidi="zh-TW"/>
        </w:rPr>
        <w:t>；</w:t>
      </w:r>
      <w:r>
        <w:rPr>
          <w:rFonts w:hint="eastAsia" w:ascii="仿宋_GB2312" w:hAnsi="仿宋_GB2312" w:eastAsia="仿宋_GB2312" w:cs="仿宋_GB2312"/>
          <w:color w:val="auto"/>
          <w:sz w:val="32"/>
          <w:szCs w:val="32"/>
          <w:highlight w:val="none"/>
          <w:lang w:val="zh-TW" w:eastAsia="zh-CN" w:bidi="zh-TW"/>
        </w:rPr>
        <w:t>根据评分标准，该指标实际得分</w:t>
      </w:r>
      <w:r>
        <w:rPr>
          <w:rFonts w:hint="eastAsia" w:ascii="仿宋_GB2312" w:hAnsi="仿宋_GB2312" w:eastAsia="仿宋_GB2312" w:cs="仿宋_GB2312"/>
          <w:color w:val="auto"/>
          <w:sz w:val="32"/>
          <w:szCs w:val="32"/>
          <w:highlight w:val="none"/>
          <w:lang w:val="en-US" w:eastAsia="zh-CN" w:bidi="zh-TW"/>
        </w:rPr>
        <w:t>8.33分</w:t>
      </w:r>
      <w:r>
        <w:rPr>
          <w:rFonts w:hint="eastAsia" w:ascii="仿宋_GB2312" w:hAnsi="仿宋_GB2312" w:eastAsia="仿宋_GB2312" w:cs="仿宋_GB2312"/>
          <w:color w:val="auto"/>
          <w:sz w:val="32"/>
          <w:szCs w:val="32"/>
          <w:highlight w:val="none"/>
          <w:lang w:val="zh-TW" w:eastAsia="zh-CN" w:bidi="zh-TW"/>
        </w:rPr>
        <w:t>。</w:t>
      </w:r>
    </w:p>
    <w:p w14:paraId="5B640453">
      <w:pPr>
        <w:pageBreakBefore w:val="0"/>
        <w:numPr>
          <w:ilvl w:val="0"/>
          <w:numId w:val="3"/>
        </w:numPr>
        <w:kinsoku/>
        <w:wordWrap/>
        <w:overflowPunct/>
        <w:topLinePunct w:val="0"/>
        <w:autoSpaceDE/>
        <w:autoSpaceDN/>
        <w:bidi w:val="0"/>
        <w:adjustRightInd/>
        <w:spacing w:line="560" w:lineRule="atLeast"/>
        <w:ind w:left="0" w:leftChars="0" w:firstLine="640" w:firstLineChars="20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质量</w:t>
      </w:r>
      <w:r>
        <w:rPr>
          <w:rFonts w:hint="eastAsia" w:ascii="仿宋_GB2312" w:hAnsi="仿宋_GB2312" w:eastAsia="仿宋_GB2312" w:cs="仿宋_GB2312"/>
          <w:sz w:val="32"/>
          <w:szCs w:val="32"/>
          <w:highlight w:val="none"/>
          <w:lang w:val="zh-TW" w:eastAsia="zh-CN" w:bidi="zh-TW"/>
        </w:rPr>
        <w:t>指标方面。</w:t>
      </w:r>
      <w:r>
        <w:rPr>
          <w:rFonts w:hint="eastAsia" w:ascii="仿宋_GB2312" w:hAnsi="仿宋_GB2312" w:eastAsia="仿宋_GB2312" w:cs="仿宋_GB2312"/>
          <w:sz w:val="32"/>
          <w:szCs w:val="32"/>
          <w:highlight w:val="none"/>
        </w:rPr>
        <w:t>本地区管辖河段巡查覆盖率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4B34D38F">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用质量达标率体现，质量达标率=（质量达标产出数/实际产出数）×100%。本地区管辖河段巡查覆盖率达90%，由于一些河段处于无人区，无法确定巡河质量。根据评分标准，该指标得</w:t>
      </w:r>
      <w:r>
        <w:rPr>
          <w:rFonts w:hint="eastAsia" w:ascii="仿宋_GB2312" w:hAnsi="仿宋_GB2312" w:eastAsia="仿宋_GB2312" w:cs="仿宋_GB2312"/>
          <w:color w:val="auto"/>
          <w:sz w:val="32"/>
          <w:szCs w:val="32"/>
          <w:highlight w:val="none"/>
          <w:lang w:val="en-US" w:eastAsia="zh-CN" w:bidi="zh-TW"/>
        </w:rPr>
        <w:t>8.33</w:t>
      </w:r>
      <w:r>
        <w:rPr>
          <w:rFonts w:hint="eastAsia" w:ascii="仿宋_GB2312" w:hAnsi="仿宋_GB2312" w:eastAsia="仿宋_GB2312" w:cs="仿宋_GB2312"/>
          <w:color w:val="auto"/>
          <w:sz w:val="32"/>
          <w:szCs w:val="32"/>
          <w:highlight w:val="none"/>
          <w:lang w:val="zh-TW" w:eastAsia="zh-CN" w:bidi="zh-TW"/>
        </w:rPr>
        <w:t>分。</w:t>
      </w:r>
    </w:p>
    <w:p w14:paraId="71FCC187">
      <w:pPr>
        <w:pageBreakBefore w:val="0"/>
        <w:numPr>
          <w:ilvl w:val="0"/>
          <w:numId w:val="3"/>
        </w:numPr>
        <w:kinsoku/>
        <w:wordWrap/>
        <w:overflowPunct/>
        <w:topLinePunct w:val="0"/>
        <w:autoSpaceDE/>
        <w:autoSpaceDN/>
        <w:bidi w:val="0"/>
        <w:adjustRightInd/>
        <w:spacing w:line="560" w:lineRule="atLeas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zh-TW" w:eastAsia="zh-CN" w:bidi="zh-TW"/>
        </w:rPr>
        <w:t>时效</w:t>
      </w:r>
      <w:r>
        <w:rPr>
          <w:rFonts w:hint="eastAsia" w:ascii="仿宋_GB2312" w:hAnsi="仿宋_GB2312" w:eastAsia="仿宋_GB2312" w:cs="仿宋_GB2312"/>
          <w:sz w:val="32"/>
          <w:szCs w:val="32"/>
          <w:highlight w:val="none"/>
          <w:lang w:val="zh-TW" w:eastAsia="zh-CN" w:bidi="zh-TW"/>
        </w:rPr>
        <w:t>指标方面</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sz w:val="32"/>
          <w:szCs w:val="32"/>
          <w:highlight w:val="none"/>
        </w:rPr>
        <w:t>巡查任务按期完成率</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1592A979">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用完成及时性体现，实际完成时间：项目实施单位完成该项目实际所耗用的时间。</w:t>
      </w:r>
      <w:r>
        <w:rPr>
          <w:rFonts w:hint="eastAsia" w:ascii="仿宋_GB2312" w:hAnsi="仿宋_GB2312" w:eastAsia="仿宋_GB2312" w:cs="仿宋_GB2312"/>
          <w:color w:val="auto"/>
          <w:sz w:val="32"/>
          <w:szCs w:val="32"/>
          <w:highlight w:val="none"/>
        </w:rPr>
        <w:t>2020年地区河湖长制领导小组办公室共组织开展督导检查6次，针对发现问题下发督导检查情况通报7份，均已</w:t>
      </w:r>
      <w:r>
        <w:rPr>
          <w:rFonts w:hint="eastAsia" w:ascii="仿宋_GB2312" w:hAnsi="仿宋_GB2312" w:eastAsia="仿宋_GB2312" w:cs="仿宋_GB2312"/>
          <w:color w:val="auto"/>
          <w:sz w:val="32"/>
          <w:szCs w:val="32"/>
          <w:highlight w:val="none"/>
          <w:lang w:eastAsia="zh-CN"/>
        </w:rPr>
        <w:t>建立台账</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检查</w:t>
      </w:r>
      <w:r>
        <w:rPr>
          <w:rFonts w:hint="eastAsia" w:ascii="仿宋_GB2312" w:hAnsi="仿宋_GB2312" w:eastAsia="仿宋_GB2312" w:cs="仿宋_GB2312"/>
          <w:color w:val="auto"/>
          <w:sz w:val="32"/>
          <w:szCs w:val="32"/>
          <w:highlight w:val="none"/>
        </w:rPr>
        <w:t>问题均已整改完成并销号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zh-TW" w:eastAsia="zh-CN" w:bidi="zh-TW"/>
        </w:rPr>
        <w:t>巡查任务按期完成率跟踪实际值100%。按指标评分标准，该指标得</w:t>
      </w:r>
      <w:r>
        <w:rPr>
          <w:rFonts w:hint="eastAsia" w:ascii="仿宋_GB2312" w:hAnsi="仿宋_GB2312" w:eastAsia="仿宋_GB2312" w:cs="仿宋_GB2312"/>
          <w:color w:val="auto"/>
          <w:sz w:val="32"/>
          <w:szCs w:val="32"/>
          <w:highlight w:val="none"/>
          <w:lang w:val="en-US" w:eastAsia="zh-CN" w:bidi="zh-TW"/>
        </w:rPr>
        <w:t>8.33</w:t>
      </w:r>
      <w:r>
        <w:rPr>
          <w:rFonts w:hint="eastAsia" w:ascii="仿宋_GB2312" w:hAnsi="仿宋_GB2312" w:eastAsia="仿宋_GB2312" w:cs="仿宋_GB2312"/>
          <w:color w:val="auto"/>
          <w:sz w:val="32"/>
          <w:szCs w:val="32"/>
          <w:highlight w:val="none"/>
          <w:lang w:val="zh-TW" w:eastAsia="zh-CN" w:bidi="zh-TW"/>
        </w:rPr>
        <w:t>分。</w:t>
      </w:r>
    </w:p>
    <w:p w14:paraId="0F3F92DE">
      <w:pPr>
        <w:pStyle w:val="17"/>
        <w:pageBreakBefore w:val="0"/>
        <w:numPr>
          <w:ilvl w:val="0"/>
          <w:numId w:val="3"/>
        </w:numPr>
        <w:kinsoku/>
        <w:wordWrap/>
        <w:overflowPunct/>
        <w:topLinePunct w:val="0"/>
        <w:autoSpaceDE/>
        <w:autoSpaceDN/>
        <w:bidi w:val="0"/>
        <w:adjustRightInd/>
        <w:spacing w:line="560" w:lineRule="atLeast"/>
        <w:ind w:left="0" w:leftChars="0" w:firstLine="640" w:firstLineChars="200"/>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成本</w:t>
      </w:r>
      <w:r>
        <w:rPr>
          <w:rFonts w:hint="eastAsia" w:ascii="仿宋_GB2312" w:hAnsi="仿宋_GB2312" w:eastAsia="仿宋_GB2312" w:cs="仿宋_GB2312"/>
          <w:sz w:val="32"/>
          <w:szCs w:val="32"/>
          <w:highlight w:val="none"/>
          <w:lang w:val="zh-TW" w:eastAsia="zh-CN" w:bidi="zh-TW"/>
        </w:rPr>
        <w:t>指标方面</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sz w:val="32"/>
          <w:szCs w:val="32"/>
          <w:highlight w:val="none"/>
        </w:rPr>
        <w:t>工作开展成本</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≤12万元</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12万元</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475142CF">
      <w:pPr>
        <w:pStyle w:val="17"/>
        <w:pageBreakBefore w:val="0"/>
        <w:numPr>
          <w:ilvl w:val="0"/>
          <w:numId w:val="0"/>
        </w:numPr>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用成本节约率体现，成本节约率=[（计划成本-实际成本）/计划成本]×100%。项目计划成本</w:t>
      </w:r>
      <w:r>
        <w:rPr>
          <w:rFonts w:hint="eastAsia" w:ascii="仿宋_GB2312" w:hAnsi="仿宋_GB2312" w:eastAsia="仿宋_GB2312" w:cs="仿宋_GB2312"/>
          <w:color w:val="auto"/>
          <w:sz w:val="32"/>
          <w:szCs w:val="32"/>
          <w:highlight w:val="none"/>
          <w:lang w:val="en-US" w:eastAsia="zh-CN" w:bidi="zh-TW"/>
        </w:rPr>
        <w:t>12</w:t>
      </w:r>
      <w:r>
        <w:rPr>
          <w:rFonts w:hint="eastAsia" w:ascii="仿宋_GB2312" w:hAnsi="仿宋_GB2312" w:eastAsia="仿宋_GB2312" w:cs="仿宋_GB2312"/>
          <w:color w:val="auto"/>
          <w:sz w:val="32"/>
          <w:szCs w:val="32"/>
          <w:highlight w:val="none"/>
          <w:lang w:eastAsia="zh-CN" w:bidi="zh-TW"/>
        </w:rPr>
        <w:t>万元，实际成本</w:t>
      </w:r>
      <w:r>
        <w:rPr>
          <w:rFonts w:hint="eastAsia" w:ascii="仿宋_GB2312" w:hAnsi="仿宋_GB2312" w:eastAsia="仿宋_GB2312" w:cs="仿宋_GB2312"/>
          <w:color w:val="auto"/>
          <w:sz w:val="32"/>
          <w:szCs w:val="32"/>
          <w:highlight w:val="none"/>
          <w:lang w:val="en-US" w:eastAsia="zh-CN" w:bidi="zh-TW"/>
        </w:rPr>
        <w:t>12</w:t>
      </w:r>
      <w:r>
        <w:rPr>
          <w:rFonts w:hint="eastAsia" w:ascii="仿宋_GB2312" w:hAnsi="仿宋_GB2312" w:eastAsia="仿宋_GB2312" w:cs="仿宋_GB2312"/>
          <w:color w:val="auto"/>
          <w:sz w:val="32"/>
          <w:szCs w:val="32"/>
          <w:highlight w:val="none"/>
          <w:lang w:eastAsia="zh-CN" w:bidi="zh-TW"/>
        </w:rPr>
        <w:t>万元。</w:t>
      </w:r>
      <w:r>
        <w:rPr>
          <w:rFonts w:hint="eastAsia" w:ascii="仿宋_GB2312" w:hAnsi="仿宋_GB2312" w:eastAsia="仿宋_GB2312" w:cs="仿宋_GB2312"/>
          <w:color w:val="auto"/>
          <w:sz w:val="32"/>
          <w:szCs w:val="32"/>
          <w:highlight w:val="none"/>
          <w:lang w:eastAsia="zh-CN"/>
        </w:rPr>
        <w:t>支付项目</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zh-TW" w:eastAsia="zh-CN" w:bidi="zh-TW"/>
        </w:rPr>
        <w:t>。根据评分标准，该指标得</w:t>
      </w:r>
      <w:r>
        <w:rPr>
          <w:rFonts w:hint="eastAsia" w:ascii="仿宋_GB2312" w:hAnsi="仿宋_GB2312" w:eastAsia="仿宋_GB2312" w:cs="仿宋_GB2312"/>
          <w:color w:val="auto"/>
          <w:sz w:val="32"/>
          <w:szCs w:val="32"/>
          <w:highlight w:val="none"/>
          <w:lang w:val="en-US" w:eastAsia="zh-CN" w:bidi="zh-TW"/>
        </w:rPr>
        <w:t>8.35</w:t>
      </w:r>
      <w:r>
        <w:rPr>
          <w:rFonts w:hint="eastAsia" w:ascii="仿宋_GB2312" w:hAnsi="仿宋_GB2312" w:eastAsia="仿宋_GB2312" w:cs="仿宋_GB2312"/>
          <w:color w:val="auto"/>
          <w:sz w:val="32"/>
          <w:szCs w:val="32"/>
          <w:highlight w:val="none"/>
          <w:lang w:val="zh-TW" w:eastAsia="zh-CN" w:bidi="zh-TW"/>
        </w:rPr>
        <w:t>分。</w:t>
      </w:r>
    </w:p>
    <w:p w14:paraId="3A97F997">
      <w:pPr>
        <w:pStyle w:val="16"/>
        <w:pageBreakBefore w:val="0"/>
        <w:kinsoku/>
        <w:wordWrap/>
        <w:overflowPunct/>
        <w:topLinePunct w:val="0"/>
        <w:autoSpaceDE/>
        <w:autoSpaceDN/>
        <w:bidi w:val="0"/>
        <w:adjustRightInd/>
        <w:spacing w:line="560" w:lineRule="atLeast"/>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（四）效益情况</w:t>
      </w:r>
    </w:p>
    <w:p w14:paraId="0EA04EA5">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color w:val="auto"/>
          <w:sz w:val="32"/>
          <w:szCs w:val="32"/>
          <w:highlight w:val="none"/>
          <w:lang w:eastAsia="zh-CN"/>
        </w:rPr>
      </w:pPr>
      <w:r>
        <w:rPr>
          <w:rFonts w:hint="eastAsia" w:ascii="仿宋_GB2312" w:hAnsi="仿宋_GB2312" w:eastAsia="仿宋_GB2312" w:cs="仿宋_GB2312"/>
          <w:b/>
          <w:color w:val="auto"/>
          <w:sz w:val="32"/>
          <w:szCs w:val="32"/>
          <w:highlight w:val="none"/>
          <w:lang w:eastAsia="zh-CN"/>
        </w:rPr>
        <w:t>表4-4项目效益指标得分情况</w:t>
      </w:r>
    </w:p>
    <w:tbl>
      <w:tblPr>
        <w:tblStyle w:val="10"/>
        <w:tblW w:w="8238" w:type="dxa"/>
        <w:tblInd w:w="0" w:type="dxa"/>
        <w:tblLayout w:type="fixed"/>
        <w:tblCellMar>
          <w:top w:w="0" w:type="dxa"/>
          <w:left w:w="108" w:type="dxa"/>
          <w:bottom w:w="0" w:type="dxa"/>
          <w:right w:w="108" w:type="dxa"/>
        </w:tblCellMar>
      </w:tblPr>
      <w:tblGrid>
        <w:gridCol w:w="2916"/>
        <w:gridCol w:w="1774"/>
        <w:gridCol w:w="1773"/>
        <w:gridCol w:w="1775"/>
      </w:tblGrid>
      <w:tr w14:paraId="32853653">
        <w:tblPrEx>
          <w:tblCellMar>
            <w:top w:w="0" w:type="dxa"/>
            <w:left w:w="108" w:type="dxa"/>
            <w:bottom w:w="0" w:type="dxa"/>
            <w:right w:w="108" w:type="dxa"/>
          </w:tblCellMar>
        </w:tblPrEx>
        <w:trPr>
          <w:trHeight w:val="510" w:hRule="exact"/>
          <w:tblHeader/>
        </w:trPr>
        <w:tc>
          <w:tcPr>
            <w:tcW w:w="2916" w:type="dxa"/>
            <w:tcBorders>
              <w:top w:val="single" w:color="auto" w:sz="4" w:space="0"/>
              <w:left w:val="single" w:color="auto" w:sz="8" w:space="0"/>
              <w:bottom w:val="single" w:color="auto" w:sz="4" w:space="0"/>
              <w:right w:val="single" w:color="auto" w:sz="8" w:space="0"/>
            </w:tcBorders>
            <w:shd w:val="clear" w:color="000000" w:fill="auto"/>
            <w:vAlign w:val="center"/>
          </w:tcPr>
          <w:p w14:paraId="674C442E">
            <w:pPr>
              <w:pageBreakBefore w:val="0"/>
              <w:widowControl/>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三级指标</w:t>
            </w:r>
          </w:p>
        </w:tc>
        <w:tc>
          <w:tcPr>
            <w:tcW w:w="1774" w:type="dxa"/>
            <w:tcBorders>
              <w:top w:val="single" w:color="auto" w:sz="4" w:space="0"/>
              <w:left w:val="nil"/>
              <w:bottom w:val="single" w:color="auto" w:sz="4" w:space="0"/>
              <w:right w:val="single" w:color="auto" w:sz="8" w:space="0"/>
            </w:tcBorders>
            <w:shd w:val="clear" w:color="000000" w:fill="auto"/>
            <w:vAlign w:val="center"/>
          </w:tcPr>
          <w:p w14:paraId="2222AAC1">
            <w:pPr>
              <w:pageBreakBefore w:val="0"/>
              <w:widowControl/>
              <w:kinsoku/>
              <w:wordWrap/>
              <w:overflowPunct/>
              <w:topLinePunct w:val="0"/>
              <w:autoSpaceDE/>
              <w:autoSpaceDN/>
              <w:bidi w:val="0"/>
              <w:adjustRightInd/>
              <w:spacing w:line="560" w:lineRule="atLeast"/>
              <w:ind w:firstLine="643" w:firstLineChars="200"/>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权重</w:t>
            </w:r>
          </w:p>
        </w:tc>
        <w:tc>
          <w:tcPr>
            <w:tcW w:w="1773" w:type="dxa"/>
            <w:tcBorders>
              <w:top w:val="single" w:color="auto" w:sz="4" w:space="0"/>
              <w:left w:val="nil"/>
              <w:bottom w:val="single" w:color="auto" w:sz="4" w:space="0"/>
              <w:right w:val="single" w:color="auto" w:sz="8" w:space="0"/>
            </w:tcBorders>
            <w:shd w:val="clear" w:color="000000" w:fill="auto"/>
            <w:vAlign w:val="center"/>
          </w:tcPr>
          <w:p w14:paraId="19639E39">
            <w:pPr>
              <w:pageBreakBefore w:val="0"/>
              <w:kinsoku/>
              <w:wordWrap/>
              <w:overflowPunct/>
              <w:topLinePunct w:val="0"/>
              <w:autoSpaceDE/>
              <w:autoSpaceDN/>
              <w:bidi w:val="0"/>
              <w:adjustRightInd/>
              <w:spacing w:line="560" w:lineRule="atLeast"/>
              <w:jc w:val="center"/>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得分率</w:t>
            </w:r>
          </w:p>
        </w:tc>
        <w:tc>
          <w:tcPr>
            <w:tcW w:w="1775" w:type="dxa"/>
            <w:tcBorders>
              <w:top w:val="single" w:color="auto" w:sz="4" w:space="0"/>
              <w:left w:val="nil"/>
              <w:bottom w:val="single" w:color="auto" w:sz="4" w:space="0"/>
              <w:right w:val="single" w:color="auto" w:sz="8" w:space="0"/>
            </w:tcBorders>
            <w:shd w:val="clear" w:color="000000" w:fill="auto"/>
            <w:vAlign w:val="center"/>
          </w:tcPr>
          <w:p w14:paraId="56E7F793">
            <w:pPr>
              <w:pageBreakBefore w:val="0"/>
              <w:kinsoku/>
              <w:wordWrap/>
              <w:overflowPunct/>
              <w:topLinePunct w:val="0"/>
              <w:autoSpaceDE/>
              <w:autoSpaceDN/>
              <w:bidi w:val="0"/>
              <w:adjustRightInd/>
              <w:spacing w:line="560" w:lineRule="atLeast"/>
              <w:jc w:val="both"/>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实际</w:t>
            </w:r>
            <w:r>
              <w:rPr>
                <w:rFonts w:hint="eastAsia" w:ascii="仿宋_GB2312" w:hAnsi="仿宋_GB2312" w:eastAsia="仿宋_GB2312" w:cs="仿宋_GB2312"/>
                <w:b/>
                <w:bCs/>
                <w:color w:val="auto"/>
                <w:sz w:val="32"/>
                <w:szCs w:val="32"/>
                <w:highlight w:val="none"/>
                <w:lang w:eastAsia="zh-CN"/>
              </w:rPr>
              <w:t>得分</w:t>
            </w:r>
            <w:r>
              <w:rPr>
                <w:rFonts w:hint="eastAsia" w:ascii="仿宋_GB2312" w:hAnsi="仿宋_GB2312" w:eastAsia="仿宋_GB2312" w:cs="仿宋_GB2312"/>
                <w:b/>
                <w:bCs/>
                <w:color w:val="auto"/>
                <w:sz w:val="32"/>
                <w:szCs w:val="32"/>
                <w:highlight w:val="none"/>
                <w:lang w:val="en-US" w:eastAsia="zh-CN"/>
              </w:rPr>
              <w:t>dedefdn</w:t>
            </w:r>
            <w:r>
              <w:rPr>
                <w:rFonts w:hint="eastAsia" w:ascii="仿宋_GB2312" w:hAnsi="仿宋_GB2312" w:eastAsia="仿宋_GB2312" w:cs="仿宋_GB2312"/>
                <w:b/>
                <w:bCs/>
                <w:color w:val="auto"/>
                <w:sz w:val="32"/>
                <w:szCs w:val="32"/>
                <w:highlight w:val="none"/>
              </w:rPr>
              <w:t>得分</w:t>
            </w:r>
          </w:p>
        </w:tc>
      </w:tr>
      <w:tr w14:paraId="3CCAE24E">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7D8B85">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实施效益</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2F1E57DE">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30</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5D61113D">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081561CB">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30</w:t>
            </w:r>
          </w:p>
        </w:tc>
      </w:tr>
      <w:tr w14:paraId="05FD1B2C">
        <w:tblPrEx>
          <w:tblCellMar>
            <w:top w:w="0" w:type="dxa"/>
            <w:left w:w="108" w:type="dxa"/>
            <w:bottom w:w="0" w:type="dxa"/>
            <w:right w:w="108" w:type="dxa"/>
          </w:tblCellMar>
        </w:tblPrEx>
        <w:trPr>
          <w:trHeight w:val="510" w:hRule="exact"/>
        </w:trPr>
        <w:tc>
          <w:tcPr>
            <w:tcW w:w="29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830A56C">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满意度</w:t>
            </w:r>
          </w:p>
        </w:tc>
        <w:tc>
          <w:tcPr>
            <w:tcW w:w="1774" w:type="dxa"/>
            <w:tcBorders>
              <w:top w:val="single" w:color="auto" w:sz="4" w:space="0"/>
              <w:left w:val="nil"/>
              <w:bottom w:val="single" w:color="auto" w:sz="4" w:space="0"/>
              <w:right w:val="single" w:color="auto" w:sz="4" w:space="0"/>
            </w:tcBorders>
            <w:shd w:val="clear" w:color="auto" w:fill="auto"/>
            <w:noWrap/>
            <w:vAlign w:val="center"/>
          </w:tcPr>
          <w:p w14:paraId="7B95D098">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color w:val="auto"/>
                <w:sz w:val="32"/>
                <w:szCs w:val="32"/>
                <w:highlight w:val="none"/>
                <w:lang w:val="en-US" w:eastAsia="zh-CN"/>
              </w:rPr>
              <w:t>10</w:t>
            </w:r>
          </w:p>
        </w:tc>
        <w:tc>
          <w:tcPr>
            <w:tcW w:w="1773" w:type="dxa"/>
            <w:tcBorders>
              <w:top w:val="single" w:color="auto" w:sz="4" w:space="0"/>
              <w:left w:val="nil"/>
              <w:bottom w:val="single" w:color="auto" w:sz="4" w:space="0"/>
              <w:right w:val="single" w:color="auto" w:sz="4" w:space="0"/>
            </w:tcBorders>
            <w:shd w:val="clear" w:color="auto" w:fill="auto"/>
            <w:noWrap/>
            <w:vAlign w:val="center"/>
          </w:tcPr>
          <w:p w14:paraId="64EBD9C3">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75" w:type="dxa"/>
            <w:tcBorders>
              <w:top w:val="single" w:color="auto" w:sz="4" w:space="0"/>
              <w:left w:val="nil"/>
              <w:bottom w:val="single" w:color="auto" w:sz="4" w:space="0"/>
              <w:right w:val="single" w:color="auto" w:sz="4" w:space="0"/>
            </w:tcBorders>
            <w:shd w:val="clear" w:color="auto" w:fill="auto"/>
            <w:noWrap/>
            <w:vAlign w:val="center"/>
          </w:tcPr>
          <w:p w14:paraId="576A6F40">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w:t>
            </w:r>
          </w:p>
        </w:tc>
      </w:tr>
      <w:tr w14:paraId="6BF3EAEA">
        <w:tblPrEx>
          <w:tblCellMar>
            <w:top w:w="0" w:type="dxa"/>
            <w:left w:w="108" w:type="dxa"/>
            <w:bottom w:w="0" w:type="dxa"/>
            <w:right w:w="108" w:type="dxa"/>
          </w:tblCellMar>
        </w:tblPrEx>
        <w:trPr>
          <w:trHeight w:val="510" w:hRule="exact"/>
        </w:trPr>
        <w:tc>
          <w:tcPr>
            <w:tcW w:w="2916" w:type="dxa"/>
            <w:tcBorders>
              <w:top w:val="nil"/>
              <w:left w:val="single" w:color="auto" w:sz="4" w:space="0"/>
              <w:bottom w:val="single" w:color="auto" w:sz="4" w:space="0"/>
              <w:right w:val="single" w:color="auto" w:sz="4" w:space="0"/>
            </w:tcBorders>
            <w:shd w:val="clear" w:color="auto" w:fill="auto"/>
            <w:noWrap/>
            <w:vAlign w:val="center"/>
          </w:tcPr>
          <w:p w14:paraId="0E3659D5">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  计</w:t>
            </w:r>
          </w:p>
        </w:tc>
        <w:tc>
          <w:tcPr>
            <w:tcW w:w="1774" w:type="dxa"/>
            <w:tcBorders>
              <w:top w:val="nil"/>
              <w:left w:val="nil"/>
              <w:bottom w:val="single" w:color="auto" w:sz="4" w:space="0"/>
              <w:right w:val="single" w:color="auto" w:sz="4" w:space="0"/>
            </w:tcBorders>
            <w:shd w:val="clear" w:color="auto" w:fill="auto"/>
            <w:noWrap/>
            <w:vAlign w:val="center"/>
          </w:tcPr>
          <w:p w14:paraId="00765BBA">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40</w:t>
            </w:r>
          </w:p>
        </w:tc>
        <w:tc>
          <w:tcPr>
            <w:tcW w:w="1773" w:type="dxa"/>
            <w:tcBorders>
              <w:top w:val="nil"/>
              <w:left w:val="nil"/>
              <w:bottom w:val="single" w:color="auto" w:sz="4" w:space="0"/>
              <w:right w:val="single" w:color="auto" w:sz="4" w:space="0"/>
            </w:tcBorders>
            <w:shd w:val="clear" w:color="auto" w:fill="auto"/>
            <w:noWrap/>
            <w:vAlign w:val="center"/>
          </w:tcPr>
          <w:p w14:paraId="76591D7A">
            <w:pPr>
              <w:pageBreakBefore w:val="0"/>
              <w:widowControl/>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100%</w:t>
            </w:r>
          </w:p>
        </w:tc>
        <w:tc>
          <w:tcPr>
            <w:tcW w:w="1775" w:type="dxa"/>
            <w:tcBorders>
              <w:top w:val="nil"/>
              <w:left w:val="nil"/>
              <w:bottom w:val="single" w:color="auto" w:sz="4" w:space="0"/>
              <w:right w:val="single" w:color="auto" w:sz="4" w:space="0"/>
            </w:tcBorders>
            <w:shd w:val="clear" w:color="auto" w:fill="auto"/>
            <w:noWrap/>
            <w:vAlign w:val="center"/>
          </w:tcPr>
          <w:p w14:paraId="1A1928C5">
            <w:pPr>
              <w:pageBreakBefore w:val="0"/>
              <w:widowControl/>
              <w:kinsoku/>
              <w:wordWrap/>
              <w:overflowPunct/>
              <w:topLinePunct w:val="0"/>
              <w:autoSpaceDE/>
              <w:autoSpaceDN/>
              <w:bidi w:val="0"/>
              <w:adjustRightInd/>
              <w:spacing w:line="560" w:lineRule="atLeas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40</w:t>
            </w:r>
          </w:p>
        </w:tc>
      </w:tr>
    </w:tbl>
    <w:p w14:paraId="05AFE7A9">
      <w:pPr>
        <w:pageBreakBefore w:val="0"/>
        <w:kinsoku/>
        <w:wordWrap/>
        <w:overflowPunct/>
        <w:topLinePunct w:val="0"/>
        <w:autoSpaceDE/>
        <w:autoSpaceDN/>
        <w:bidi w:val="0"/>
        <w:adjustRightInd/>
        <w:spacing w:line="560" w:lineRule="atLeast"/>
        <w:ind w:firstLine="640" w:firstLineChars="200"/>
        <w:jc w:val="both"/>
        <w:textAlignment w:val="auto"/>
        <w:rPr>
          <w:rFonts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1、“实施效益”，包括项目实施所产生的社会效益、经济效益、生态效益、可持续影响等。本项目根据实际情况设置社会效益指标、生态效益指标和可持续影响指标。</w:t>
      </w:r>
    </w:p>
    <w:p w14:paraId="05761DA7">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（1）社会效益指标方面：河（湖）长制工作知晓率</w:t>
      </w:r>
      <w:r>
        <w:rPr>
          <w:rFonts w:hint="eastAsia" w:ascii="仿宋_GB2312" w:hAnsi="仿宋_GB2312" w:eastAsia="仿宋_GB2312" w:cs="仿宋_GB2312"/>
          <w:color w:val="auto"/>
          <w:sz w:val="32"/>
          <w:szCs w:val="32"/>
          <w:highlight w:val="none"/>
          <w:lang w:val="en-US" w:eastAsia="zh-CN" w:bidi="zh-TW"/>
        </w:rPr>
        <w:t>:</w:t>
      </w:r>
      <w:r>
        <w:rPr>
          <w:rFonts w:hint="eastAsia" w:ascii="仿宋_GB2312" w:hAnsi="仿宋_GB2312" w:eastAsia="仿宋_GB2312" w:cs="仿宋_GB2312"/>
          <w:color w:val="auto"/>
          <w:sz w:val="32"/>
          <w:szCs w:val="32"/>
          <w:highlight w:val="none"/>
          <w:lang w:val="zh-TW" w:eastAsia="zh-CN" w:bidi="zh-TW"/>
        </w:rPr>
        <w:t>预期指标值</w:t>
      </w:r>
      <w:r>
        <w:rPr>
          <w:rFonts w:hint="eastAsia" w:ascii="仿宋_GB2312" w:hAnsi="仿宋_GB2312" w:eastAsia="仿宋_GB2312" w:cs="仿宋_GB2312"/>
          <w:color w:val="auto"/>
          <w:sz w:val="32"/>
          <w:szCs w:val="32"/>
          <w:highlight w:val="none"/>
          <w:lang w:val="en-US" w:eastAsia="zh-CN" w:bidi="zh-TW"/>
        </w:rPr>
        <w:t>≥90%</w:t>
      </w:r>
      <w:r>
        <w:rPr>
          <w:rFonts w:hint="eastAsia" w:ascii="仿宋_GB2312" w:hAnsi="仿宋_GB2312" w:eastAsia="仿宋_GB2312" w:cs="仿宋_GB2312"/>
          <w:color w:val="auto"/>
          <w:sz w:val="32"/>
          <w:szCs w:val="32"/>
          <w:highlight w:val="none"/>
          <w:lang w:val="zh-TW" w:eastAsia="zh-CN" w:bidi="zh-TW"/>
        </w:rPr>
        <w:t>，指标完成值</w:t>
      </w:r>
      <w:r>
        <w:rPr>
          <w:rFonts w:hint="eastAsia" w:ascii="仿宋_GB2312" w:hAnsi="仿宋_GB2312" w:eastAsia="仿宋_GB2312" w:cs="仿宋_GB2312"/>
          <w:color w:val="auto"/>
          <w:sz w:val="32"/>
          <w:szCs w:val="32"/>
          <w:highlight w:val="none"/>
          <w:lang w:val="en-US" w:eastAsia="zh-CN" w:bidi="zh-TW"/>
        </w:rPr>
        <w:t>90%</w:t>
      </w:r>
      <w:r>
        <w:rPr>
          <w:rFonts w:hint="eastAsia" w:ascii="仿宋_GB2312" w:hAnsi="仿宋_GB2312" w:eastAsia="仿宋_GB2312" w:cs="仿宋_GB2312"/>
          <w:color w:val="auto"/>
          <w:sz w:val="32"/>
          <w:szCs w:val="32"/>
          <w:highlight w:val="none"/>
          <w:lang w:val="zh-TW" w:eastAsia="zh-CN" w:bidi="zh-TW"/>
        </w:rPr>
        <w:t>，指标完成率</w:t>
      </w:r>
      <w:r>
        <w:rPr>
          <w:rFonts w:hint="eastAsia" w:ascii="仿宋_GB2312" w:hAnsi="仿宋_GB2312" w:eastAsia="仿宋_GB2312" w:cs="仿宋_GB2312"/>
          <w:color w:val="auto"/>
          <w:sz w:val="32"/>
          <w:szCs w:val="32"/>
          <w:highlight w:val="none"/>
          <w:lang w:val="en-US" w:eastAsia="zh-CN" w:bidi="zh-TW"/>
        </w:rPr>
        <w:t>100%</w:t>
      </w:r>
      <w:r>
        <w:rPr>
          <w:rFonts w:hint="eastAsia" w:ascii="仿宋_GB2312" w:hAnsi="仿宋_GB2312" w:eastAsia="仿宋_GB2312" w:cs="仿宋_GB2312"/>
          <w:color w:val="auto"/>
          <w:sz w:val="32"/>
          <w:szCs w:val="32"/>
          <w:highlight w:val="none"/>
          <w:lang w:val="zh-TW" w:eastAsia="zh-CN" w:bidi="zh-TW"/>
        </w:rPr>
        <w:t>；</w:t>
      </w:r>
    </w:p>
    <w:p w14:paraId="36D0F595">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良好的宣传工作极大地推动河长制工作从“有名”向“有实”的转变。2020年4月19日，新疆日报发表了《村级河湖长呵护新疆河湖“毛细血管”》，对沙湾县河长制工作进行了报道；2020年5月8日，新疆电视台新疆卫视1套新闻午报栏目中播出了《村级河湖长制打通治水体系“最后一公里”》，报道了沙湾县头道河子博尔通古段村级河长努尔太·波拉提工作事迹；2020年</w:t>
      </w:r>
      <w:r>
        <w:rPr>
          <w:rFonts w:hint="eastAsia" w:ascii="仿宋_GB2312" w:hAnsi="仿宋_GB2312" w:eastAsia="仿宋_GB2312" w:cs="仿宋_GB2312"/>
          <w:color w:val="auto"/>
          <w:sz w:val="32"/>
          <w:szCs w:val="32"/>
          <w:highlight w:val="none"/>
          <w:lang w:val="en-US" w:eastAsia="zh-CN" w:bidi="zh-TW"/>
        </w:rPr>
        <w:t>10</w:t>
      </w:r>
      <w:r>
        <w:rPr>
          <w:rFonts w:hint="eastAsia" w:ascii="仿宋_GB2312" w:hAnsi="仿宋_GB2312" w:eastAsia="仿宋_GB2312" w:cs="仿宋_GB2312"/>
          <w:color w:val="auto"/>
          <w:sz w:val="32"/>
          <w:szCs w:val="32"/>
          <w:highlight w:val="none"/>
          <w:lang w:val="zh-TW" w:eastAsia="zh-CN" w:bidi="zh-TW"/>
        </w:rPr>
        <w:t>月</w:t>
      </w:r>
      <w:r>
        <w:rPr>
          <w:rFonts w:hint="eastAsia" w:ascii="仿宋_GB2312" w:hAnsi="仿宋_GB2312" w:eastAsia="仿宋_GB2312" w:cs="仿宋_GB2312"/>
          <w:color w:val="auto"/>
          <w:sz w:val="32"/>
          <w:szCs w:val="32"/>
          <w:highlight w:val="none"/>
          <w:lang w:val="en-US" w:eastAsia="zh-CN" w:bidi="zh-TW"/>
        </w:rPr>
        <w:t>2</w:t>
      </w:r>
      <w:r>
        <w:rPr>
          <w:rFonts w:hint="eastAsia" w:ascii="仿宋_GB2312" w:hAnsi="仿宋_GB2312" w:eastAsia="仿宋_GB2312" w:cs="仿宋_GB2312"/>
          <w:color w:val="auto"/>
          <w:sz w:val="32"/>
          <w:szCs w:val="32"/>
          <w:highlight w:val="none"/>
          <w:lang w:val="zh-TW" w:eastAsia="zh-CN" w:bidi="zh-TW"/>
        </w:rPr>
        <w:t>9日，中国新闻网发表了《乌苏市加大河道整治力度</w:t>
      </w:r>
      <w:r>
        <w:rPr>
          <w:rFonts w:hint="eastAsia" w:ascii="仿宋_GB2312" w:hAnsi="仿宋_GB2312" w:eastAsia="仿宋_GB2312" w:cs="仿宋_GB2312"/>
          <w:color w:val="auto"/>
          <w:sz w:val="32"/>
          <w:szCs w:val="32"/>
          <w:highlight w:val="none"/>
          <w:lang w:val="en-US" w:eastAsia="zh-CN" w:bidi="zh-TW"/>
        </w:rPr>
        <w:t>规范成立砂石生产企业</w:t>
      </w:r>
      <w:r>
        <w:rPr>
          <w:rFonts w:hint="eastAsia" w:ascii="仿宋_GB2312" w:hAnsi="仿宋_GB2312" w:eastAsia="仿宋_GB2312" w:cs="仿宋_GB2312"/>
          <w:color w:val="auto"/>
          <w:sz w:val="32"/>
          <w:szCs w:val="32"/>
          <w:highlight w:val="none"/>
          <w:lang w:val="zh-TW" w:eastAsia="zh-CN" w:bidi="zh-TW"/>
        </w:rPr>
        <w:t>》，对乌苏市河长制工作及采砂活动整治工作进行了报道，有效提高了河（湖）长制工作知晓率。本项指标权重</w:t>
      </w:r>
      <w:r>
        <w:rPr>
          <w:rFonts w:hint="eastAsia" w:ascii="仿宋_GB2312" w:hAnsi="仿宋_GB2312" w:eastAsia="仿宋_GB2312" w:cs="仿宋_GB2312"/>
          <w:color w:val="auto"/>
          <w:sz w:val="32"/>
          <w:szCs w:val="32"/>
          <w:highlight w:val="none"/>
          <w:lang w:val="en-US" w:eastAsia="zh-CN" w:bidi="zh-TW"/>
        </w:rPr>
        <w:t>6</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根据指标评分标准，该指标得</w:t>
      </w:r>
      <w:r>
        <w:rPr>
          <w:rFonts w:hint="eastAsia" w:ascii="仿宋_GB2312" w:hAnsi="仿宋_GB2312" w:eastAsia="仿宋_GB2312" w:cs="仿宋_GB2312"/>
          <w:color w:val="auto"/>
          <w:sz w:val="32"/>
          <w:szCs w:val="32"/>
          <w:highlight w:val="none"/>
          <w:lang w:val="en-US" w:eastAsia="zh-CN" w:bidi="zh-TW"/>
        </w:rPr>
        <w:t>10</w:t>
      </w:r>
      <w:r>
        <w:rPr>
          <w:rFonts w:hint="eastAsia" w:ascii="仿宋_GB2312" w:hAnsi="仿宋_GB2312" w:eastAsia="仿宋_GB2312" w:cs="仿宋_GB2312"/>
          <w:color w:val="auto"/>
          <w:sz w:val="32"/>
          <w:szCs w:val="32"/>
          <w:highlight w:val="none"/>
          <w:lang w:val="zh-TW" w:eastAsia="zh-CN" w:bidi="zh-TW"/>
        </w:rPr>
        <w:t>分。</w:t>
      </w:r>
    </w:p>
    <w:p w14:paraId="6D1BAF1F">
      <w:pPr>
        <w:pageBreakBefore w:val="0"/>
        <w:numPr>
          <w:ilvl w:val="0"/>
          <w:numId w:val="1"/>
        </w:numPr>
        <w:kinsoku/>
        <w:wordWrap/>
        <w:overflowPunct/>
        <w:topLinePunct w:val="0"/>
        <w:autoSpaceDE/>
        <w:autoSpaceDN/>
        <w:bidi w:val="0"/>
        <w:adjustRightInd/>
        <w:spacing w:line="560" w:lineRule="atLeast"/>
        <w:ind w:left="0" w:leftChars="0" w:firstLine="620" w:firstLineChars="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生态效益指标</w:t>
      </w:r>
      <w:r>
        <w:rPr>
          <w:rFonts w:hint="eastAsia" w:ascii="仿宋_GB2312" w:hAnsi="仿宋_GB2312" w:eastAsia="仿宋_GB2312" w:cs="仿宋_GB2312"/>
          <w:sz w:val="32"/>
          <w:szCs w:val="32"/>
          <w:highlight w:val="none"/>
          <w:lang w:val="zh-TW" w:eastAsia="zh-CN" w:bidi="zh-TW"/>
        </w:rPr>
        <w:t>方面</w:t>
      </w:r>
      <w:r>
        <w:rPr>
          <w:rFonts w:hint="eastAsia" w:ascii="仿宋_GB2312" w:hAnsi="仿宋_GB2312" w:eastAsia="仿宋_GB2312" w:cs="仿宋_GB2312"/>
          <w:color w:val="auto"/>
          <w:sz w:val="32"/>
          <w:szCs w:val="32"/>
          <w:highlight w:val="none"/>
          <w:lang w:val="zh-TW" w:eastAsia="zh-CN" w:bidi="zh-TW"/>
        </w:rPr>
        <w:t>：</w:t>
      </w:r>
      <w:r>
        <w:rPr>
          <w:rFonts w:hint="eastAsia" w:ascii="仿宋_GB2312" w:hAnsi="仿宋_GB2312" w:eastAsia="仿宋_GB2312" w:cs="仿宋_GB2312"/>
          <w:sz w:val="32"/>
          <w:szCs w:val="32"/>
          <w:highlight w:val="none"/>
        </w:rPr>
        <w:t>河湖环境破坏次数不断减少</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不断减少</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不断减少</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401A89B9">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eastAsia="仿宋_GB2312"/>
          <w:color w:val="auto"/>
          <w:sz w:val="32"/>
          <w:szCs w:val="32"/>
          <w:highlight w:val="none"/>
        </w:rPr>
        <w:t>2020年，累计查处涉河湖四乱问题2</w:t>
      </w:r>
      <w:r>
        <w:rPr>
          <w:rFonts w:hint="eastAsia" w:eastAsia="仿宋_GB2312"/>
          <w:color w:val="auto"/>
          <w:sz w:val="32"/>
          <w:szCs w:val="32"/>
          <w:highlight w:val="none"/>
          <w:lang w:val="en-US" w:eastAsia="zh-CN"/>
        </w:rPr>
        <w:t>0</w:t>
      </w:r>
      <w:r>
        <w:rPr>
          <w:rFonts w:hint="eastAsia" w:eastAsia="仿宋_GB2312"/>
          <w:color w:val="auto"/>
          <w:sz w:val="32"/>
          <w:szCs w:val="32"/>
          <w:highlight w:val="none"/>
        </w:rPr>
        <w:t>个，针对排查发现的各类问题，及时组织相关单位，按照谁</w:t>
      </w:r>
      <w:r>
        <w:rPr>
          <w:rFonts w:hint="eastAsia" w:eastAsia="仿宋_GB2312"/>
          <w:color w:val="auto"/>
          <w:sz w:val="32"/>
          <w:szCs w:val="32"/>
          <w:highlight w:val="none"/>
          <w:lang w:eastAsia="zh-CN"/>
        </w:rPr>
        <w:t>破坏</w:t>
      </w:r>
      <w:r>
        <w:rPr>
          <w:rFonts w:hint="eastAsia" w:eastAsia="仿宋_GB2312"/>
          <w:color w:val="auto"/>
          <w:sz w:val="32"/>
          <w:szCs w:val="32"/>
          <w:highlight w:val="none"/>
        </w:rPr>
        <w:t>、谁治理、谁审批、谁负责的原则</w:t>
      </w:r>
      <w:r>
        <w:rPr>
          <w:rFonts w:hint="eastAsia" w:eastAsia="仿宋_GB2312"/>
          <w:color w:val="auto"/>
          <w:sz w:val="32"/>
          <w:szCs w:val="32"/>
          <w:highlight w:val="none"/>
          <w:lang w:eastAsia="zh-CN"/>
        </w:rPr>
        <w:t>，</w:t>
      </w:r>
      <w:r>
        <w:rPr>
          <w:rFonts w:hint="eastAsia" w:eastAsia="仿宋_GB2312"/>
          <w:color w:val="auto"/>
          <w:sz w:val="32"/>
          <w:szCs w:val="32"/>
          <w:highlight w:val="none"/>
        </w:rPr>
        <w:t>自治区水利厅已对2</w:t>
      </w:r>
      <w:r>
        <w:rPr>
          <w:rFonts w:hint="eastAsia" w:eastAsia="仿宋_GB2312"/>
          <w:color w:val="auto"/>
          <w:sz w:val="32"/>
          <w:szCs w:val="32"/>
          <w:highlight w:val="none"/>
          <w:lang w:val="en-US" w:eastAsia="zh-CN"/>
        </w:rPr>
        <w:t>0</w:t>
      </w:r>
      <w:r>
        <w:rPr>
          <w:rFonts w:hint="eastAsia" w:eastAsia="仿宋_GB2312"/>
          <w:color w:val="auto"/>
          <w:sz w:val="32"/>
          <w:szCs w:val="32"/>
          <w:highlight w:val="none"/>
        </w:rPr>
        <w:t>个问题进行销号。</w:t>
      </w:r>
      <w:r>
        <w:rPr>
          <w:rFonts w:hint="eastAsia" w:eastAsia="仿宋_GB2312"/>
          <w:color w:val="auto"/>
          <w:sz w:val="32"/>
          <w:szCs w:val="32"/>
          <w:highlight w:val="none"/>
          <w:lang w:eastAsia="zh-CN"/>
        </w:rPr>
        <w:t>充分</w:t>
      </w:r>
      <w:r>
        <w:rPr>
          <w:rFonts w:hint="eastAsia" w:eastAsia="仿宋_GB2312"/>
          <w:color w:val="auto"/>
          <w:sz w:val="32"/>
          <w:szCs w:val="32"/>
          <w:highlight w:val="none"/>
        </w:rPr>
        <w:t>发挥地区河湖突出问题治理专班职能，持续不间断严厉打击和查处涉河</w:t>
      </w:r>
      <w:r>
        <w:rPr>
          <w:rFonts w:hint="eastAsia" w:eastAsia="仿宋_GB2312"/>
          <w:color w:val="auto"/>
          <w:sz w:val="32"/>
          <w:szCs w:val="32"/>
          <w:highlight w:val="none"/>
          <w:lang w:eastAsia="zh-CN"/>
        </w:rPr>
        <w:t>湖</w:t>
      </w:r>
      <w:r>
        <w:rPr>
          <w:rFonts w:hint="eastAsia" w:eastAsia="仿宋_GB2312"/>
          <w:color w:val="auto"/>
          <w:sz w:val="32"/>
          <w:szCs w:val="32"/>
          <w:highlight w:val="none"/>
        </w:rPr>
        <w:t>四乱问题</w:t>
      </w:r>
      <w:r>
        <w:rPr>
          <w:rFonts w:hint="eastAsia"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为实现河畅、水清、岸绿、景美的河湖管护目标奠定了坚实的基础。</w:t>
      </w:r>
      <w:r>
        <w:rPr>
          <w:rFonts w:hint="eastAsia" w:ascii="仿宋_GB2312" w:hAnsi="仿宋_GB2312" w:eastAsia="仿宋_GB2312" w:cs="仿宋_GB2312"/>
          <w:color w:val="auto"/>
          <w:sz w:val="32"/>
          <w:szCs w:val="32"/>
          <w:highlight w:val="none"/>
          <w:lang w:val="zh-TW" w:eastAsia="zh-CN" w:bidi="zh-TW"/>
        </w:rPr>
        <w:t>本项指标权重</w:t>
      </w:r>
      <w:r>
        <w:rPr>
          <w:rFonts w:hint="eastAsia" w:ascii="仿宋_GB2312" w:hAnsi="仿宋_GB2312" w:eastAsia="仿宋_GB2312" w:cs="仿宋_GB2312"/>
          <w:color w:val="auto"/>
          <w:sz w:val="32"/>
          <w:szCs w:val="32"/>
          <w:highlight w:val="none"/>
          <w:lang w:val="en-US" w:eastAsia="zh-CN" w:bidi="zh-TW"/>
        </w:rPr>
        <w:t>8</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根据指标评分标准，该指标得</w:t>
      </w:r>
      <w:r>
        <w:rPr>
          <w:rFonts w:hint="eastAsia" w:ascii="仿宋_GB2312" w:hAnsi="仿宋_GB2312" w:eastAsia="仿宋_GB2312" w:cs="仿宋_GB2312"/>
          <w:color w:val="auto"/>
          <w:sz w:val="32"/>
          <w:szCs w:val="32"/>
          <w:highlight w:val="none"/>
          <w:lang w:val="en-US" w:eastAsia="zh-CN" w:bidi="zh-TW"/>
        </w:rPr>
        <w:t>10</w:t>
      </w:r>
      <w:r>
        <w:rPr>
          <w:rFonts w:hint="eastAsia" w:ascii="仿宋_GB2312" w:hAnsi="仿宋_GB2312" w:eastAsia="仿宋_GB2312" w:cs="仿宋_GB2312"/>
          <w:color w:val="auto"/>
          <w:sz w:val="32"/>
          <w:szCs w:val="32"/>
          <w:highlight w:val="none"/>
          <w:lang w:val="zh-TW" w:eastAsia="zh-CN" w:bidi="zh-TW"/>
        </w:rPr>
        <w:t>分。</w:t>
      </w:r>
    </w:p>
    <w:p w14:paraId="0FC955FE">
      <w:pPr>
        <w:pageBreakBefore w:val="0"/>
        <w:numPr>
          <w:ilvl w:val="0"/>
          <w:numId w:val="1"/>
        </w:numPr>
        <w:kinsoku/>
        <w:wordWrap/>
        <w:overflowPunct/>
        <w:topLinePunct w:val="0"/>
        <w:autoSpaceDE/>
        <w:autoSpaceDN/>
        <w:bidi w:val="0"/>
        <w:adjustRightInd/>
        <w:spacing w:line="560" w:lineRule="atLeast"/>
        <w:ind w:left="0" w:leftChars="0" w:firstLine="620" w:firstLineChars="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可持续影响指标方面：</w:t>
      </w:r>
      <w:r>
        <w:rPr>
          <w:rFonts w:hint="eastAsia" w:ascii="仿宋_GB2312" w:hAnsi="仿宋_GB2312" w:eastAsia="仿宋_GB2312" w:cs="仿宋_GB2312"/>
          <w:sz w:val="32"/>
          <w:szCs w:val="32"/>
          <w:highlight w:val="none"/>
        </w:rPr>
        <w:t>管辖河段生态环境持续改善</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有所改善</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eastAsia="zh-CN"/>
        </w:rPr>
        <w:t>持续</w:t>
      </w:r>
      <w:r>
        <w:rPr>
          <w:rFonts w:hint="eastAsia" w:ascii="仿宋_GB2312" w:hAnsi="仿宋_GB2312" w:eastAsia="仿宋_GB2312" w:cs="仿宋_GB2312"/>
          <w:sz w:val="32"/>
          <w:szCs w:val="32"/>
          <w:highlight w:val="none"/>
          <w:lang w:val="en-US" w:eastAsia="zh-CN"/>
        </w:rPr>
        <w:t>改善</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01252E76">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塔城地区</w:t>
      </w:r>
      <w:r>
        <w:rPr>
          <w:rFonts w:hint="eastAsia" w:ascii="仿宋_GB2312" w:hAnsi="仿宋_GB2312" w:eastAsia="仿宋_GB2312" w:cs="仿宋_GB2312"/>
          <w:color w:val="auto"/>
          <w:sz w:val="32"/>
          <w:szCs w:val="32"/>
          <w:highlight w:val="none"/>
          <w:lang w:eastAsia="zh-CN" w:bidi="zh-TW"/>
        </w:rPr>
        <w:t>选取玛纳斯湖、喀浪古尔河、奎屯河乌苏市城区河段作为地区示范河湖（河段）。通过河道综合治理、信息化建设、水污染防治等方式，项目累计治理河道15.24公里，种植防护林816亩，草灌相间护坡1367.5亩；新建污水处理设施3套，河道入口门禁系统已启用，视频监控系统正在实施，河段生态环境持续改善。</w:t>
      </w:r>
      <w:r>
        <w:rPr>
          <w:rFonts w:hint="eastAsia" w:ascii="仿宋_GB2312" w:hAnsi="仿宋_GB2312" w:eastAsia="仿宋_GB2312" w:cs="仿宋_GB2312"/>
          <w:color w:val="auto"/>
          <w:sz w:val="32"/>
          <w:szCs w:val="32"/>
          <w:highlight w:val="none"/>
          <w:lang w:val="zh-TW" w:eastAsia="zh-CN" w:bidi="zh-TW"/>
        </w:rPr>
        <w:t>本项指标权重</w:t>
      </w:r>
      <w:r>
        <w:rPr>
          <w:rFonts w:hint="eastAsia" w:ascii="仿宋_GB2312" w:hAnsi="仿宋_GB2312" w:eastAsia="仿宋_GB2312" w:cs="仿宋_GB2312"/>
          <w:color w:val="auto"/>
          <w:sz w:val="32"/>
          <w:szCs w:val="32"/>
          <w:highlight w:val="none"/>
          <w:lang w:val="en-US" w:eastAsia="zh-CN" w:bidi="zh-TW"/>
        </w:rPr>
        <w:t>6</w:t>
      </w:r>
      <w:r>
        <w:rPr>
          <w:rFonts w:hint="eastAsia" w:ascii="仿宋_GB2312" w:hAnsi="仿宋_GB2312" w:eastAsia="仿宋_GB2312" w:cs="仿宋_GB2312"/>
          <w:color w:val="auto"/>
          <w:sz w:val="32"/>
          <w:szCs w:val="32"/>
          <w:highlight w:val="none"/>
          <w:lang w:eastAsia="zh-CN" w:bidi="zh-TW"/>
        </w:rPr>
        <w:t>分，</w:t>
      </w:r>
      <w:r>
        <w:rPr>
          <w:rFonts w:hint="eastAsia" w:ascii="仿宋_GB2312" w:hAnsi="仿宋_GB2312" w:eastAsia="仿宋_GB2312" w:cs="仿宋_GB2312"/>
          <w:color w:val="auto"/>
          <w:sz w:val="32"/>
          <w:szCs w:val="32"/>
          <w:highlight w:val="none"/>
          <w:lang w:val="zh-TW" w:eastAsia="zh-CN" w:bidi="zh-TW"/>
        </w:rPr>
        <w:t>根据指标评分标准，该指标得</w:t>
      </w:r>
      <w:r>
        <w:rPr>
          <w:rFonts w:hint="eastAsia" w:ascii="仿宋_GB2312" w:hAnsi="仿宋_GB2312" w:eastAsia="仿宋_GB2312" w:cs="仿宋_GB2312"/>
          <w:color w:val="auto"/>
          <w:sz w:val="32"/>
          <w:szCs w:val="32"/>
          <w:highlight w:val="none"/>
          <w:lang w:val="en-US" w:eastAsia="zh-CN" w:bidi="zh-TW"/>
        </w:rPr>
        <w:t>10</w:t>
      </w:r>
      <w:r>
        <w:rPr>
          <w:rFonts w:hint="eastAsia" w:ascii="仿宋_GB2312" w:hAnsi="仿宋_GB2312" w:eastAsia="仿宋_GB2312" w:cs="仿宋_GB2312"/>
          <w:color w:val="auto"/>
          <w:sz w:val="32"/>
          <w:szCs w:val="32"/>
          <w:highlight w:val="none"/>
          <w:lang w:val="zh-TW" w:eastAsia="zh-CN" w:bidi="zh-TW"/>
        </w:rPr>
        <w:t>分。</w:t>
      </w:r>
    </w:p>
    <w:p w14:paraId="4B067754">
      <w:pPr>
        <w:pageBreakBefore w:val="0"/>
        <w:numPr>
          <w:ilvl w:val="0"/>
          <w:numId w:val="1"/>
        </w:numPr>
        <w:kinsoku/>
        <w:wordWrap/>
        <w:overflowPunct/>
        <w:topLinePunct w:val="0"/>
        <w:autoSpaceDE/>
        <w:autoSpaceDN/>
        <w:bidi w:val="0"/>
        <w:adjustRightInd/>
        <w:spacing w:line="560" w:lineRule="atLeast"/>
        <w:ind w:left="0" w:leftChars="0" w:firstLine="620" w:firstLineChars="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满意度指标方面：公众满意度</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预期指标值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，指标完成值</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14:paraId="117B5358">
      <w:pPr>
        <w:pageBreakBefore w:val="0"/>
        <w:numPr>
          <w:ilvl w:val="0"/>
          <w:numId w:val="0"/>
        </w:numPr>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zh-TW" w:eastAsia="zh-CN" w:bidi="zh-TW"/>
        </w:rPr>
      </w:pPr>
      <w:r>
        <w:rPr>
          <w:rFonts w:hint="eastAsia" w:ascii="仿宋_GB2312" w:hAnsi="仿宋_GB2312" w:eastAsia="仿宋_GB2312" w:cs="仿宋_GB2312"/>
          <w:color w:val="auto"/>
          <w:sz w:val="32"/>
          <w:szCs w:val="32"/>
          <w:highlight w:val="none"/>
          <w:lang w:val="zh-TW" w:eastAsia="zh-CN" w:bidi="zh-TW"/>
        </w:rPr>
        <w:t>本项目通过对公众满意度调查及调查问卷情况分析报告。对本地区河湖长工作的总体评价基本满意。根据指标评分标准，该指标实际得分率</w:t>
      </w:r>
      <w:r>
        <w:rPr>
          <w:rFonts w:hint="eastAsia" w:ascii="仿宋_GB2312" w:hAnsi="仿宋_GB2312" w:eastAsia="仿宋_GB2312" w:cs="仿宋_GB2312"/>
          <w:color w:val="auto"/>
          <w:sz w:val="32"/>
          <w:szCs w:val="32"/>
          <w:highlight w:val="none"/>
          <w:lang w:eastAsia="zh-CN" w:bidi="zh-TW"/>
        </w:rPr>
        <w:t>100</w:t>
      </w:r>
      <w:r>
        <w:rPr>
          <w:rFonts w:hint="eastAsia" w:ascii="仿宋_GB2312" w:hAnsi="仿宋_GB2312" w:eastAsia="仿宋_GB2312" w:cs="仿宋_GB2312"/>
          <w:color w:val="auto"/>
          <w:sz w:val="32"/>
          <w:szCs w:val="32"/>
          <w:highlight w:val="none"/>
          <w:lang w:val="zh-TW" w:eastAsia="zh-CN" w:bidi="zh-TW"/>
        </w:rPr>
        <w:t>%。</w:t>
      </w:r>
    </w:p>
    <w:p w14:paraId="300E9E6B">
      <w:pPr>
        <w:pStyle w:val="16"/>
        <w:pageBreakBefore w:val="0"/>
        <w:kinsoku/>
        <w:wordWrap/>
        <w:overflowPunct/>
        <w:topLinePunct w:val="0"/>
        <w:autoSpaceDE/>
        <w:autoSpaceDN/>
        <w:bidi w:val="0"/>
        <w:adjustRightInd/>
        <w:spacing w:line="560" w:lineRule="atLeast"/>
        <w:ind w:firstLine="720" w:firstLineChars="200"/>
        <w:jc w:val="both"/>
        <w:textAlignment w:val="auto"/>
        <w:rPr>
          <w:rFonts w:ascii="黑体" w:hAnsi="黑体" w:eastAsia="黑体"/>
          <w:bCs/>
          <w:color w:val="auto"/>
          <w:kern w:val="2"/>
          <w:sz w:val="36"/>
          <w:szCs w:val="36"/>
          <w:highlight w:val="none"/>
          <w:lang w:val="en-US" w:eastAsia="zh-CN" w:bidi="ar-SA"/>
        </w:rPr>
      </w:pPr>
      <w:bookmarkStart w:id="13" w:name="bookmark81"/>
      <w:r>
        <w:rPr>
          <w:rFonts w:hint="eastAsia" w:ascii="黑体" w:hAnsi="黑体" w:eastAsia="黑体"/>
          <w:bCs/>
          <w:color w:val="auto"/>
          <w:kern w:val="2"/>
          <w:sz w:val="36"/>
          <w:szCs w:val="36"/>
          <w:highlight w:val="none"/>
          <w:lang w:val="en-US" w:eastAsia="zh-CN" w:bidi="ar-SA"/>
        </w:rPr>
        <w:t>五、主要经验及做法、存在的问题及原因分析</w:t>
      </w:r>
    </w:p>
    <w:p w14:paraId="583901F5">
      <w:pPr>
        <w:pStyle w:val="4"/>
        <w:pageBreakBefore w:val="0"/>
        <w:kinsoku/>
        <w:wordWrap/>
        <w:overflowPunct/>
        <w:topLinePunct w:val="0"/>
        <w:autoSpaceDE/>
        <w:autoSpaceDN/>
        <w:bidi w:val="0"/>
        <w:adjustRightInd/>
        <w:spacing w:before="0" w:after="0" w:line="560" w:lineRule="atLeast"/>
        <w:ind w:firstLine="641" w:firstLineChars="200"/>
        <w:jc w:val="both"/>
        <w:textAlignment w:val="auto"/>
        <w:rPr>
          <w:rFonts w:ascii="华文楷体" w:hAnsi="华文楷体" w:eastAsia="华文楷体" w:cs="华文楷体"/>
          <w:color w:val="auto"/>
          <w:kern w:val="2"/>
          <w:highlight w:val="none"/>
          <w:lang w:eastAsia="zh-CN" w:bidi="ar-SA"/>
        </w:rPr>
      </w:pPr>
      <w:r>
        <w:rPr>
          <w:rFonts w:hint="eastAsia" w:ascii="华文楷体" w:hAnsi="华文楷体" w:eastAsia="华文楷体" w:cs="华文楷体"/>
          <w:color w:val="auto"/>
          <w:kern w:val="2"/>
          <w:highlight w:val="none"/>
          <w:lang w:eastAsia="zh-CN" w:bidi="ar-SA"/>
        </w:rPr>
        <w:t>（一）主要经验及做法</w:t>
      </w:r>
    </w:p>
    <w:bookmarkEnd w:id="13"/>
    <w:p w14:paraId="111586CD">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val="en-US" w:eastAsia="zh-CN" w:bidi="zh-TW"/>
        </w:rPr>
        <w:t>1、</w:t>
      </w:r>
      <w:r>
        <w:rPr>
          <w:rFonts w:hint="eastAsia" w:ascii="仿宋_GB2312" w:hAnsi="仿宋_GB2312" w:eastAsia="仿宋_GB2312" w:cs="仿宋_GB2312"/>
          <w:color w:val="auto"/>
          <w:sz w:val="32"/>
          <w:szCs w:val="32"/>
          <w:highlight w:val="none"/>
          <w:lang w:eastAsia="zh-CN" w:bidi="zh-TW"/>
        </w:rPr>
        <w:t>转变发展方式，破解河道砂石资源治理难题。乌苏市联合公安、检察等部门，对非法采砂、私搭乱建等行为进行严厉打击，强力推动河道整治。组建了国有兴胜建材有限公司，通过规范化、公司化运作，采砂废弃料破碎充分利用，遗留存量不断减少，河道全面平整修复，有力保障全市重点项目用砂需要，涵养了地方优质税源；同时沿河实施“绿海围城”生态修复工作，倾力打造河道环境综合整治的“样板区”。</w:t>
      </w:r>
    </w:p>
    <w:p w14:paraId="27A18731">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val="en-US" w:eastAsia="zh-CN" w:bidi="zh-TW"/>
        </w:rPr>
        <w:t>2、</w:t>
      </w:r>
      <w:r>
        <w:rPr>
          <w:rFonts w:hint="eastAsia" w:ascii="仿宋_GB2312" w:hAnsi="仿宋_GB2312" w:eastAsia="仿宋_GB2312" w:cs="仿宋_GB2312"/>
          <w:color w:val="auto"/>
          <w:sz w:val="32"/>
          <w:szCs w:val="32"/>
          <w:highlight w:val="none"/>
          <w:lang w:eastAsia="zh-CN" w:bidi="zh-TW"/>
        </w:rPr>
        <w:t>推进智慧河湖建设，提高河湖监管信息化、现代化水平，利用智慧水务平台，打造河湖管理一张图。乌苏市将奎屯河管理范围划定成果、涉河建设项目位置信息上图，在奎屯河主要的6个入河通道安装视频监控、智能门禁系统，全面监管涉河行为，成立了流域工作站，建立完善巡逻值班制度，全面、及时查处涉河违法违规问题，强化河湖岸线保护日常监管。</w:t>
      </w:r>
    </w:p>
    <w:p w14:paraId="17BFB4BB">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val="en-US" w:eastAsia="zh-CN" w:bidi="zh-TW"/>
        </w:rPr>
        <w:t>3、</w:t>
      </w:r>
      <w:r>
        <w:rPr>
          <w:rFonts w:hint="eastAsia" w:ascii="仿宋_GB2312" w:hAnsi="仿宋_GB2312" w:eastAsia="仿宋_GB2312" w:cs="仿宋_GB2312"/>
          <w:color w:val="auto"/>
          <w:sz w:val="32"/>
          <w:szCs w:val="32"/>
          <w:highlight w:val="none"/>
          <w:lang w:eastAsia="zh-CN" w:bidi="zh-TW"/>
        </w:rPr>
        <w:t>发挥央企社会责任，动员社会力量参与河湖保护。塔城市结合城区五条河流实际情况，与国网塔城供电公司、中国移动、建设银行、人寿、中国银行等五家驻市央企共同制定《塔城市“五弦之都”河流公益保护行动实施方案》。5家央企积极配合开展“五弦之都”河流公益保护行动。举办主题为“点靓五弦 央企当先”的生态保护志愿服务。通过实际行动，不断提高了群众对河湖的保护意识。</w:t>
      </w:r>
    </w:p>
    <w:p w14:paraId="5BD60292">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eastAsia="zh-CN" w:bidi="zh-TW"/>
        </w:rPr>
      </w:pPr>
      <w:r>
        <w:rPr>
          <w:rFonts w:hint="eastAsia" w:ascii="仿宋_GB2312" w:hAnsi="仿宋_GB2312" w:eastAsia="仿宋_GB2312" w:cs="仿宋_GB2312"/>
          <w:color w:val="auto"/>
          <w:sz w:val="32"/>
          <w:szCs w:val="32"/>
          <w:highlight w:val="none"/>
          <w:lang w:val="en-US" w:eastAsia="zh-CN" w:bidi="zh-TW"/>
        </w:rPr>
        <w:t>4、</w:t>
      </w:r>
      <w:r>
        <w:rPr>
          <w:rFonts w:hint="eastAsia" w:ascii="仿宋_GB2312" w:hAnsi="仿宋_GB2312" w:eastAsia="仿宋_GB2312" w:cs="仿宋_GB2312"/>
          <w:color w:val="auto"/>
          <w:sz w:val="32"/>
          <w:szCs w:val="32"/>
          <w:highlight w:val="none"/>
          <w:lang w:eastAsia="zh-CN" w:bidi="zh-TW"/>
        </w:rPr>
        <w:t>强化联合执法，形成部门合力。成立地区河湖突出问题整治领导小组，从公安、自然资源、林草、农业农村、住建等部门抽调人员成立地区河湖突出问题整治专班；同时，和布克赛尔县率先成立了以纪委牵头，相关部门为成员的县级河湖突出问题整治专班，狠抓河湖突出问题整治。</w:t>
      </w:r>
    </w:p>
    <w:p w14:paraId="589B8BFC">
      <w:pPr>
        <w:pStyle w:val="16"/>
        <w:pageBreakBefore w:val="0"/>
        <w:kinsoku/>
        <w:wordWrap/>
        <w:overflowPunct/>
        <w:topLinePunct w:val="0"/>
        <w:autoSpaceDE/>
        <w:autoSpaceDN/>
        <w:bidi w:val="0"/>
        <w:adjustRightInd/>
        <w:spacing w:line="560" w:lineRule="atLeast"/>
        <w:ind w:firstLine="641" w:firstLineChars="200"/>
        <w:jc w:val="both"/>
        <w:textAlignment w:val="auto"/>
        <w:rPr>
          <w:rFonts w:ascii="华文楷体" w:hAnsi="华文楷体" w:eastAsia="华文楷体" w:cs="华文楷体"/>
          <w:b/>
          <w:bCs/>
          <w:color w:val="auto"/>
          <w:kern w:val="2"/>
          <w:sz w:val="32"/>
          <w:szCs w:val="32"/>
          <w:highlight w:val="none"/>
          <w:lang w:val="en-US" w:eastAsia="zh-CN" w:bidi="ar-SA"/>
        </w:rPr>
      </w:pPr>
      <w:r>
        <w:rPr>
          <w:rFonts w:hint="eastAsia" w:ascii="华文楷体" w:hAnsi="华文楷体" w:eastAsia="华文楷体" w:cs="华文楷体"/>
          <w:b/>
          <w:bCs/>
          <w:color w:val="auto"/>
          <w:kern w:val="2"/>
          <w:sz w:val="32"/>
          <w:szCs w:val="32"/>
          <w:highlight w:val="none"/>
          <w:lang w:val="en-US" w:eastAsia="zh-CN" w:bidi="ar-SA"/>
        </w:rPr>
        <w:t>（二）存在问题及原因分析</w:t>
      </w:r>
    </w:p>
    <w:p w14:paraId="7E4896E4">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bidi="zh-TW"/>
        </w:rPr>
      </w:pPr>
      <w:r>
        <w:rPr>
          <w:rFonts w:hint="eastAsia" w:ascii="仿宋_GB2312" w:hAnsi="仿宋_GB2312" w:eastAsia="仿宋_GB2312" w:cs="仿宋_GB2312"/>
          <w:color w:val="auto"/>
          <w:sz w:val="32"/>
          <w:szCs w:val="32"/>
          <w:highlight w:val="none"/>
          <w:lang w:val="en-US" w:eastAsia="zh-CN" w:bidi="zh-TW"/>
        </w:rPr>
        <w:t>1、存在的问题</w:t>
      </w:r>
    </w:p>
    <w:p w14:paraId="06417DF9">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color w:val="auto"/>
          <w:sz w:val="32"/>
          <w:szCs w:val="32"/>
          <w:highlight w:val="none"/>
          <w:lang w:val="en-US" w:eastAsia="zh-CN" w:bidi="zh-TW"/>
        </w:rPr>
      </w:pPr>
      <w:r>
        <w:rPr>
          <w:rFonts w:hint="eastAsia" w:ascii="仿宋_GB2312" w:hAnsi="仿宋_GB2312" w:eastAsia="仿宋_GB2312" w:cs="仿宋_GB2312"/>
          <w:color w:val="auto"/>
          <w:sz w:val="32"/>
          <w:szCs w:val="32"/>
          <w:highlight w:val="none"/>
          <w:lang w:val="en-US" w:eastAsia="zh-CN" w:bidi="zh-TW"/>
        </w:rPr>
        <w:t>公众河湖知晓度、参与度低，部分居民缺乏保护河湖、爱护河湖的意识，局部河段个别时段有倾倒垃圾、乱占河道等现象。</w:t>
      </w:r>
    </w:p>
    <w:p w14:paraId="6E7BFBCD">
      <w:pPr>
        <w:pageBreakBefore w:val="0"/>
        <w:kinsoku/>
        <w:wordWrap/>
        <w:overflowPunct/>
        <w:topLinePunct w:val="0"/>
        <w:autoSpaceDE/>
        <w:autoSpaceDN/>
        <w:bidi w:val="0"/>
        <w:adjustRightInd/>
        <w:spacing w:line="560" w:lineRule="atLeast"/>
        <w:ind w:firstLine="643" w:firstLineChars="200"/>
        <w:jc w:val="both"/>
        <w:textAlignment w:val="auto"/>
        <w:rPr>
          <w:rFonts w:hint="eastAsia" w:ascii="仿宋_GB2312" w:hAnsi="仿宋_GB2312" w:eastAsia="仿宋_GB2312" w:cs="仿宋_GB2312"/>
          <w:b/>
          <w:bCs/>
          <w:color w:val="auto"/>
          <w:sz w:val="32"/>
          <w:szCs w:val="32"/>
          <w:highlight w:val="none"/>
          <w:lang w:val="en-US" w:eastAsia="zh-CN" w:bidi="zh-TW"/>
        </w:rPr>
      </w:pPr>
      <w:r>
        <w:rPr>
          <w:rFonts w:hint="eastAsia" w:ascii="仿宋_GB2312" w:hAnsi="仿宋_GB2312" w:eastAsia="仿宋_GB2312" w:cs="仿宋_GB2312"/>
          <w:b/>
          <w:bCs/>
          <w:color w:val="auto"/>
          <w:sz w:val="32"/>
          <w:szCs w:val="32"/>
          <w:highlight w:val="none"/>
          <w:lang w:val="en-US" w:eastAsia="zh-CN" w:bidi="zh-TW"/>
        </w:rPr>
        <w:t>2、原因分析</w:t>
      </w:r>
    </w:p>
    <w:p w14:paraId="2617E25D">
      <w:pPr>
        <w:pageBreakBefore w:val="0"/>
        <w:kinsoku/>
        <w:wordWrap/>
        <w:overflowPunct/>
        <w:topLinePunct w:val="0"/>
        <w:autoSpaceDE/>
        <w:autoSpaceDN/>
        <w:bidi w:val="0"/>
        <w:adjustRightInd/>
        <w:spacing w:line="560" w:lineRule="atLeast"/>
        <w:ind w:firstLine="640" w:firstLineChars="200"/>
        <w:jc w:val="both"/>
        <w:textAlignment w:val="auto"/>
        <w:rPr>
          <w:rFonts w:hint="eastAsia" w:ascii="仿宋_GB2312" w:hAnsi="仿宋_GB2312" w:eastAsia="仿宋_GB2312" w:cs="仿宋_GB2312"/>
          <w:b w:val="0"/>
          <w:bCs w:val="0"/>
          <w:color w:val="auto"/>
          <w:kern w:val="0"/>
          <w:sz w:val="32"/>
          <w:szCs w:val="32"/>
          <w:highlight w:val="none"/>
          <w:lang w:val="zh-TW" w:eastAsia="zh-CN" w:bidi="zh-TW"/>
        </w:rPr>
      </w:pPr>
      <w:r>
        <w:rPr>
          <w:rFonts w:hint="eastAsia" w:ascii="仿宋_GB2312" w:hAnsi="仿宋_GB2312" w:eastAsia="仿宋_GB2312" w:cs="仿宋_GB2312"/>
          <w:color w:val="auto"/>
          <w:sz w:val="32"/>
          <w:szCs w:val="32"/>
          <w:highlight w:val="none"/>
          <w:lang w:val="en-US" w:eastAsia="zh-CN" w:bidi="zh-TW"/>
        </w:rPr>
        <w:t>河湖长制宣传力度不到位，公众河湖知晓度、参与度有待提高，河湖环境保护意识有待提升</w:t>
      </w:r>
      <w:r>
        <w:rPr>
          <w:rFonts w:hint="eastAsia" w:ascii="仿宋_GB2312" w:hAnsi="仿宋_GB2312" w:eastAsia="仿宋_GB2312" w:cs="仿宋_GB2312"/>
          <w:color w:val="auto"/>
          <w:sz w:val="32"/>
          <w:szCs w:val="32"/>
          <w:highlight w:val="none"/>
          <w:lang w:val="zh-TW" w:eastAsia="zh-CN" w:bidi="zh-TW"/>
        </w:rPr>
        <w:t>。</w:t>
      </w:r>
    </w:p>
    <w:p w14:paraId="3FBB732C">
      <w:pPr>
        <w:pStyle w:val="16"/>
        <w:pageBreakBefore w:val="0"/>
        <w:kinsoku/>
        <w:wordWrap/>
        <w:overflowPunct/>
        <w:topLinePunct w:val="0"/>
        <w:autoSpaceDE/>
        <w:autoSpaceDN/>
        <w:bidi w:val="0"/>
        <w:adjustRightInd/>
        <w:spacing w:line="560" w:lineRule="atLeast"/>
        <w:ind w:firstLine="720" w:firstLineChars="200"/>
        <w:jc w:val="both"/>
        <w:textAlignment w:val="auto"/>
        <w:rPr>
          <w:rFonts w:ascii="黑体" w:hAnsi="黑体" w:eastAsia="黑体"/>
          <w:bCs/>
          <w:color w:val="auto"/>
          <w:kern w:val="2"/>
          <w:sz w:val="36"/>
          <w:szCs w:val="36"/>
          <w:highlight w:val="none"/>
          <w:lang w:val="en-US" w:eastAsia="zh-CN" w:bidi="ar-SA"/>
        </w:rPr>
      </w:pPr>
      <w:r>
        <w:rPr>
          <w:rFonts w:hint="eastAsia" w:ascii="黑体" w:hAnsi="黑体" w:eastAsia="黑体"/>
          <w:bCs/>
          <w:color w:val="auto"/>
          <w:kern w:val="2"/>
          <w:sz w:val="36"/>
          <w:szCs w:val="36"/>
          <w:highlight w:val="none"/>
          <w:lang w:val="en-US" w:eastAsia="zh-CN" w:bidi="ar-SA"/>
        </w:rPr>
        <w:t>六、相关建议</w:t>
      </w:r>
    </w:p>
    <w:p w14:paraId="4D78099D">
      <w:pPr>
        <w:pStyle w:val="16"/>
        <w:pageBreakBefore w:val="0"/>
        <w:kinsoku/>
        <w:wordWrap/>
        <w:overflowPunct/>
        <w:topLinePunct w:val="0"/>
        <w:autoSpaceDE/>
        <w:autoSpaceDN/>
        <w:bidi w:val="0"/>
        <w:adjustRightInd/>
        <w:spacing w:line="560" w:lineRule="atLeas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塔城地区在推行河湖长制工作过程中，地区及各县（市）均已成立机构，</w:t>
      </w:r>
      <w:r>
        <w:rPr>
          <w:rFonts w:hint="eastAsia" w:ascii="仿宋_GB2312" w:hAnsi="仿宋_GB2312" w:eastAsia="仿宋_GB2312" w:cs="仿宋_GB2312"/>
          <w:color w:val="auto"/>
          <w:sz w:val="32"/>
          <w:szCs w:val="32"/>
          <w:highlight w:val="none"/>
          <w:lang w:eastAsia="zh-CN"/>
        </w:rPr>
        <w:t>配备</w:t>
      </w:r>
      <w:r>
        <w:rPr>
          <w:rFonts w:hint="eastAsia" w:ascii="仿宋_GB2312" w:hAnsi="仿宋_GB2312" w:eastAsia="仿宋_GB2312" w:cs="仿宋_GB2312"/>
          <w:color w:val="auto"/>
          <w:sz w:val="32"/>
          <w:szCs w:val="32"/>
          <w:highlight w:val="none"/>
        </w:rPr>
        <w:t>人员。但现有人员专业技术能力和业务水平普遍不强，有待</w:t>
      </w:r>
      <w:r>
        <w:rPr>
          <w:rFonts w:hint="eastAsia" w:ascii="仿宋_GB2312" w:hAnsi="仿宋_GB2312" w:eastAsia="仿宋_GB2312" w:cs="仿宋_GB2312"/>
          <w:color w:val="auto"/>
          <w:sz w:val="32"/>
          <w:szCs w:val="32"/>
          <w:highlight w:val="none"/>
          <w:lang w:eastAsia="zh-CN"/>
        </w:rPr>
        <w:t>进一步</w:t>
      </w:r>
      <w:r>
        <w:rPr>
          <w:rFonts w:hint="eastAsia" w:ascii="仿宋_GB2312" w:hAnsi="仿宋_GB2312" w:eastAsia="仿宋_GB2312" w:cs="仿宋_GB2312"/>
          <w:color w:val="auto"/>
          <w:sz w:val="32"/>
          <w:szCs w:val="32"/>
          <w:highlight w:val="none"/>
        </w:rPr>
        <w:t>提高。建议加大</w:t>
      </w:r>
      <w:r>
        <w:rPr>
          <w:rFonts w:hint="eastAsia" w:ascii="仿宋_GB2312" w:hAnsi="仿宋_GB2312" w:eastAsia="仿宋_GB2312" w:cs="仿宋_GB2312"/>
          <w:color w:val="auto"/>
          <w:sz w:val="32"/>
          <w:szCs w:val="32"/>
          <w:highlight w:val="none"/>
          <w:lang w:eastAsia="zh-CN"/>
        </w:rPr>
        <w:t>对各级</w:t>
      </w:r>
      <w:r>
        <w:rPr>
          <w:rFonts w:hint="eastAsia" w:ascii="仿宋_GB2312" w:hAnsi="仿宋_GB2312" w:eastAsia="仿宋_GB2312" w:cs="仿宋_GB2312"/>
          <w:color w:val="auto"/>
          <w:sz w:val="32"/>
          <w:szCs w:val="32"/>
          <w:highlight w:val="none"/>
        </w:rPr>
        <w:t>河湖长制工作</w:t>
      </w:r>
      <w:r>
        <w:rPr>
          <w:rFonts w:hint="eastAsia" w:ascii="仿宋_GB2312" w:hAnsi="仿宋_GB2312" w:eastAsia="仿宋_GB2312" w:cs="仿宋_GB2312"/>
          <w:color w:val="auto"/>
          <w:sz w:val="32"/>
          <w:szCs w:val="32"/>
          <w:highlight w:val="none"/>
          <w:lang w:eastAsia="zh-CN"/>
        </w:rPr>
        <w:t>人员</w:t>
      </w:r>
      <w:r>
        <w:rPr>
          <w:rFonts w:hint="eastAsia" w:ascii="仿宋_GB2312" w:hAnsi="仿宋_GB2312" w:eastAsia="仿宋_GB2312" w:cs="仿宋_GB2312"/>
          <w:color w:val="auto"/>
          <w:sz w:val="32"/>
          <w:szCs w:val="32"/>
          <w:highlight w:val="none"/>
        </w:rPr>
        <w:t>培训力度，</w:t>
      </w:r>
      <w:r>
        <w:rPr>
          <w:rFonts w:hint="eastAsia" w:ascii="仿宋_GB2312" w:hAnsi="仿宋_GB2312" w:eastAsia="仿宋_GB2312" w:cs="仿宋_GB2312"/>
          <w:color w:val="auto"/>
          <w:sz w:val="32"/>
          <w:szCs w:val="32"/>
          <w:highlight w:val="none"/>
          <w:lang w:eastAsia="zh-CN"/>
        </w:rPr>
        <w:t>加大乡级、村级河湖长宣传教育，</w:t>
      </w:r>
      <w:r>
        <w:rPr>
          <w:rFonts w:hint="eastAsia" w:ascii="仿宋_GB2312" w:hAnsi="仿宋_GB2312" w:eastAsia="仿宋_GB2312" w:cs="仿宋_GB2312"/>
          <w:color w:val="auto"/>
          <w:sz w:val="32"/>
          <w:szCs w:val="32"/>
          <w:highlight w:val="none"/>
        </w:rPr>
        <w:t>着力提升基层</w:t>
      </w:r>
      <w:r>
        <w:rPr>
          <w:rFonts w:hint="eastAsia" w:ascii="仿宋_GB2312" w:hAnsi="仿宋_GB2312" w:eastAsia="仿宋_GB2312" w:cs="仿宋_GB2312"/>
          <w:color w:val="auto"/>
          <w:sz w:val="32"/>
          <w:szCs w:val="32"/>
          <w:highlight w:val="none"/>
          <w:lang w:eastAsia="zh-CN"/>
        </w:rPr>
        <w:t>巡河员</w:t>
      </w:r>
      <w:r>
        <w:rPr>
          <w:rFonts w:hint="eastAsia" w:ascii="仿宋_GB2312" w:hAnsi="仿宋_GB2312" w:eastAsia="仿宋_GB2312" w:cs="仿宋_GB2312"/>
          <w:color w:val="auto"/>
          <w:sz w:val="32"/>
          <w:szCs w:val="32"/>
          <w:highlight w:val="none"/>
        </w:rPr>
        <w:t>业务水平，切实保障河湖长制各项工作有序推进</w:t>
      </w:r>
      <w:r>
        <w:rPr>
          <w:rFonts w:hint="eastAsia" w:ascii="仿宋_GB2312" w:hAnsi="仿宋_GB2312" w:eastAsia="仿宋_GB2312" w:cs="仿宋_GB2312"/>
          <w:sz w:val="32"/>
          <w:szCs w:val="32"/>
        </w:rPr>
        <w:t xml:space="preserve">，最终实现提高绩效管理工作效率及质量的目标。 </w:t>
      </w:r>
    </w:p>
    <w:p w14:paraId="4CCBB0FD">
      <w:pPr>
        <w:pStyle w:val="16"/>
        <w:pageBreakBefore w:val="0"/>
        <w:kinsoku/>
        <w:wordWrap/>
        <w:overflowPunct/>
        <w:topLinePunct w:val="0"/>
        <w:autoSpaceDE/>
        <w:autoSpaceDN/>
        <w:bidi w:val="0"/>
        <w:adjustRightInd/>
        <w:spacing w:line="560" w:lineRule="atLeast"/>
        <w:ind w:firstLine="720" w:firstLineChars="200"/>
        <w:jc w:val="both"/>
        <w:textAlignment w:val="auto"/>
        <w:rPr>
          <w:rFonts w:ascii="黑体" w:hAnsi="黑体" w:eastAsia="黑体"/>
          <w:bCs/>
          <w:color w:val="auto"/>
          <w:kern w:val="2"/>
          <w:sz w:val="36"/>
          <w:szCs w:val="36"/>
          <w:highlight w:val="none"/>
          <w:lang w:val="en-US" w:eastAsia="zh-CN" w:bidi="ar-SA"/>
        </w:rPr>
      </w:pPr>
      <w:r>
        <w:rPr>
          <w:rFonts w:hint="eastAsia" w:ascii="黑体" w:hAnsi="黑体" w:eastAsia="黑体"/>
          <w:bCs/>
          <w:color w:val="auto"/>
          <w:kern w:val="2"/>
          <w:sz w:val="36"/>
          <w:szCs w:val="36"/>
          <w:highlight w:val="none"/>
          <w:lang w:val="en-US" w:eastAsia="zh-CN" w:bidi="ar-SA"/>
        </w:rPr>
        <w:t>七、其他要说明的情况</w:t>
      </w:r>
    </w:p>
    <w:p w14:paraId="60E04D12">
      <w:pPr>
        <w:pStyle w:val="16"/>
        <w:pageBreakBefore w:val="0"/>
        <w:kinsoku/>
        <w:wordWrap/>
        <w:overflowPunct/>
        <w:topLinePunct w:val="0"/>
        <w:autoSpaceDE/>
        <w:autoSpaceDN/>
        <w:bidi w:val="0"/>
        <w:adjustRightInd/>
        <w:snapToGrid w:val="0"/>
        <w:spacing w:line="560" w:lineRule="atLeast"/>
        <w:ind w:firstLine="640" w:firstLineChars="200"/>
        <w:jc w:val="both"/>
        <w:textAlignment w:val="auto"/>
        <w:rPr>
          <w:rFonts w:hint="eastAsia" w:ascii="方正仿宋_GBK" w:eastAsia="方正仿宋_GBK" w:hAnsiTheme="minorHAnsi" w:cstheme="minorBidi"/>
          <w:b/>
          <w:bCs/>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无其他要说明的情况。</w:t>
      </w:r>
    </w:p>
    <w:p w14:paraId="726EED6C">
      <w:pPr>
        <w:pStyle w:val="16"/>
        <w:pageBreakBefore w:val="0"/>
        <w:numPr>
          <w:ilvl w:val="0"/>
          <w:numId w:val="0"/>
        </w:numPr>
        <w:tabs>
          <w:tab w:val="left" w:pos="1582"/>
        </w:tabs>
        <w:kinsoku/>
        <w:wordWrap/>
        <w:overflowPunct/>
        <w:topLinePunct w:val="0"/>
        <w:autoSpaceDE/>
        <w:autoSpaceDN/>
        <w:bidi w:val="0"/>
        <w:adjustRightInd/>
        <w:snapToGrid w:val="0"/>
        <w:spacing w:line="560" w:lineRule="atLeast"/>
        <w:ind w:leftChars="0"/>
        <w:jc w:val="both"/>
        <w:textAlignment w:val="auto"/>
        <w:rPr>
          <w:rFonts w:hint="eastAsia" w:ascii="方正仿宋_GBK" w:eastAsia="方正仿宋_GBK" w:hAnsiTheme="minorHAnsi" w:cstheme="minorBidi"/>
          <w:b/>
          <w:bCs/>
          <w:color w:val="auto"/>
          <w:kern w:val="2"/>
          <w:sz w:val="32"/>
          <w:szCs w:val="32"/>
          <w:highlight w:val="none"/>
          <w:lang w:val="en-US" w:eastAsia="zh-CN" w:bidi="ar-SA"/>
        </w:rPr>
      </w:pPr>
    </w:p>
    <w:p w14:paraId="79A04F89">
      <w:pPr>
        <w:pStyle w:val="16"/>
        <w:pageBreakBefore w:val="0"/>
        <w:numPr>
          <w:ilvl w:val="0"/>
          <w:numId w:val="0"/>
        </w:numPr>
        <w:tabs>
          <w:tab w:val="left" w:pos="1582"/>
        </w:tabs>
        <w:kinsoku/>
        <w:wordWrap/>
        <w:overflowPunct/>
        <w:topLinePunct w:val="0"/>
        <w:autoSpaceDE/>
        <w:autoSpaceDN/>
        <w:bidi w:val="0"/>
        <w:adjustRightInd/>
        <w:snapToGrid w:val="0"/>
        <w:spacing w:line="560" w:lineRule="exact"/>
        <w:ind w:leftChars="0"/>
        <w:jc w:val="both"/>
        <w:textAlignment w:val="auto"/>
        <w:rPr>
          <w:rFonts w:hint="eastAsia" w:ascii="方正仿宋_GBK" w:eastAsia="方正仿宋_GBK" w:hAnsiTheme="minorHAnsi" w:cstheme="minorBidi"/>
          <w:b/>
          <w:bCs/>
          <w:color w:val="auto"/>
          <w:kern w:val="2"/>
          <w:sz w:val="32"/>
          <w:szCs w:val="32"/>
          <w:highlight w:val="none"/>
          <w:lang w:val="en-US" w:eastAsia="zh-CN" w:bidi="ar-SA"/>
        </w:rPr>
      </w:pPr>
    </w:p>
    <w:p w14:paraId="4C34A1BE">
      <w:pPr>
        <w:pStyle w:val="16"/>
        <w:pageBreakBefore w:val="0"/>
        <w:numPr>
          <w:ilvl w:val="0"/>
          <w:numId w:val="0"/>
        </w:numPr>
        <w:tabs>
          <w:tab w:val="left" w:pos="1582"/>
        </w:tabs>
        <w:kinsoku/>
        <w:wordWrap/>
        <w:overflowPunct/>
        <w:topLinePunct w:val="0"/>
        <w:autoSpaceDE/>
        <w:autoSpaceDN/>
        <w:bidi w:val="0"/>
        <w:adjustRightInd/>
        <w:snapToGrid w:val="0"/>
        <w:spacing w:line="560" w:lineRule="exact"/>
        <w:ind w:leftChars="0"/>
        <w:jc w:val="both"/>
        <w:textAlignment w:val="auto"/>
        <w:rPr>
          <w:rFonts w:hint="eastAsia" w:ascii="方正仿宋_GBK" w:eastAsia="方正仿宋_GBK" w:hAnsiTheme="minorHAnsi" w:cstheme="minorBidi"/>
          <w:b/>
          <w:bCs/>
          <w:color w:val="auto"/>
          <w:kern w:val="2"/>
          <w:sz w:val="32"/>
          <w:szCs w:val="32"/>
          <w:highlight w:val="none"/>
          <w:lang w:val="en-US" w:eastAsia="zh-CN" w:bidi="ar-SA"/>
        </w:rPr>
      </w:pPr>
    </w:p>
    <w:p w14:paraId="3F6DF71E">
      <w:pPr>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附件：</w:t>
      </w:r>
    </w:p>
    <w:p w14:paraId="433092C1">
      <w:pPr>
        <w:pageBreakBefore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附件1：综合评分表</w:t>
      </w:r>
    </w:p>
    <w:p w14:paraId="589E5623">
      <w:pPr>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附件2：项目评分情况表</w:t>
      </w:r>
    </w:p>
    <w:p w14:paraId="46A460E1">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color w:val="auto"/>
          <w:sz w:val="32"/>
          <w:szCs w:val="32"/>
          <w:highlight w:val="none"/>
          <w:lang w:val="en-US" w:eastAsia="zh-CN" w:bidi="en-US"/>
        </w:rPr>
        <w:t>附件3：绩效评价工作组成员表</w:t>
      </w:r>
    </w:p>
    <w:p w14:paraId="39FFD4DB">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color w:val="auto"/>
          <w:sz w:val="32"/>
          <w:szCs w:val="32"/>
          <w:highlight w:val="none"/>
          <w:lang w:val="en-US" w:eastAsia="zh-CN" w:bidi="en-US"/>
        </w:rPr>
        <w:t>附件4：基础表-项目概况表</w:t>
      </w:r>
    </w:p>
    <w:p w14:paraId="43A5BD81">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color w:val="auto"/>
          <w:sz w:val="32"/>
          <w:szCs w:val="32"/>
          <w:highlight w:val="none"/>
          <w:lang w:val="en-US" w:eastAsia="zh-CN" w:bidi="en-US"/>
        </w:rPr>
        <w:t>附件5：基础表-绩效相关文件及制度情况</w:t>
      </w:r>
    </w:p>
    <w:p w14:paraId="72FC05C6">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color w:val="auto"/>
          <w:sz w:val="32"/>
          <w:szCs w:val="32"/>
          <w:highlight w:val="none"/>
          <w:lang w:val="en-US" w:eastAsia="zh-CN" w:bidi="en-US"/>
        </w:rPr>
        <w:t>附件6：项目支出绩效自评表</w:t>
      </w:r>
    </w:p>
    <w:p w14:paraId="225106FD">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r>
        <w:rPr>
          <w:rFonts w:hint="eastAsia" w:ascii="仿宋_GB2312" w:hAnsi="仿宋_GB2312" w:eastAsia="仿宋_GB2312" w:cs="仿宋_GB2312"/>
          <w:color w:val="auto"/>
          <w:sz w:val="32"/>
          <w:szCs w:val="32"/>
          <w:highlight w:val="none"/>
          <w:lang w:val="en-US" w:eastAsia="zh-CN" w:bidi="en-US"/>
        </w:rPr>
        <w:t>附件7：塔城地区河湖长公众参与及满意度调查表模板</w:t>
      </w:r>
    </w:p>
    <w:p w14:paraId="3D953098">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p>
    <w:p w14:paraId="5273A8D4">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p>
    <w:p w14:paraId="4E8B051C">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p>
    <w:p w14:paraId="7EF6D73C">
      <w:pPr>
        <w:pStyle w:val="16"/>
        <w:pageBreakBefore w:val="0"/>
        <w:kinsoku/>
        <w:wordWrap/>
        <w:overflowPunct/>
        <w:topLinePunct w:val="0"/>
        <w:autoSpaceDE/>
        <w:autoSpaceDN/>
        <w:bidi w:val="0"/>
        <w:adjustRightInd/>
        <w:snapToGrid w:val="0"/>
        <w:spacing w:line="56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bidi="en-US"/>
        </w:rPr>
      </w:pPr>
    </w:p>
    <w:p w14:paraId="7E2482EC">
      <w:pPr>
        <w:pStyle w:val="2"/>
        <w:jc w:val="both"/>
        <w:rPr>
          <w:rFonts w:hint="eastAsia"/>
          <w:lang w:val="en-US" w:eastAsia="zh-CN"/>
        </w:rPr>
      </w:pPr>
    </w:p>
    <w:p w14:paraId="20087D0A">
      <w:pPr>
        <w:pStyle w:val="3"/>
        <w:rPr>
          <w:rFonts w:hint="eastAsia"/>
          <w:color w:val="auto"/>
          <w:highlight w:val="none"/>
          <w:lang w:val="en-US" w:eastAsia="zh-CN"/>
        </w:rPr>
      </w:pPr>
    </w:p>
    <w:p w14:paraId="2C2D231C">
      <w:pPr>
        <w:rPr>
          <w:rFonts w:hint="eastAsia" w:eastAsia="宋体"/>
          <w:color w:val="auto"/>
          <w:highlight w:val="none"/>
          <w:lang w:val="en-US" w:eastAsia="zh-CN"/>
        </w:rPr>
      </w:pPr>
    </w:p>
    <w:p w14:paraId="4497EE14">
      <w:pPr>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br w:type="page"/>
      </w:r>
    </w:p>
    <w:p w14:paraId="5A00C05B">
      <w:pPr>
        <w:pStyle w:val="16"/>
        <w:snapToGrid w:val="0"/>
        <w:spacing w:line="360" w:lineRule="auto"/>
        <w:ind w:firstLine="0"/>
        <w:jc w:val="both"/>
        <w:rPr>
          <w:rFonts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附件1：综合评分表</w:t>
      </w:r>
    </w:p>
    <w:p w14:paraId="65A9A200">
      <w:pPr>
        <w:rPr>
          <w:rFonts w:hint="eastAsia"/>
          <w:color w:val="auto"/>
          <w:highlight w:val="none"/>
          <w:lang w:eastAsia="zh-CN"/>
        </w:rPr>
      </w:pPr>
    </w:p>
    <w:tbl>
      <w:tblPr>
        <w:tblStyle w:val="10"/>
        <w:tblW w:w="8875" w:type="dxa"/>
        <w:jc w:val="center"/>
        <w:shd w:val="clear" w:color="auto" w:fill="auto"/>
        <w:tblLayout w:type="fixed"/>
        <w:tblCellMar>
          <w:top w:w="0" w:type="dxa"/>
          <w:left w:w="10" w:type="dxa"/>
          <w:bottom w:w="0" w:type="dxa"/>
          <w:right w:w="10" w:type="dxa"/>
        </w:tblCellMar>
      </w:tblPr>
      <w:tblGrid>
        <w:gridCol w:w="1193"/>
        <w:gridCol w:w="410"/>
        <w:gridCol w:w="569"/>
        <w:gridCol w:w="418"/>
        <w:gridCol w:w="713"/>
        <w:gridCol w:w="835"/>
        <w:gridCol w:w="266"/>
        <w:gridCol w:w="1044"/>
        <w:gridCol w:w="792"/>
        <w:gridCol w:w="396"/>
        <w:gridCol w:w="936"/>
        <w:gridCol w:w="1303"/>
      </w:tblGrid>
      <w:tr w14:paraId="1F85DDFD">
        <w:tblPrEx>
          <w:shd w:val="clear" w:color="auto" w:fill="auto"/>
          <w:tblCellMar>
            <w:top w:w="0" w:type="dxa"/>
            <w:left w:w="10" w:type="dxa"/>
            <w:bottom w:w="0" w:type="dxa"/>
            <w:right w:w="10" w:type="dxa"/>
          </w:tblCellMar>
        </w:tblPrEx>
        <w:trPr>
          <w:trHeight w:val="556" w:hRule="exact"/>
          <w:jc w:val="center"/>
        </w:trPr>
        <w:tc>
          <w:tcPr>
            <w:tcW w:w="1193" w:type="dxa"/>
            <w:tcBorders>
              <w:top w:val="single" w:color="auto" w:sz="4" w:space="0"/>
              <w:left w:val="single" w:color="auto" w:sz="4" w:space="0"/>
            </w:tcBorders>
            <w:shd w:val="clear" w:color="auto" w:fill="auto"/>
            <w:vAlign w:val="center"/>
          </w:tcPr>
          <w:p w14:paraId="3E3C0A8F">
            <w:pPr>
              <w:pStyle w:val="18"/>
              <w:spacing w:line="240" w:lineRule="auto"/>
              <w:ind w:firstLine="220"/>
              <w:jc w:val="both"/>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项目名称</w:t>
            </w:r>
          </w:p>
        </w:tc>
        <w:tc>
          <w:tcPr>
            <w:tcW w:w="5047" w:type="dxa"/>
            <w:gridSpan w:val="8"/>
            <w:tcBorders>
              <w:top w:val="single" w:color="auto" w:sz="4" w:space="0"/>
              <w:left w:val="single" w:color="auto" w:sz="4" w:space="0"/>
            </w:tcBorders>
            <w:shd w:val="clear" w:color="auto" w:fill="auto"/>
            <w:vAlign w:val="center"/>
          </w:tcPr>
          <w:p w14:paraId="0F5AA49B">
            <w:pPr>
              <w:pStyle w:val="18"/>
              <w:spacing w:line="240" w:lineRule="auto"/>
              <w:ind w:firstLine="950" w:firstLineChars="500"/>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val="en-US" w:eastAsia="zh-CN"/>
              </w:rPr>
              <w:t>河（湖）长制工作经费</w:t>
            </w:r>
          </w:p>
        </w:tc>
        <w:tc>
          <w:tcPr>
            <w:tcW w:w="1332" w:type="dxa"/>
            <w:gridSpan w:val="2"/>
            <w:tcBorders>
              <w:top w:val="single" w:color="auto" w:sz="4" w:space="0"/>
              <w:left w:val="single" w:color="auto" w:sz="4" w:space="0"/>
            </w:tcBorders>
            <w:shd w:val="clear" w:color="auto" w:fill="auto"/>
            <w:vAlign w:val="center"/>
          </w:tcPr>
          <w:p w14:paraId="4E68D52E">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评价年度</w:t>
            </w:r>
          </w:p>
        </w:tc>
        <w:tc>
          <w:tcPr>
            <w:tcW w:w="1303" w:type="dxa"/>
            <w:tcBorders>
              <w:top w:val="single" w:color="auto" w:sz="4" w:space="0"/>
              <w:left w:val="single" w:color="auto" w:sz="4" w:space="0"/>
              <w:right w:val="single" w:color="auto" w:sz="4" w:space="0"/>
            </w:tcBorders>
            <w:shd w:val="clear" w:color="auto" w:fill="auto"/>
            <w:vAlign w:val="center"/>
          </w:tcPr>
          <w:p w14:paraId="1A8C14BF">
            <w:pPr>
              <w:pStyle w:val="18"/>
              <w:spacing w:line="240" w:lineRule="auto"/>
              <w:ind w:left="120"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2020</w:t>
            </w:r>
            <w:r>
              <w:rPr>
                <w:rFonts w:hint="eastAsia" w:ascii="仿宋_GB2312" w:hAnsi="仿宋_GB2312" w:eastAsia="仿宋_GB2312" w:cs="仿宋_GB2312"/>
                <w:color w:val="auto"/>
                <w:sz w:val="19"/>
                <w:szCs w:val="19"/>
                <w:highlight w:val="none"/>
              </w:rPr>
              <w:t xml:space="preserve"> 年</w:t>
            </w:r>
          </w:p>
        </w:tc>
      </w:tr>
      <w:tr w14:paraId="713C1895">
        <w:tblPrEx>
          <w:shd w:val="clear" w:color="auto" w:fill="auto"/>
          <w:tblCellMar>
            <w:top w:w="0" w:type="dxa"/>
            <w:left w:w="10" w:type="dxa"/>
            <w:bottom w:w="0" w:type="dxa"/>
            <w:right w:w="10" w:type="dxa"/>
          </w:tblCellMar>
        </w:tblPrEx>
        <w:trPr>
          <w:trHeight w:val="475" w:hRule="exact"/>
          <w:jc w:val="center"/>
        </w:trPr>
        <w:tc>
          <w:tcPr>
            <w:tcW w:w="1193" w:type="dxa"/>
            <w:tcBorders>
              <w:top w:val="single" w:color="auto" w:sz="4" w:space="0"/>
              <w:left w:val="single" w:color="auto" w:sz="4" w:space="0"/>
            </w:tcBorders>
            <w:shd w:val="clear" w:color="auto" w:fill="auto"/>
            <w:vAlign w:val="center"/>
          </w:tcPr>
          <w:p w14:paraId="766EF567">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主管</w:t>
            </w:r>
            <w:r>
              <w:rPr>
                <w:rFonts w:hint="eastAsia" w:ascii="仿宋_GB2312" w:hAnsi="仿宋_GB2312" w:eastAsia="仿宋_GB2312" w:cs="仿宋_GB2312"/>
                <w:color w:val="auto"/>
                <w:sz w:val="19"/>
                <w:szCs w:val="19"/>
                <w:highlight w:val="none"/>
                <w:lang w:eastAsia="zh-CN"/>
              </w:rPr>
              <w:t>科</w:t>
            </w:r>
            <w:r>
              <w:rPr>
                <w:rFonts w:hint="eastAsia" w:ascii="仿宋_GB2312" w:hAnsi="仿宋_GB2312" w:eastAsia="仿宋_GB2312" w:cs="仿宋_GB2312"/>
                <w:color w:val="auto"/>
                <w:sz w:val="19"/>
                <w:szCs w:val="19"/>
                <w:highlight w:val="none"/>
              </w:rPr>
              <w:t>室</w:t>
            </w:r>
          </w:p>
        </w:tc>
        <w:tc>
          <w:tcPr>
            <w:tcW w:w="2945" w:type="dxa"/>
            <w:gridSpan w:val="5"/>
            <w:tcBorders>
              <w:top w:val="single" w:color="auto" w:sz="4" w:space="0"/>
              <w:left w:val="single" w:color="auto" w:sz="4" w:space="0"/>
            </w:tcBorders>
            <w:shd w:val="clear" w:color="auto" w:fill="auto"/>
            <w:vAlign w:val="center"/>
          </w:tcPr>
          <w:p w14:paraId="4579BCCB">
            <w:pPr>
              <w:pStyle w:val="18"/>
              <w:spacing w:line="240" w:lineRule="auto"/>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地区河长办</w:t>
            </w:r>
          </w:p>
        </w:tc>
        <w:tc>
          <w:tcPr>
            <w:tcW w:w="2102" w:type="dxa"/>
            <w:gridSpan w:val="3"/>
            <w:tcBorders>
              <w:top w:val="single" w:color="auto" w:sz="4" w:space="0"/>
              <w:left w:val="single" w:color="auto" w:sz="4" w:space="0"/>
            </w:tcBorders>
            <w:shd w:val="clear" w:color="auto" w:fill="auto"/>
            <w:vAlign w:val="center"/>
          </w:tcPr>
          <w:p w14:paraId="56E54D24">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联系人及联系方式</w:t>
            </w:r>
          </w:p>
        </w:tc>
        <w:tc>
          <w:tcPr>
            <w:tcW w:w="2635" w:type="dxa"/>
            <w:gridSpan w:val="3"/>
            <w:tcBorders>
              <w:top w:val="single" w:color="auto" w:sz="4" w:space="0"/>
              <w:left w:val="single" w:color="auto" w:sz="4" w:space="0"/>
              <w:right w:val="single" w:color="auto" w:sz="4" w:space="0"/>
            </w:tcBorders>
            <w:shd w:val="clear" w:color="auto" w:fill="auto"/>
            <w:vAlign w:val="center"/>
          </w:tcPr>
          <w:p w14:paraId="181000D6">
            <w:pPr>
              <w:pStyle w:val="18"/>
              <w:spacing w:line="240" w:lineRule="auto"/>
              <w:ind w:firstLine="0"/>
              <w:jc w:val="center"/>
              <w:rPr>
                <w:rFonts w:hint="default" w:ascii="仿宋_GB2312" w:hAnsi="仿宋_GB2312" w:eastAsia="仿宋_GB2312" w:cs="仿宋_GB2312"/>
                <w:color w:val="auto"/>
                <w:sz w:val="19"/>
                <w:szCs w:val="19"/>
                <w:highlight w:val="none"/>
                <w:lang w:val="en-US" w:eastAsia="zh-CN"/>
              </w:rPr>
            </w:pPr>
            <w:r>
              <w:rPr>
                <w:rFonts w:hint="eastAsia" w:ascii="仿宋_GB2312" w:hAnsi="仿宋_GB2312" w:eastAsia="仿宋_GB2312" w:cs="仿宋_GB2312"/>
                <w:color w:val="auto"/>
                <w:sz w:val="19"/>
                <w:szCs w:val="19"/>
                <w:highlight w:val="none"/>
                <w:lang w:eastAsia="zh-CN"/>
              </w:rPr>
              <w:t>王磊</w:t>
            </w:r>
            <w:r>
              <w:rPr>
                <w:rFonts w:hint="eastAsia" w:ascii="仿宋_GB2312" w:hAnsi="仿宋_GB2312" w:eastAsia="仿宋_GB2312" w:cs="仿宋_GB2312"/>
                <w:color w:val="auto"/>
                <w:sz w:val="19"/>
                <w:szCs w:val="19"/>
                <w:highlight w:val="none"/>
                <w:lang w:val="en-US" w:eastAsia="zh-CN"/>
              </w:rPr>
              <w:t>13899376343</w:t>
            </w:r>
          </w:p>
        </w:tc>
      </w:tr>
      <w:tr w14:paraId="382D2B0D">
        <w:tblPrEx>
          <w:shd w:val="clear" w:color="auto" w:fill="auto"/>
          <w:tblCellMar>
            <w:top w:w="0" w:type="dxa"/>
            <w:left w:w="10" w:type="dxa"/>
            <w:bottom w:w="0" w:type="dxa"/>
            <w:right w:w="10" w:type="dxa"/>
          </w:tblCellMar>
        </w:tblPrEx>
        <w:trPr>
          <w:trHeight w:val="497" w:hRule="exact"/>
          <w:jc w:val="center"/>
        </w:trPr>
        <w:tc>
          <w:tcPr>
            <w:tcW w:w="1193" w:type="dxa"/>
            <w:tcBorders>
              <w:top w:val="single" w:color="auto" w:sz="4" w:space="0"/>
              <w:left w:val="single" w:color="auto" w:sz="4" w:space="0"/>
            </w:tcBorders>
            <w:shd w:val="clear" w:color="auto" w:fill="auto"/>
            <w:vAlign w:val="center"/>
          </w:tcPr>
          <w:p w14:paraId="699D734E">
            <w:pPr>
              <w:pStyle w:val="18"/>
              <w:spacing w:line="240" w:lineRule="auto"/>
              <w:ind w:left="220" w:firstLine="40"/>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主管部门</w:t>
            </w:r>
          </w:p>
        </w:tc>
        <w:tc>
          <w:tcPr>
            <w:tcW w:w="2945" w:type="dxa"/>
            <w:gridSpan w:val="5"/>
            <w:tcBorders>
              <w:top w:val="single" w:color="auto" w:sz="4" w:space="0"/>
              <w:left w:val="single" w:color="auto" w:sz="4" w:space="0"/>
            </w:tcBorders>
            <w:shd w:val="clear" w:color="auto" w:fill="auto"/>
            <w:vAlign w:val="center"/>
          </w:tcPr>
          <w:p w14:paraId="1EB3AA46">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塔城地区</w:t>
            </w:r>
            <w:r>
              <w:rPr>
                <w:rFonts w:hint="eastAsia" w:ascii="仿宋_GB2312" w:hAnsi="仿宋_GB2312" w:eastAsia="仿宋_GB2312" w:cs="仿宋_GB2312"/>
                <w:color w:val="auto"/>
                <w:sz w:val="19"/>
                <w:szCs w:val="19"/>
                <w:highlight w:val="none"/>
                <w:lang w:eastAsia="zh-CN"/>
              </w:rPr>
              <w:t>水利</w:t>
            </w:r>
            <w:r>
              <w:rPr>
                <w:rFonts w:hint="eastAsia" w:ascii="仿宋_GB2312" w:hAnsi="仿宋_GB2312" w:eastAsia="仿宋_GB2312" w:cs="仿宋_GB2312"/>
                <w:color w:val="auto"/>
                <w:sz w:val="19"/>
                <w:szCs w:val="19"/>
                <w:highlight w:val="none"/>
              </w:rPr>
              <w:t>局</w:t>
            </w:r>
          </w:p>
        </w:tc>
        <w:tc>
          <w:tcPr>
            <w:tcW w:w="2102" w:type="dxa"/>
            <w:gridSpan w:val="3"/>
            <w:tcBorders>
              <w:top w:val="single" w:color="auto" w:sz="4" w:space="0"/>
              <w:left w:val="single" w:color="auto" w:sz="4" w:space="0"/>
            </w:tcBorders>
            <w:shd w:val="clear" w:color="auto" w:fill="auto"/>
            <w:vAlign w:val="center"/>
          </w:tcPr>
          <w:p w14:paraId="046CEAAB">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联系人及联系方式</w:t>
            </w:r>
          </w:p>
        </w:tc>
        <w:tc>
          <w:tcPr>
            <w:tcW w:w="2635" w:type="dxa"/>
            <w:gridSpan w:val="3"/>
            <w:tcBorders>
              <w:top w:val="single" w:color="auto" w:sz="4" w:space="0"/>
              <w:left w:val="single" w:color="auto" w:sz="4" w:space="0"/>
              <w:right w:val="single" w:color="auto" w:sz="4" w:space="0"/>
            </w:tcBorders>
            <w:shd w:val="clear" w:color="auto" w:fill="auto"/>
            <w:vAlign w:val="center"/>
          </w:tcPr>
          <w:p w14:paraId="3DCB2655">
            <w:pPr>
              <w:pStyle w:val="18"/>
              <w:spacing w:line="240" w:lineRule="auto"/>
              <w:ind w:firstLine="0"/>
              <w:jc w:val="center"/>
              <w:rPr>
                <w:rFonts w:ascii="仿宋_GB2312" w:hAnsi="仿宋_GB2312" w:eastAsia="仿宋_GB2312" w:cs="仿宋_GB2312"/>
                <w:color w:val="auto"/>
                <w:sz w:val="19"/>
                <w:szCs w:val="19"/>
                <w:highlight w:val="none"/>
                <w:lang w:val="en-US" w:eastAsia="zh-CN"/>
              </w:rPr>
            </w:pPr>
            <w:r>
              <w:rPr>
                <w:rFonts w:hint="eastAsia" w:ascii="仿宋_GB2312" w:hAnsi="仿宋_GB2312" w:eastAsia="仿宋_GB2312" w:cs="仿宋_GB2312"/>
                <w:color w:val="auto"/>
                <w:sz w:val="19"/>
                <w:szCs w:val="19"/>
                <w:highlight w:val="none"/>
                <w:lang w:eastAsia="zh-CN"/>
              </w:rPr>
              <w:t>王贵璐</w:t>
            </w:r>
            <w:r>
              <w:rPr>
                <w:rFonts w:hint="eastAsia" w:ascii="仿宋_GB2312" w:hAnsi="仿宋_GB2312" w:eastAsia="仿宋_GB2312" w:cs="仿宋_GB2312"/>
                <w:color w:val="auto"/>
                <w:sz w:val="19"/>
                <w:szCs w:val="19"/>
                <w:highlight w:val="none"/>
                <w:lang w:val="en-US" w:eastAsia="en-US" w:bidi="en-US"/>
              </w:rPr>
              <w:t>09</w:t>
            </w:r>
            <w:r>
              <w:rPr>
                <w:rFonts w:hint="eastAsia" w:ascii="仿宋_GB2312" w:hAnsi="仿宋_GB2312" w:eastAsia="仿宋_GB2312" w:cs="仿宋_GB2312"/>
                <w:color w:val="auto"/>
                <w:sz w:val="19"/>
                <w:szCs w:val="19"/>
                <w:highlight w:val="none"/>
                <w:lang w:val="en-US" w:eastAsia="zh-CN" w:bidi="en-US"/>
              </w:rPr>
              <w:t>01</w:t>
            </w:r>
            <w:r>
              <w:rPr>
                <w:rFonts w:hint="eastAsia" w:ascii="仿宋_GB2312" w:hAnsi="仿宋_GB2312" w:eastAsia="仿宋_GB2312" w:cs="仿宋_GB2312"/>
                <w:color w:val="auto"/>
                <w:sz w:val="19"/>
                <w:szCs w:val="19"/>
                <w:highlight w:val="none"/>
                <w:lang w:val="en-US" w:eastAsia="en-US" w:bidi="en-US"/>
              </w:rPr>
              <w:t>-</w:t>
            </w:r>
            <w:r>
              <w:rPr>
                <w:rFonts w:hint="eastAsia" w:ascii="仿宋_GB2312" w:hAnsi="仿宋_GB2312" w:eastAsia="仿宋_GB2312" w:cs="仿宋_GB2312"/>
                <w:color w:val="auto"/>
                <w:sz w:val="19"/>
                <w:szCs w:val="19"/>
                <w:highlight w:val="none"/>
                <w:lang w:val="en-US" w:eastAsia="zh-CN" w:bidi="en-US"/>
              </w:rPr>
              <w:t>6272211</w:t>
            </w:r>
          </w:p>
        </w:tc>
      </w:tr>
      <w:tr w14:paraId="5F9FC311">
        <w:tblPrEx>
          <w:shd w:val="clear" w:color="auto" w:fill="auto"/>
          <w:tblCellMar>
            <w:top w:w="0" w:type="dxa"/>
            <w:left w:w="10" w:type="dxa"/>
            <w:bottom w:w="0" w:type="dxa"/>
            <w:right w:w="10" w:type="dxa"/>
          </w:tblCellMar>
        </w:tblPrEx>
        <w:trPr>
          <w:trHeight w:val="577" w:hRule="exact"/>
          <w:jc w:val="center"/>
        </w:trPr>
        <w:tc>
          <w:tcPr>
            <w:tcW w:w="1193" w:type="dxa"/>
            <w:tcBorders>
              <w:top w:val="single" w:color="auto" w:sz="4" w:space="0"/>
              <w:left w:val="single" w:color="auto" w:sz="4" w:space="0"/>
            </w:tcBorders>
            <w:shd w:val="clear" w:color="auto" w:fill="auto"/>
            <w:vAlign w:val="center"/>
          </w:tcPr>
          <w:p w14:paraId="59774B00">
            <w:pPr>
              <w:pStyle w:val="18"/>
              <w:spacing w:line="240" w:lineRule="auto"/>
              <w:ind w:left="220" w:firstLine="40"/>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自评方式</w:t>
            </w:r>
          </w:p>
        </w:tc>
        <w:tc>
          <w:tcPr>
            <w:tcW w:w="1397" w:type="dxa"/>
            <w:gridSpan w:val="3"/>
            <w:tcBorders>
              <w:top w:val="single" w:color="auto" w:sz="4" w:space="0"/>
              <w:left w:val="single" w:color="auto" w:sz="4" w:space="0"/>
            </w:tcBorders>
            <w:shd w:val="clear" w:color="auto" w:fill="auto"/>
            <w:vAlign w:val="center"/>
          </w:tcPr>
          <w:p w14:paraId="3CAEE5A8">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单位自评</w:t>
            </w:r>
          </w:p>
        </w:tc>
        <w:tc>
          <w:tcPr>
            <w:tcW w:w="1548" w:type="dxa"/>
            <w:gridSpan w:val="2"/>
            <w:tcBorders>
              <w:top w:val="single" w:color="auto" w:sz="4" w:space="0"/>
              <w:left w:val="single" w:color="auto" w:sz="4" w:space="0"/>
            </w:tcBorders>
            <w:shd w:val="clear" w:color="auto" w:fill="auto"/>
            <w:vAlign w:val="center"/>
          </w:tcPr>
          <w:p w14:paraId="2B6A5C5D">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自评分值</w:t>
            </w:r>
          </w:p>
        </w:tc>
        <w:tc>
          <w:tcPr>
            <w:tcW w:w="2102" w:type="dxa"/>
            <w:gridSpan w:val="3"/>
            <w:tcBorders>
              <w:top w:val="single" w:color="auto" w:sz="4" w:space="0"/>
              <w:left w:val="single" w:color="auto" w:sz="4" w:space="0"/>
            </w:tcBorders>
            <w:shd w:val="clear" w:color="auto" w:fill="auto"/>
            <w:vAlign w:val="center"/>
          </w:tcPr>
          <w:p w14:paraId="37A8CDD7">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96</w:t>
            </w:r>
            <w:r>
              <w:rPr>
                <w:rFonts w:hint="eastAsia" w:ascii="仿宋_GB2312" w:hAnsi="仿宋_GB2312" w:eastAsia="仿宋_GB2312" w:cs="仿宋_GB2312"/>
                <w:color w:val="auto"/>
                <w:sz w:val="19"/>
                <w:szCs w:val="19"/>
                <w:highlight w:val="none"/>
              </w:rPr>
              <w:t>分</w:t>
            </w:r>
          </w:p>
        </w:tc>
        <w:tc>
          <w:tcPr>
            <w:tcW w:w="1332" w:type="dxa"/>
            <w:gridSpan w:val="2"/>
            <w:tcBorders>
              <w:top w:val="single" w:color="auto" w:sz="4" w:space="0"/>
              <w:left w:val="single" w:color="auto" w:sz="4" w:space="0"/>
            </w:tcBorders>
            <w:shd w:val="clear" w:color="auto" w:fill="auto"/>
            <w:vAlign w:val="center"/>
          </w:tcPr>
          <w:p w14:paraId="159F4C82">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自评等级</w:t>
            </w:r>
          </w:p>
        </w:tc>
        <w:tc>
          <w:tcPr>
            <w:tcW w:w="1303" w:type="dxa"/>
            <w:tcBorders>
              <w:top w:val="single" w:color="auto" w:sz="4" w:space="0"/>
              <w:left w:val="single" w:color="auto" w:sz="4" w:space="0"/>
              <w:right w:val="single" w:color="auto" w:sz="4" w:space="0"/>
            </w:tcBorders>
            <w:shd w:val="clear" w:color="auto" w:fill="auto"/>
            <w:vAlign w:val="center"/>
          </w:tcPr>
          <w:p w14:paraId="39A85AA8">
            <w:pPr>
              <w:pStyle w:val="18"/>
              <w:spacing w:line="240" w:lineRule="auto"/>
              <w:ind w:firstLine="0"/>
              <w:jc w:val="center"/>
              <w:rPr>
                <w:rFonts w:hint="eastAsia"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优秀</w:t>
            </w:r>
          </w:p>
        </w:tc>
      </w:tr>
      <w:tr w14:paraId="6D8CA2E0">
        <w:tblPrEx>
          <w:tblCellMar>
            <w:top w:w="0" w:type="dxa"/>
            <w:left w:w="10" w:type="dxa"/>
            <w:bottom w:w="0" w:type="dxa"/>
            <w:right w:w="10" w:type="dxa"/>
          </w:tblCellMar>
        </w:tblPrEx>
        <w:trPr>
          <w:trHeight w:val="614" w:hRule="exact"/>
          <w:jc w:val="center"/>
        </w:trPr>
        <w:tc>
          <w:tcPr>
            <w:tcW w:w="1193" w:type="dxa"/>
            <w:tcBorders>
              <w:top w:val="single" w:color="auto" w:sz="4" w:space="0"/>
              <w:left w:val="single" w:color="auto" w:sz="4" w:space="0"/>
            </w:tcBorders>
            <w:shd w:val="clear" w:color="auto" w:fill="auto"/>
          </w:tcPr>
          <w:p w14:paraId="022F7737">
            <w:pPr>
              <w:pStyle w:val="18"/>
              <w:spacing w:line="295" w:lineRule="exact"/>
              <w:ind w:left="220" w:firstLine="40"/>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各级资金 投入总数</w:t>
            </w:r>
          </w:p>
        </w:tc>
        <w:tc>
          <w:tcPr>
            <w:tcW w:w="1397" w:type="dxa"/>
            <w:gridSpan w:val="3"/>
            <w:tcBorders>
              <w:top w:val="single" w:color="auto" w:sz="4" w:space="0"/>
              <w:left w:val="single" w:color="auto" w:sz="4" w:space="0"/>
            </w:tcBorders>
            <w:shd w:val="clear" w:color="auto" w:fill="auto"/>
            <w:vAlign w:val="center"/>
          </w:tcPr>
          <w:p w14:paraId="1E08CAE5">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12</w:t>
            </w:r>
            <w:r>
              <w:rPr>
                <w:rFonts w:hint="eastAsia" w:ascii="仿宋_GB2312" w:hAnsi="仿宋_GB2312" w:eastAsia="仿宋_GB2312" w:cs="仿宋_GB2312"/>
                <w:color w:val="auto"/>
                <w:sz w:val="19"/>
                <w:szCs w:val="19"/>
                <w:highlight w:val="none"/>
              </w:rPr>
              <w:t>万元</w:t>
            </w:r>
          </w:p>
        </w:tc>
        <w:tc>
          <w:tcPr>
            <w:tcW w:w="1548" w:type="dxa"/>
            <w:gridSpan w:val="2"/>
            <w:tcBorders>
              <w:top w:val="single" w:color="auto" w:sz="4" w:space="0"/>
              <w:left w:val="single" w:color="auto" w:sz="4" w:space="0"/>
            </w:tcBorders>
            <w:shd w:val="clear" w:color="auto" w:fill="auto"/>
            <w:vAlign w:val="center"/>
          </w:tcPr>
          <w:p w14:paraId="0DFC1F49">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抽查资金总数</w:t>
            </w:r>
          </w:p>
        </w:tc>
        <w:tc>
          <w:tcPr>
            <w:tcW w:w="2102" w:type="dxa"/>
            <w:gridSpan w:val="3"/>
            <w:tcBorders>
              <w:top w:val="single" w:color="auto" w:sz="4" w:space="0"/>
              <w:left w:val="single" w:color="auto" w:sz="4" w:space="0"/>
            </w:tcBorders>
            <w:shd w:val="clear" w:color="auto" w:fill="auto"/>
            <w:vAlign w:val="center"/>
          </w:tcPr>
          <w:p w14:paraId="4283E2EF">
            <w:pPr>
              <w:pStyle w:val="18"/>
              <w:spacing w:line="240" w:lineRule="auto"/>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val="en-US" w:eastAsia="zh-CN"/>
              </w:rPr>
              <w:t>12万元</w:t>
            </w:r>
          </w:p>
        </w:tc>
        <w:tc>
          <w:tcPr>
            <w:tcW w:w="1332" w:type="dxa"/>
            <w:gridSpan w:val="2"/>
            <w:tcBorders>
              <w:top w:val="single" w:color="auto" w:sz="4" w:space="0"/>
              <w:left w:val="single" w:color="auto" w:sz="4" w:space="0"/>
            </w:tcBorders>
            <w:shd w:val="clear" w:color="auto" w:fill="auto"/>
            <w:vAlign w:val="center"/>
          </w:tcPr>
          <w:p w14:paraId="6C684765">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资金抽查占比</w:t>
            </w:r>
          </w:p>
        </w:tc>
        <w:tc>
          <w:tcPr>
            <w:tcW w:w="1303" w:type="dxa"/>
            <w:tcBorders>
              <w:top w:val="single" w:color="auto" w:sz="4" w:space="0"/>
              <w:left w:val="single" w:color="auto" w:sz="4" w:space="0"/>
              <w:right w:val="single" w:color="auto" w:sz="4" w:space="0"/>
            </w:tcBorders>
            <w:shd w:val="clear" w:color="auto" w:fill="auto"/>
            <w:vAlign w:val="center"/>
          </w:tcPr>
          <w:p w14:paraId="01FF3D61">
            <w:pPr>
              <w:pStyle w:val="18"/>
              <w:spacing w:line="240" w:lineRule="auto"/>
              <w:ind w:firstLine="420"/>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100%</w:t>
            </w:r>
          </w:p>
        </w:tc>
      </w:tr>
      <w:tr w14:paraId="00EA6038">
        <w:tblPrEx>
          <w:shd w:val="clear" w:color="auto" w:fill="auto"/>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01D12899">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eastAsia="zh-CN"/>
              </w:rPr>
              <w:t>地</w:t>
            </w:r>
            <w:r>
              <w:rPr>
                <w:rFonts w:hint="eastAsia" w:ascii="仿宋_GB2312" w:hAnsi="仿宋_GB2312" w:eastAsia="仿宋_GB2312" w:cs="仿宋_GB2312"/>
                <w:color w:val="auto"/>
                <w:sz w:val="19"/>
                <w:szCs w:val="19"/>
                <w:highlight w:val="none"/>
              </w:rPr>
              <w:t>级财政资金 拨付数</w:t>
            </w:r>
          </w:p>
        </w:tc>
        <w:tc>
          <w:tcPr>
            <w:tcW w:w="1397" w:type="dxa"/>
            <w:gridSpan w:val="3"/>
            <w:tcBorders>
              <w:top w:val="single" w:color="auto" w:sz="4" w:space="0"/>
              <w:left w:val="single" w:color="auto" w:sz="4" w:space="0"/>
            </w:tcBorders>
            <w:shd w:val="clear" w:color="auto" w:fill="auto"/>
            <w:vAlign w:val="center"/>
          </w:tcPr>
          <w:p w14:paraId="5F96BFEC">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12</w:t>
            </w:r>
            <w:r>
              <w:rPr>
                <w:rFonts w:hint="eastAsia" w:ascii="仿宋_GB2312" w:hAnsi="仿宋_GB2312" w:eastAsia="仿宋_GB2312" w:cs="仿宋_GB2312"/>
                <w:color w:val="auto"/>
                <w:sz w:val="19"/>
                <w:szCs w:val="19"/>
                <w:highlight w:val="none"/>
              </w:rPr>
              <w:t>万元</w:t>
            </w:r>
          </w:p>
        </w:tc>
        <w:tc>
          <w:tcPr>
            <w:tcW w:w="1548" w:type="dxa"/>
            <w:gridSpan w:val="2"/>
            <w:tcBorders>
              <w:top w:val="single" w:color="auto" w:sz="4" w:space="0"/>
              <w:left w:val="single" w:color="auto" w:sz="4" w:space="0"/>
            </w:tcBorders>
            <w:shd w:val="clear" w:color="auto" w:fill="auto"/>
          </w:tcPr>
          <w:p w14:paraId="7B7C12A1">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eastAsia="zh-CN"/>
              </w:rPr>
              <w:t>地</w:t>
            </w:r>
            <w:r>
              <w:rPr>
                <w:rFonts w:hint="eastAsia" w:ascii="仿宋_GB2312" w:hAnsi="仿宋_GB2312" w:eastAsia="仿宋_GB2312" w:cs="仿宋_GB2312"/>
                <w:color w:val="auto"/>
                <w:sz w:val="19"/>
                <w:szCs w:val="19"/>
                <w:highlight w:val="none"/>
              </w:rPr>
              <w:t>级财政资金 抽查数</w:t>
            </w:r>
          </w:p>
        </w:tc>
        <w:tc>
          <w:tcPr>
            <w:tcW w:w="2102" w:type="dxa"/>
            <w:gridSpan w:val="3"/>
            <w:tcBorders>
              <w:top w:val="single" w:color="auto" w:sz="4" w:space="0"/>
              <w:left w:val="single" w:color="auto" w:sz="4" w:space="0"/>
            </w:tcBorders>
            <w:shd w:val="clear" w:color="auto" w:fill="auto"/>
            <w:vAlign w:val="center"/>
          </w:tcPr>
          <w:p w14:paraId="72192E00">
            <w:pPr>
              <w:pStyle w:val="18"/>
              <w:spacing w:line="240" w:lineRule="auto"/>
              <w:ind w:firstLine="0"/>
              <w:jc w:val="center"/>
              <w:rPr>
                <w:rFonts w:ascii="仿宋_GB2312" w:hAnsi="仿宋_GB2312" w:eastAsia="仿宋_GB2312" w:cs="仿宋_GB2312"/>
                <w:color w:val="auto"/>
                <w:sz w:val="19"/>
                <w:szCs w:val="19"/>
                <w:highlight w:val="none"/>
                <w:lang w:val="en-US" w:eastAsia="zh-CN"/>
              </w:rPr>
            </w:pPr>
            <w:r>
              <w:rPr>
                <w:rFonts w:hint="eastAsia" w:ascii="仿宋_GB2312" w:hAnsi="仿宋_GB2312" w:eastAsia="仿宋_GB2312" w:cs="仿宋_GB2312"/>
                <w:color w:val="auto"/>
                <w:sz w:val="19"/>
                <w:szCs w:val="19"/>
                <w:highlight w:val="none"/>
                <w:lang w:val="en-US" w:eastAsia="zh-CN"/>
              </w:rPr>
              <w:t>12万元</w:t>
            </w:r>
          </w:p>
        </w:tc>
        <w:tc>
          <w:tcPr>
            <w:tcW w:w="1332" w:type="dxa"/>
            <w:gridSpan w:val="2"/>
            <w:tcBorders>
              <w:top w:val="single" w:color="auto" w:sz="4" w:space="0"/>
              <w:left w:val="single" w:color="auto" w:sz="4" w:space="0"/>
            </w:tcBorders>
            <w:shd w:val="clear" w:color="auto" w:fill="auto"/>
          </w:tcPr>
          <w:p w14:paraId="3A62F2DA">
            <w:pPr>
              <w:pStyle w:val="18"/>
              <w:spacing w:line="295" w:lineRule="exact"/>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地级财政资金 抽查占比</w:t>
            </w:r>
          </w:p>
        </w:tc>
        <w:tc>
          <w:tcPr>
            <w:tcW w:w="1303" w:type="dxa"/>
            <w:tcBorders>
              <w:top w:val="single" w:color="auto" w:sz="4" w:space="0"/>
              <w:left w:val="single" w:color="auto" w:sz="4" w:space="0"/>
              <w:right w:val="single" w:color="auto" w:sz="4" w:space="0"/>
            </w:tcBorders>
            <w:shd w:val="clear" w:color="auto" w:fill="auto"/>
            <w:vAlign w:val="center"/>
          </w:tcPr>
          <w:p w14:paraId="52493D15">
            <w:pPr>
              <w:pStyle w:val="18"/>
              <w:spacing w:line="240" w:lineRule="auto"/>
              <w:ind w:firstLine="420"/>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100%</w:t>
            </w:r>
          </w:p>
        </w:tc>
      </w:tr>
      <w:tr w14:paraId="0C92D984">
        <w:tblPrEx>
          <w:shd w:val="clear" w:color="auto" w:fill="auto"/>
          <w:tblCellMar>
            <w:top w:w="0" w:type="dxa"/>
            <w:left w:w="10" w:type="dxa"/>
            <w:bottom w:w="0" w:type="dxa"/>
            <w:right w:w="10" w:type="dxa"/>
          </w:tblCellMar>
        </w:tblPrEx>
        <w:trPr>
          <w:trHeight w:val="454" w:hRule="exact"/>
          <w:jc w:val="center"/>
        </w:trPr>
        <w:tc>
          <w:tcPr>
            <w:tcW w:w="1193" w:type="dxa"/>
            <w:tcBorders>
              <w:top w:val="single" w:color="auto" w:sz="4" w:space="0"/>
              <w:left w:val="single" w:color="auto" w:sz="4" w:space="0"/>
            </w:tcBorders>
            <w:shd w:val="clear" w:color="auto" w:fill="auto"/>
            <w:vAlign w:val="center"/>
          </w:tcPr>
          <w:p w14:paraId="20935ABA">
            <w:pPr>
              <w:pStyle w:val="18"/>
              <w:spacing w:line="240" w:lineRule="auto"/>
              <w:ind w:firstLine="220"/>
              <w:jc w:val="both"/>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项目类别</w:t>
            </w:r>
          </w:p>
        </w:tc>
        <w:tc>
          <w:tcPr>
            <w:tcW w:w="1397" w:type="dxa"/>
            <w:gridSpan w:val="3"/>
            <w:tcBorders>
              <w:top w:val="single" w:color="auto" w:sz="4" w:space="0"/>
              <w:left w:val="single" w:color="auto" w:sz="4" w:space="0"/>
            </w:tcBorders>
            <w:shd w:val="clear" w:color="auto" w:fill="auto"/>
            <w:vAlign w:val="center"/>
          </w:tcPr>
          <w:p w14:paraId="0F681C5D">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成本类</w:t>
            </w:r>
          </w:p>
        </w:tc>
        <w:tc>
          <w:tcPr>
            <w:tcW w:w="1548" w:type="dxa"/>
            <w:gridSpan w:val="2"/>
            <w:tcBorders>
              <w:top w:val="single" w:color="auto" w:sz="4" w:space="0"/>
              <w:left w:val="single" w:color="auto" w:sz="4" w:space="0"/>
            </w:tcBorders>
            <w:shd w:val="clear" w:color="auto" w:fill="auto"/>
            <w:vAlign w:val="center"/>
          </w:tcPr>
          <w:p w14:paraId="71552608">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抽查类别</w:t>
            </w:r>
          </w:p>
        </w:tc>
        <w:tc>
          <w:tcPr>
            <w:tcW w:w="2102" w:type="dxa"/>
            <w:gridSpan w:val="3"/>
            <w:tcBorders>
              <w:top w:val="single" w:color="auto" w:sz="4" w:space="0"/>
              <w:left w:val="single" w:color="auto" w:sz="4" w:space="0"/>
            </w:tcBorders>
            <w:shd w:val="clear" w:color="auto" w:fill="auto"/>
            <w:vAlign w:val="center"/>
          </w:tcPr>
          <w:p w14:paraId="1C5FD2FF">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成本类</w:t>
            </w:r>
          </w:p>
        </w:tc>
        <w:tc>
          <w:tcPr>
            <w:tcW w:w="1332" w:type="dxa"/>
            <w:gridSpan w:val="2"/>
            <w:tcBorders>
              <w:top w:val="single" w:color="auto" w:sz="4" w:space="0"/>
              <w:left w:val="single" w:color="auto" w:sz="4" w:space="0"/>
            </w:tcBorders>
            <w:shd w:val="clear" w:color="auto" w:fill="auto"/>
            <w:vAlign w:val="center"/>
          </w:tcPr>
          <w:p w14:paraId="6E797AC6">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类别抽查占比</w:t>
            </w:r>
          </w:p>
        </w:tc>
        <w:tc>
          <w:tcPr>
            <w:tcW w:w="1303" w:type="dxa"/>
            <w:tcBorders>
              <w:top w:val="single" w:color="auto" w:sz="4" w:space="0"/>
              <w:left w:val="single" w:color="auto" w:sz="4" w:space="0"/>
              <w:right w:val="single" w:color="auto" w:sz="4" w:space="0"/>
            </w:tcBorders>
            <w:shd w:val="clear" w:color="auto" w:fill="auto"/>
            <w:vAlign w:val="center"/>
          </w:tcPr>
          <w:p w14:paraId="0AC0F7C5">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100%</w:t>
            </w:r>
          </w:p>
        </w:tc>
      </w:tr>
      <w:tr w14:paraId="36DB70B6">
        <w:tblPrEx>
          <w:shd w:val="clear" w:color="auto" w:fill="auto"/>
          <w:tblCellMar>
            <w:top w:w="0" w:type="dxa"/>
            <w:left w:w="10" w:type="dxa"/>
            <w:bottom w:w="0" w:type="dxa"/>
            <w:right w:w="10" w:type="dxa"/>
          </w:tblCellMar>
        </w:tblPrEx>
        <w:trPr>
          <w:trHeight w:val="468" w:hRule="exact"/>
          <w:jc w:val="center"/>
        </w:trPr>
        <w:tc>
          <w:tcPr>
            <w:tcW w:w="1193" w:type="dxa"/>
            <w:tcBorders>
              <w:top w:val="single" w:color="auto" w:sz="4" w:space="0"/>
              <w:left w:val="single" w:color="auto" w:sz="4" w:space="0"/>
            </w:tcBorders>
            <w:shd w:val="clear" w:color="auto" w:fill="auto"/>
            <w:vAlign w:val="center"/>
          </w:tcPr>
          <w:p w14:paraId="24365976">
            <w:pPr>
              <w:pStyle w:val="18"/>
              <w:spacing w:line="240" w:lineRule="auto"/>
              <w:ind w:firstLine="220"/>
              <w:jc w:val="both"/>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项目数量</w:t>
            </w:r>
          </w:p>
        </w:tc>
        <w:tc>
          <w:tcPr>
            <w:tcW w:w="1397" w:type="dxa"/>
            <w:gridSpan w:val="3"/>
            <w:tcBorders>
              <w:top w:val="single" w:color="auto" w:sz="4" w:space="0"/>
              <w:left w:val="single" w:color="auto" w:sz="4" w:space="0"/>
            </w:tcBorders>
            <w:shd w:val="clear" w:color="auto" w:fill="auto"/>
            <w:vAlign w:val="center"/>
          </w:tcPr>
          <w:p w14:paraId="3BE190EF">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1个</w:t>
            </w:r>
          </w:p>
        </w:tc>
        <w:tc>
          <w:tcPr>
            <w:tcW w:w="1548" w:type="dxa"/>
            <w:gridSpan w:val="2"/>
            <w:tcBorders>
              <w:top w:val="single" w:color="auto" w:sz="4" w:space="0"/>
              <w:left w:val="single" w:color="auto" w:sz="4" w:space="0"/>
            </w:tcBorders>
            <w:shd w:val="clear" w:color="auto" w:fill="auto"/>
            <w:vAlign w:val="center"/>
          </w:tcPr>
          <w:p w14:paraId="001FBED9">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抽查项目数</w:t>
            </w:r>
          </w:p>
        </w:tc>
        <w:tc>
          <w:tcPr>
            <w:tcW w:w="2102" w:type="dxa"/>
            <w:gridSpan w:val="3"/>
            <w:tcBorders>
              <w:top w:val="single" w:color="auto" w:sz="4" w:space="0"/>
              <w:left w:val="single" w:color="auto" w:sz="4" w:space="0"/>
            </w:tcBorders>
            <w:shd w:val="clear" w:color="auto" w:fill="auto"/>
            <w:vAlign w:val="center"/>
          </w:tcPr>
          <w:p w14:paraId="67587BA6">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1个</w:t>
            </w:r>
          </w:p>
        </w:tc>
        <w:tc>
          <w:tcPr>
            <w:tcW w:w="1332" w:type="dxa"/>
            <w:gridSpan w:val="2"/>
            <w:tcBorders>
              <w:top w:val="single" w:color="auto" w:sz="4" w:space="0"/>
              <w:left w:val="single" w:color="auto" w:sz="4" w:space="0"/>
            </w:tcBorders>
            <w:shd w:val="clear" w:color="auto" w:fill="auto"/>
            <w:vAlign w:val="center"/>
          </w:tcPr>
          <w:p w14:paraId="073396E2">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项目抽查占比</w:t>
            </w:r>
          </w:p>
        </w:tc>
        <w:tc>
          <w:tcPr>
            <w:tcW w:w="1303" w:type="dxa"/>
            <w:tcBorders>
              <w:top w:val="single" w:color="auto" w:sz="4" w:space="0"/>
              <w:left w:val="single" w:color="auto" w:sz="4" w:space="0"/>
              <w:right w:val="single" w:color="auto" w:sz="4" w:space="0"/>
            </w:tcBorders>
            <w:shd w:val="clear" w:color="auto" w:fill="auto"/>
            <w:vAlign w:val="center"/>
          </w:tcPr>
          <w:p w14:paraId="702473EC">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100%</w:t>
            </w:r>
          </w:p>
        </w:tc>
      </w:tr>
      <w:tr w14:paraId="5CD8DB51">
        <w:tblPrEx>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37C6DFFC">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涉及项目点</w:t>
            </w:r>
          </w:p>
        </w:tc>
        <w:tc>
          <w:tcPr>
            <w:tcW w:w="979" w:type="dxa"/>
            <w:gridSpan w:val="2"/>
            <w:tcBorders>
              <w:top w:val="single" w:color="auto" w:sz="4" w:space="0"/>
              <w:left w:val="single" w:color="auto" w:sz="4" w:space="0"/>
            </w:tcBorders>
            <w:shd w:val="clear" w:color="auto" w:fill="auto"/>
            <w:vAlign w:val="center"/>
          </w:tcPr>
          <w:p w14:paraId="5DB0B26A">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1个</w:t>
            </w:r>
          </w:p>
        </w:tc>
        <w:tc>
          <w:tcPr>
            <w:tcW w:w="1131" w:type="dxa"/>
            <w:gridSpan w:val="2"/>
            <w:tcBorders>
              <w:top w:val="single" w:color="auto" w:sz="4" w:space="0"/>
              <w:left w:val="single" w:color="auto" w:sz="4" w:space="0"/>
            </w:tcBorders>
            <w:shd w:val="clear" w:color="auto" w:fill="auto"/>
          </w:tcPr>
          <w:p w14:paraId="2F4C8AFB">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抽查项目点</w:t>
            </w:r>
          </w:p>
        </w:tc>
        <w:tc>
          <w:tcPr>
            <w:tcW w:w="835" w:type="dxa"/>
            <w:tcBorders>
              <w:top w:val="single" w:color="auto" w:sz="4" w:space="0"/>
              <w:left w:val="single" w:color="auto" w:sz="4" w:space="0"/>
            </w:tcBorders>
            <w:shd w:val="clear" w:color="auto" w:fill="auto"/>
            <w:vAlign w:val="center"/>
          </w:tcPr>
          <w:p w14:paraId="6305EE7B">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1个</w:t>
            </w:r>
          </w:p>
        </w:tc>
        <w:tc>
          <w:tcPr>
            <w:tcW w:w="1310" w:type="dxa"/>
            <w:gridSpan w:val="2"/>
            <w:tcBorders>
              <w:top w:val="single" w:color="auto" w:sz="4" w:space="0"/>
              <w:left w:val="single" w:color="auto" w:sz="4" w:space="0"/>
            </w:tcBorders>
            <w:shd w:val="clear" w:color="auto" w:fill="auto"/>
          </w:tcPr>
          <w:p w14:paraId="62638526">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抽查</w:t>
            </w:r>
          </w:p>
          <w:p w14:paraId="13E2CA2C">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区域</w:t>
            </w:r>
          </w:p>
        </w:tc>
        <w:tc>
          <w:tcPr>
            <w:tcW w:w="3427" w:type="dxa"/>
            <w:gridSpan w:val="4"/>
            <w:tcBorders>
              <w:top w:val="single" w:color="auto" w:sz="4" w:space="0"/>
              <w:left w:val="single" w:color="auto" w:sz="4" w:space="0"/>
              <w:right w:val="single" w:color="auto" w:sz="4" w:space="0"/>
            </w:tcBorders>
            <w:shd w:val="clear" w:color="auto" w:fill="auto"/>
            <w:vAlign w:val="center"/>
          </w:tcPr>
          <w:p w14:paraId="5D65949C">
            <w:pPr>
              <w:pStyle w:val="18"/>
              <w:spacing w:line="240" w:lineRule="auto"/>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val="en-US" w:eastAsia="zh-CN"/>
              </w:rPr>
              <w:t>塔城地区</w:t>
            </w:r>
          </w:p>
        </w:tc>
      </w:tr>
      <w:tr w14:paraId="15215FDB">
        <w:tblPrEx>
          <w:tblCellMar>
            <w:top w:w="0" w:type="dxa"/>
            <w:left w:w="10" w:type="dxa"/>
            <w:bottom w:w="0" w:type="dxa"/>
            <w:right w:w="10" w:type="dxa"/>
          </w:tblCellMar>
        </w:tblPrEx>
        <w:trPr>
          <w:trHeight w:val="641" w:hRule="exact"/>
          <w:jc w:val="center"/>
        </w:trPr>
        <w:tc>
          <w:tcPr>
            <w:tcW w:w="1193" w:type="dxa"/>
            <w:tcBorders>
              <w:top w:val="single" w:color="auto" w:sz="4" w:space="0"/>
              <w:left w:val="single" w:color="auto" w:sz="4" w:space="0"/>
            </w:tcBorders>
            <w:shd w:val="clear" w:color="auto" w:fill="auto"/>
          </w:tcPr>
          <w:p w14:paraId="157212D0">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 xml:space="preserve">发放调查 </w:t>
            </w:r>
          </w:p>
          <w:p w14:paraId="51B2B25C">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问卷</w:t>
            </w:r>
          </w:p>
        </w:tc>
        <w:tc>
          <w:tcPr>
            <w:tcW w:w="979" w:type="dxa"/>
            <w:gridSpan w:val="2"/>
            <w:tcBorders>
              <w:top w:val="single" w:color="auto" w:sz="4" w:space="0"/>
              <w:left w:val="single" w:color="auto" w:sz="4" w:space="0"/>
            </w:tcBorders>
            <w:shd w:val="clear" w:color="auto" w:fill="auto"/>
            <w:vAlign w:val="center"/>
          </w:tcPr>
          <w:p w14:paraId="3EC52BD9">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60</w:t>
            </w:r>
            <w:r>
              <w:rPr>
                <w:rFonts w:hint="eastAsia" w:ascii="仿宋_GB2312" w:hAnsi="仿宋_GB2312" w:eastAsia="仿宋_GB2312" w:cs="仿宋_GB2312"/>
                <w:color w:val="auto"/>
                <w:sz w:val="19"/>
                <w:szCs w:val="19"/>
                <w:highlight w:val="none"/>
              </w:rPr>
              <w:t>份</w:t>
            </w:r>
          </w:p>
        </w:tc>
        <w:tc>
          <w:tcPr>
            <w:tcW w:w="1131" w:type="dxa"/>
            <w:gridSpan w:val="2"/>
            <w:tcBorders>
              <w:top w:val="single" w:color="auto" w:sz="4" w:space="0"/>
              <w:left w:val="single" w:color="auto" w:sz="4" w:space="0"/>
            </w:tcBorders>
            <w:shd w:val="clear" w:color="auto" w:fill="auto"/>
          </w:tcPr>
          <w:p w14:paraId="7AFA6852">
            <w:pPr>
              <w:pStyle w:val="18"/>
              <w:spacing w:line="295"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有效调查问卷</w:t>
            </w:r>
          </w:p>
        </w:tc>
        <w:tc>
          <w:tcPr>
            <w:tcW w:w="835" w:type="dxa"/>
            <w:tcBorders>
              <w:top w:val="single" w:color="auto" w:sz="4" w:space="0"/>
              <w:left w:val="single" w:color="auto" w:sz="4" w:space="0"/>
            </w:tcBorders>
            <w:shd w:val="clear" w:color="auto" w:fill="auto"/>
            <w:vAlign w:val="center"/>
          </w:tcPr>
          <w:p w14:paraId="21F53D5A">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60</w:t>
            </w:r>
            <w:r>
              <w:rPr>
                <w:rFonts w:hint="eastAsia" w:ascii="仿宋_GB2312" w:hAnsi="仿宋_GB2312" w:eastAsia="仿宋_GB2312" w:cs="仿宋_GB2312"/>
                <w:color w:val="auto"/>
                <w:sz w:val="19"/>
                <w:szCs w:val="19"/>
                <w:highlight w:val="none"/>
              </w:rPr>
              <w:t>份</w:t>
            </w:r>
          </w:p>
        </w:tc>
        <w:tc>
          <w:tcPr>
            <w:tcW w:w="1310" w:type="dxa"/>
            <w:gridSpan w:val="2"/>
            <w:tcBorders>
              <w:top w:val="single" w:color="auto" w:sz="4" w:space="0"/>
              <w:left w:val="single" w:color="auto" w:sz="4" w:space="0"/>
            </w:tcBorders>
            <w:shd w:val="clear" w:color="auto" w:fill="auto"/>
          </w:tcPr>
          <w:p w14:paraId="422F4215">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满意度</w:t>
            </w:r>
          </w:p>
          <w:p w14:paraId="5081EB1F">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情况</w:t>
            </w:r>
          </w:p>
        </w:tc>
        <w:tc>
          <w:tcPr>
            <w:tcW w:w="3427" w:type="dxa"/>
            <w:gridSpan w:val="4"/>
            <w:tcBorders>
              <w:top w:val="single" w:color="auto" w:sz="4" w:space="0"/>
              <w:left w:val="single" w:color="auto" w:sz="4" w:space="0"/>
              <w:right w:val="single" w:color="auto" w:sz="4" w:space="0"/>
            </w:tcBorders>
            <w:shd w:val="clear" w:color="auto" w:fill="auto"/>
          </w:tcPr>
          <w:p w14:paraId="6DC9E0A9">
            <w:pPr>
              <w:pStyle w:val="18"/>
              <w:spacing w:line="317" w:lineRule="exact"/>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val="en-US" w:eastAsia="zh-CN" w:bidi="en-US"/>
              </w:rPr>
              <w:t>100</w:t>
            </w:r>
            <w:r>
              <w:rPr>
                <w:rFonts w:hint="eastAsia" w:ascii="仿宋_GB2312" w:hAnsi="仿宋_GB2312" w:eastAsia="仿宋_GB2312" w:cs="仿宋_GB2312"/>
                <w:color w:val="auto"/>
                <w:sz w:val="19"/>
                <w:szCs w:val="19"/>
                <w:highlight w:val="none"/>
                <w:lang w:eastAsia="zh-CN"/>
              </w:rPr>
              <w:t>%的被访问者对河（湖）长制</w:t>
            </w:r>
          </w:p>
          <w:p w14:paraId="355820F6">
            <w:pPr>
              <w:pStyle w:val="18"/>
              <w:spacing w:line="317" w:lineRule="exact"/>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工作持满意态度</w:t>
            </w:r>
          </w:p>
        </w:tc>
      </w:tr>
      <w:tr w14:paraId="0EF62610">
        <w:tblPrEx>
          <w:shd w:val="clear" w:color="auto" w:fill="auto"/>
          <w:tblCellMar>
            <w:top w:w="0" w:type="dxa"/>
            <w:left w:w="10" w:type="dxa"/>
            <w:bottom w:w="0" w:type="dxa"/>
            <w:right w:w="10" w:type="dxa"/>
          </w:tblCellMar>
        </w:tblPrEx>
        <w:trPr>
          <w:trHeight w:val="1107" w:hRule="exact"/>
          <w:jc w:val="center"/>
        </w:trPr>
        <w:tc>
          <w:tcPr>
            <w:tcW w:w="1193" w:type="dxa"/>
            <w:tcBorders>
              <w:top w:val="single" w:color="auto" w:sz="4" w:space="0"/>
              <w:left w:val="single" w:color="auto" w:sz="4" w:space="0"/>
            </w:tcBorders>
            <w:shd w:val="clear" w:color="auto" w:fill="auto"/>
            <w:vAlign w:val="center"/>
          </w:tcPr>
          <w:p w14:paraId="334424BE">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绩效目标</w:t>
            </w:r>
          </w:p>
          <w:p w14:paraId="473B5FAF">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实现情况</w:t>
            </w:r>
          </w:p>
        </w:tc>
        <w:tc>
          <w:tcPr>
            <w:tcW w:w="7682" w:type="dxa"/>
            <w:gridSpan w:val="11"/>
            <w:tcBorders>
              <w:top w:val="single" w:color="auto" w:sz="4" w:space="0"/>
              <w:left w:val="single" w:color="auto" w:sz="4" w:space="0"/>
              <w:right w:val="single" w:color="auto" w:sz="4" w:space="0"/>
            </w:tcBorders>
            <w:shd w:val="clear" w:color="auto" w:fill="auto"/>
          </w:tcPr>
          <w:p w14:paraId="14131BB7">
            <w:pPr>
              <w:pStyle w:val="18"/>
              <w:spacing w:line="302" w:lineRule="exact"/>
              <w:ind w:firstLine="0"/>
              <w:rPr>
                <w:rFonts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rPr>
              <w:t>自全面推行河湖长制以来，坚持“节水优先、空间均衡、系统治理、两手发力”工作思路，以保护水资源、合理规划水域岸线、防治水污染、改善水环境、修复水生态为主要任务，重点解决河湖管理保护中存在的突出问题，河湖管理成效明显，实现了从“有名”到“有实”转变。</w:t>
            </w:r>
          </w:p>
        </w:tc>
      </w:tr>
      <w:tr w14:paraId="1D307DAC">
        <w:tblPrEx>
          <w:tblCellMar>
            <w:top w:w="0" w:type="dxa"/>
            <w:left w:w="10" w:type="dxa"/>
            <w:bottom w:w="0" w:type="dxa"/>
            <w:right w:w="10" w:type="dxa"/>
          </w:tblCellMar>
        </w:tblPrEx>
        <w:trPr>
          <w:trHeight w:val="840" w:hRule="exact"/>
          <w:jc w:val="center"/>
        </w:trPr>
        <w:tc>
          <w:tcPr>
            <w:tcW w:w="1193" w:type="dxa"/>
            <w:tcBorders>
              <w:top w:val="single" w:color="auto" w:sz="4" w:space="0"/>
              <w:left w:val="single" w:color="auto" w:sz="4" w:space="0"/>
            </w:tcBorders>
            <w:shd w:val="clear" w:color="auto" w:fill="auto"/>
            <w:vAlign w:val="center"/>
          </w:tcPr>
          <w:p w14:paraId="1F92A6C7">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lang w:val="en-US" w:eastAsia="zh-CN"/>
              </w:rPr>
              <w:t>评价问题</w:t>
            </w:r>
          </w:p>
          <w:p w14:paraId="2F4C9163">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简要情况</w:t>
            </w:r>
          </w:p>
        </w:tc>
        <w:tc>
          <w:tcPr>
            <w:tcW w:w="7682" w:type="dxa"/>
            <w:gridSpan w:val="11"/>
            <w:tcBorders>
              <w:top w:val="single" w:color="auto" w:sz="4" w:space="0"/>
              <w:left w:val="single" w:color="auto" w:sz="4" w:space="0"/>
              <w:right w:val="single" w:color="auto" w:sz="4" w:space="0"/>
            </w:tcBorders>
            <w:shd w:val="clear" w:color="auto" w:fill="auto"/>
            <w:vAlign w:val="center"/>
          </w:tcPr>
          <w:p w14:paraId="17CF9299">
            <w:pPr>
              <w:pStyle w:val="18"/>
              <w:spacing w:line="240" w:lineRule="auto"/>
              <w:ind w:firstLine="0"/>
              <w:jc w:val="both"/>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塔城地区河（湖）长制工作的开展，需不断推进河湖体系和治理能力现代化，构建造福人民的幸福河湖，需要相关经费的支持。</w:t>
            </w:r>
          </w:p>
        </w:tc>
      </w:tr>
      <w:tr w14:paraId="4D6895C7">
        <w:tblPrEx>
          <w:shd w:val="clear" w:color="auto" w:fill="auto"/>
          <w:tblCellMar>
            <w:top w:w="0" w:type="dxa"/>
            <w:left w:w="10" w:type="dxa"/>
            <w:bottom w:w="0" w:type="dxa"/>
            <w:right w:w="10" w:type="dxa"/>
          </w:tblCellMar>
        </w:tblPrEx>
        <w:trPr>
          <w:trHeight w:val="1136" w:hRule="exact"/>
          <w:jc w:val="center"/>
        </w:trPr>
        <w:tc>
          <w:tcPr>
            <w:tcW w:w="1193" w:type="dxa"/>
            <w:tcBorders>
              <w:top w:val="single" w:color="auto" w:sz="4" w:space="0"/>
              <w:left w:val="single" w:color="auto" w:sz="4" w:space="0"/>
            </w:tcBorders>
            <w:shd w:val="clear" w:color="auto" w:fill="auto"/>
            <w:vAlign w:val="center"/>
          </w:tcPr>
          <w:p w14:paraId="758409AD">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 xml:space="preserve">评价问题 </w:t>
            </w:r>
          </w:p>
          <w:p w14:paraId="335B94E4">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简要建议</w:t>
            </w:r>
          </w:p>
        </w:tc>
        <w:tc>
          <w:tcPr>
            <w:tcW w:w="7682" w:type="dxa"/>
            <w:gridSpan w:val="11"/>
            <w:tcBorders>
              <w:top w:val="single" w:color="auto" w:sz="4" w:space="0"/>
              <w:left w:val="single" w:color="auto" w:sz="4" w:space="0"/>
              <w:right w:val="single" w:color="auto" w:sz="4" w:space="0"/>
            </w:tcBorders>
            <w:shd w:val="clear" w:color="auto" w:fill="auto"/>
          </w:tcPr>
          <w:p w14:paraId="6E9C6AFE">
            <w:pPr>
              <w:pStyle w:val="18"/>
              <w:spacing w:line="302" w:lineRule="exact"/>
              <w:ind w:firstLine="0"/>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进一步细化、量化运行经费绩效目标，并对绩效目标实施实时监控，使评价有据可依；加强绩效评价业务培训；建议坚持党政同责、部门联动，突出正面引领，深入宣传发动，全面推行河湖管理工作，提高群众的满意度和获得感。</w:t>
            </w:r>
          </w:p>
        </w:tc>
      </w:tr>
      <w:tr w14:paraId="67F8E3A7">
        <w:tblPrEx>
          <w:tblCellMar>
            <w:top w:w="0" w:type="dxa"/>
            <w:left w:w="10" w:type="dxa"/>
            <w:bottom w:w="0" w:type="dxa"/>
            <w:right w:w="10" w:type="dxa"/>
          </w:tblCellMar>
        </w:tblPrEx>
        <w:trPr>
          <w:trHeight w:val="1138" w:hRule="exact"/>
          <w:jc w:val="center"/>
        </w:trPr>
        <w:tc>
          <w:tcPr>
            <w:tcW w:w="1193" w:type="dxa"/>
            <w:tcBorders>
              <w:top w:val="single" w:color="auto" w:sz="4" w:space="0"/>
              <w:left w:val="single" w:color="auto" w:sz="4" w:space="0"/>
            </w:tcBorders>
            <w:shd w:val="clear" w:color="auto" w:fill="auto"/>
            <w:vAlign w:val="center"/>
          </w:tcPr>
          <w:p w14:paraId="70B7ACBD">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 xml:space="preserve">评价结果 </w:t>
            </w:r>
          </w:p>
          <w:p w14:paraId="168CDBE6">
            <w:pPr>
              <w:pStyle w:val="18"/>
              <w:spacing w:line="302" w:lineRule="exact"/>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应用建议</w:t>
            </w:r>
          </w:p>
        </w:tc>
        <w:tc>
          <w:tcPr>
            <w:tcW w:w="7682" w:type="dxa"/>
            <w:gridSpan w:val="11"/>
            <w:tcBorders>
              <w:top w:val="single" w:color="auto" w:sz="4" w:space="0"/>
              <w:left w:val="single" w:color="auto" w:sz="4" w:space="0"/>
              <w:right w:val="single" w:color="auto" w:sz="4" w:space="0"/>
            </w:tcBorders>
            <w:shd w:val="clear" w:color="auto" w:fill="auto"/>
          </w:tcPr>
          <w:p w14:paraId="004DB9C1">
            <w:pPr>
              <w:pStyle w:val="18"/>
              <w:spacing w:line="302" w:lineRule="exact"/>
              <w:ind w:firstLine="0"/>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要高度重视绩效评价结果的应用工作，积极探索和建立一套与预算管理相结合、多渠道应用评价结果的有效机制，着力提高绩效意识和财政资金使用效益。同时公开绩效目标自评报告，广泛接受社会监督。</w:t>
            </w:r>
          </w:p>
        </w:tc>
      </w:tr>
      <w:tr w14:paraId="738A75DF">
        <w:tblPrEx>
          <w:tblCellMar>
            <w:top w:w="0" w:type="dxa"/>
            <w:left w:w="10" w:type="dxa"/>
            <w:bottom w:w="0" w:type="dxa"/>
            <w:right w:w="10" w:type="dxa"/>
          </w:tblCellMar>
        </w:tblPrEx>
        <w:trPr>
          <w:trHeight w:val="842" w:hRule="exact"/>
          <w:jc w:val="center"/>
        </w:trPr>
        <w:tc>
          <w:tcPr>
            <w:tcW w:w="1603" w:type="dxa"/>
            <w:gridSpan w:val="2"/>
            <w:tcBorders>
              <w:top w:val="single" w:color="auto" w:sz="4" w:space="0"/>
              <w:left w:val="single" w:color="auto" w:sz="4" w:space="0"/>
            </w:tcBorders>
            <w:shd w:val="clear" w:color="auto" w:fill="auto"/>
            <w:vAlign w:val="center"/>
          </w:tcPr>
          <w:p w14:paraId="546793A4">
            <w:pPr>
              <w:pStyle w:val="18"/>
              <w:spacing w:line="240" w:lineRule="auto"/>
              <w:ind w:firstLine="0"/>
              <w:jc w:val="center"/>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评价时间</w:t>
            </w:r>
          </w:p>
        </w:tc>
        <w:tc>
          <w:tcPr>
            <w:tcW w:w="7272" w:type="dxa"/>
            <w:gridSpan w:val="10"/>
            <w:tcBorders>
              <w:top w:val="single" w:color="auto" w:sz="4" w:space="0"/>
              <w:left w:val="single" w:color="auto" w:sz="4" w:space="0"/>
              <w:right w:val="single" w:color="auto" w:sz="4" w:space="0"/>
            </w:tcBorders>
            <w:shd w:val="clear" w:color="auto" w:fill="auto"/>
            <w:vAlign w:val="center"/>
          </w:tcPr>
          <w:p w14:paraId="0CFD45E4">
            <w:pPr>
              <w:pStyle w:val="18"/>
              <w:spacing w:line="240" w:lineRule="auto"/>
              <w:ind w:firstLine="0"/>
              <w:jc w:val="both"/>
              <w:rPr>
                <w:rFonts w:ascii="仿宋_GB2312" w:hAnsi="仿宋_GB2312" w:eastAsia="仿宋_GB2312" w:cs="仿宋_GB2312"/>
                <w:color w:val="auto"/>
                <w:sz w:val="19"/>
                <w:szCs w:val="19"/>
                <w:highlight w:val="none"/>
              </w:rPr>
            </w:pPr>
            <w:r>
              <w:rPr>
                <w:rFonts w:hint="eastAsia" w:ascii="仿宋_GB2312" w:hAnsi="仿宋_GB2312" w:eastAsia="仿宋_GB2312" w:cs="仿宋_GB2312"/>
                <w:color w:val="auto"/>
                <w:sz w:val="19"/>
                <w:szCs w:val="19"/>
                <w:highlight w:val="none"/>
              </w:rPr>
              <w:t>20</w:t>
            </w:r>
            <w:r>
              <w:rPr>
                <w:rFonts w:hint="eastAsia" w:ascii="仿宋_GB2312" w:hAnsi="仿宋_GB2312" w:eastAsia="仿宋_GB2312" w:cs="仿宋_GB2312"/>
                <w:color w:val="auto"/>
                <w:sz w:val="19"/>
                <w:szCs w:val="19"/>
                <w:highlight w:val="none"/>
                <w:lang w:val="en-US" w:eastAsia="zh-CN"/>
              </w:rPr>
              <w:t>20</w:t>
            </w:r>
            <w:r>
              <w:rPr>
                <w:rFonts w:hint="eastAsia" w:ascii="仿宋_GB2312" w:hAnsi="仿宋_GB2312" w:eastAsia="仿宋_GB2312" w:cs="仿宋_GB2312"/>
                <w:color w:val="auto"/>
                <w:sz w:val="19"/>
                <w:szCs w:val="19"/>
                <w:highlight w:val="none"/>
              </w:rPr>
              <w:t xml:space="preserve"> 年 </w:t>
            </w:r>
            <w:r>
              <w:rPr>
                <w:rFonts w:hint="eastAsia" w:ascii="仿宋_GB2312" w:hAnsi="仿宋_GB2312" w:eastAsia="仿宋_GB2312" w:cs="仿宋_GB2312"/>
                <w:color w:val="auto"/>
                <w:sz w:val="19"/>
                <w:szCs w:val="19"/>
                <w:highlight w:val="none"/>
                <w:lang w:val="en-US" w:eastAsia="zh-CN"/>
              </w:rPr>
              <w:t>12</w:t>
            </w:r>
            <w:r>
              <w:rPr>
                <w:rFonts w:hint="eastAsia" w:ascii="仿宋_GB2312" w:hAnsi="仿宋_GB2312" w:eastAsia="仿宋_GB2312" w:cs="仿宋_GB2312"/>
                <w:color w:val="auto"/>
                <w:sz w:val="19"/>
                <w:szCs w:val="19"/>
                <w:highlight w:val="none"/>
              </w:rPr>
              <w:t xml:space="preserve">月 </w:t>
            </w:r>
            <w:r>
              <w:rPr>
                <w:rFonts w:hint="eastAsia" w:ascii="仿宋_GB2312" w:hAnsi="仿宋_GB2312" w:eastAsia="仿宋_GB2312" w:cs="仿宋_GB2312"/>
                <w:color w:val="auto"/>
                <w:sz w:val="19"/>
                <w:szCs w:val="19"/>
                <w:highlight w:val="none"/>
                <w:lang w:val="en-US" w:eastAsia="zh-CN"/>
              </w:rPr>
              <w:t>14</w:t>
            </w:r>
            <w:r>
              <w:rPr>
                <w:rFonts w:hint="eastAsia" w:ascii="仿宋_GB2312" w:hAnsi="仿宋_GB2312" w:eastAsia="仿宋_GB2312" w:cs="仿宋_GB2312"/>
                <w:color w:val="auto"/>
                <w:sz w:val="19"/>
                <w:szCs w:val="19"/>
                <w:highlight w:val="none"/>
              </w:rPr>
              <w:t xml:space="preserve"> </w:t>
            </w:r>
            <w:r>
              <w:rPr>
                <w:rFonts w:hint="eastAsia" w:ascii="仿宋_GB2312" w:hAnsi="仿宋_GB2312" w:eastAsia="仿宋_GB2312" w:cs="仿宋_GB2312"/>
                <w:color w:val="auto"/>
                <w:sz w:val="19"/>
                <w:szCs w:val="19"/>
                <w:highlight w:val="none"/>
                <w:lang w:eastAsia="zh-CN"/>
              </w:rPr>
              <w:t>日</w:t>
            </w:r>
            <w:r>
              <w:rPr>
                <w:rFonts w:hint="eastAsia" w:ascii="仿宋_GB2312" w:hAnsi="仿宋_GB2312" w:eastAsia="仿宋_GB2312" w:cs="仿宋_GB2312"/>
                <w:color w:val="auto"/>
                <w:sz w:val="19"/>
                <w:szCs w:val="19"/>
                <w:highlight w:val="none"/>
                <w:lang w:val="en-US" w:eastAsia="en-US" w:bidi="en-US"/>
              </w:rPr>
              <w:t>—20</w:t>
            </w:r>
            <w:r>
              <w:rPr>
                <w:rFonts w:hint="eastAsia" w:ascii="仿宋_GB2312" w:hAnsi="仿宋_GB2312" w:eastAsia="仿宋_GB2312" w:cs="仿宋_GB2312"/>
                <w:color w:val="auto"/>
                <w:sz w:val="19"/>
                <w:szCs w:val="19"/>
                <w:highlight w:val="none"/>
                <w:lang w:val="en-US" w:eastAsia="zh-CN" w:bidi="en-US"/>
              </w:rPr>
              <w:t>20</w:t>
            </w:r>
            <w:r>
              <w:rPr>
                <w:rFonts w:hint="eastAsia" w:ascii="仿宋_GB2312" w:hAnsi="仿宋_GB2312" w:eastAsia="仿宋_GB2312" w:cs="仿宋_GB2312"/>
                <w:color w:val="auto"/>
                <w:sz w:val="19"/>
                <w:szCs w:val="19"/>
                <w:highlight w:val="none"/>
                <w:lang w:val="en-US" w:eastAsia="en-US" w:bidi="en-US"/>
              </w:rPr>
              <w:t xml:space="preserve"> </w:t>
            </w:r>
            <w:r>
              <w:rPr>
                <w:rFonts w:hint="eastAsia" w:ascii="仿宋_GB2312" w:hAnsi="仿宋_GB2312" w:eastAsia="仿宋_GB2312" w:cs="仿宋_GB2312"/>
                <w:color w:val="auto"/>
                <w:sz w:val="19"/>
                <w:szCs w:val="19"/>
                <w:highlight w:val="none"/>
              </w:rPr>
              <w:t>年</w:t>
            </w:r>
            <w:r>
              <w:rPr>
                <w:rFonts w:hint="eastAsia" w:ascii="仿宋_GB2312" w:hAnsi="仿宋_GB2312" w:eastAsia="仿宋_GB2312" w:cs="仿宋_GB2312"/>
                <w:color w:val="auto"/>
                <w:sz w:val="19"/>
                <w:szCs w:val="19"/>
                <w:highlight w:val="none"/>
                <w:lang w:val="en-US" w:eastAsia="zh-CN"/>
              </w:rPr>
              <w:t>12</w:t>
            </w:r>
            <w:r>
              <w:rPr>
                <w:rFonts w:hint="eastAsia" w:ascii="仿宋_GB2312" w:hAnsi="仿宋_GB2312" w:eastAsia="仿宋_GB2312" w:cs="仿宋_GB2312"/>
                <w:color w:val="auto"/>
                <w:sz w:val="19"/>
                <w:szCs w:val="19"/>
                <w:highlight w:val="none"/>
              </w:rPr>
              <w:t>月</w:t>
            </w:r>
            <w:r>
              <w:rPr>
                <w:rFonts w:hint="eastAsia" w:ascii="仿宋_GB2312" w:hAnsi="仿宋_GB2312" w:eastAsia="仿宋_GB2312" w:cs="仿宋_GB2312"/>
                <w:color w:val="auto"/>
                <w:sz w:val="19"/>
                <w:szCs w:val="19"/>
                <w:highlight w:val="none"/>
                <w:lang w:val="en-US" w:eastAsia="zh-CN"/>
              </w:rPr>
              <w:t>20</w:t>
            </w:r>
            <w:r>
              <w:rPr>
                <w:rFonts w:hint="eastAsia" w:ascii="仿宋_GB2312" w:hAnsi="仿宋_GB2312" w:eastAsia="仿宋_GB2312" w:cs="仿宋_GB2312"/>
                <w:color w:val="auto"/>
                <w:sz w:val="19"/>
                <w:szCs w:val="19"/>
                <w:highlight w:val="none"/>
              </w:rPr>
              <w:t>日</w:t>
            </w:r>
          </w:p>
        </w:tc>
      </w:tr>
      <w:tr w14:paraId="3ABF7AFB">
        <w:tblPrEx>
          <w:shd w:val="clear" w:color="auto" w:fill="auto"/>
          <w:tblCellMar>
            <w:top w:w="0" w:type="dxa"/>
            <w:left w:w="10" w:type="dxa"/>
            <w:bottom w:w="0" w:type="dxa"/>
            <w:right w:w="10" w:type="dxa"/>
          </w:tblCellMar>
        </w:tblPrEx>
        <w:trPr>
          <w:trHeight w:val="1381" w:hRule="exact"/>
          <w:jc w:val="center"/>
        </w:trPr>
        <w:tc>
          <w:tcPr>
            <w:tcW w:w="1603" w:type="dxa"/>
            <w:gridSpan w:val="2"/>
            <w:tcBorders>
              <w:top w:val="single" w:color="auto" w:sz="4" w:space="0"/>
              <w:left w:val="single" w:color="auto" w:sz="4" w:space="0"/>
              <w:bottom w:val="single" w:color="auto" w:sz="4" w:space="0"/>
            </w:tcBorders>
            <w:shd w:val="clear" w:color="auto" w:fill="auto"/>
            <w:vAlign w:val="center"/>
          </w:tcPr>
          <w:p w14:paraId="5FC9B952">
            <w:pPr>
              <w:pStyle w:val="18"/>
              <w:spacing w:line="302" w:lineRule="exact"/>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项目负责人（签字） 及联系方式</w:t>
            </w:r>
          </w:p>
        </w:tc>
        <w:tc>
          <w:tcPr>
            <w:tcW w:w="2801" w:type="dxa"/>
            <w:gridSpan w:val="5"/>
            <w:tcBorders>
              <w:top w:val="single" w:color="auto" w:sz="4" w:space="0"/>
              <w:left w:val="single" w:color="auto" w:sz="4" w:space="0"/>
              <w:bottom w:val="single" w:color="auto" w:sz="4" w:space="0"/>
            </w:tcBorders>
            <w:shd w:val="clear" w:color="auto" w:fill="auto"/>
            <w:vAlign w:val="center"/>
          </w:tcPr>
          <w:p w14:paraId="31B72F65">
            <w:pPr>
              <w:pStyle w:val="18"/>
              <w:spacing w:line="240" w:lineRule="auto"/>
              <w:ind w:firstLine="883" w:firstLineChars="465"/>
              <w:rPr>
                <w:rFonts w:hint="eastAsia"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王贵璐</w:t>
            </w:r>
          </w:p>
          <w:p w14:paraId="194E8CB8">
            <w:pPr>
              <w:pStyle w:val="18"/>
              <w:spacing w:line="240" w:lineRule="auto"/>
              <w:ind w:firstLine="760" w:firstLineChars="400"/>
              <w:rPr>
                <w:rFonts w:ascii="仿宋_GB2312" w:hAnsi="仿宋_GB2312" w:eastAsia="仿宋_GB2312" w:cs="仿宋_GB2312"/>
                <w:color w:val="auto"/>
                <w:sz w:val="19"/>
                <w:szCs w:val="19"/>
                <w:highlight w:val="none"/>
                <w:lang w:val="en-US" w:eastAsia="zh-CN"/>
              </w:rPr>
            </w:pPr>
            <w:r>
              <w:rPr>
                <w:rFonts w:hint="eastAsia" w:ascii="仿宋_GB2312" w:hAnsi="仿宋_GB2312" w:eastAsia="仿宋_GB2312" w:cs="仿宋_GB2312"/>
                <w:color w:val="auto"/>
                <w:sz w:val="19"/>
                <w:szCs w:val="19"/>
                <w:highlight w:val="none"/>
                <w:lang w:val="en-US" w:eastAsia="zh-CN"/>
              </w:rPr>
              <w:t>13999486631</w:t>
            </w:r>
          </w:p>
        </w:tc>
        <w:tc>
          <w:tcPr>
            <w:tcW w:w="2232" w:type="dxa"/>
            <w:gridSpan w:val="3"/>
            <w:tcBorders>
              <w:top w:val="single" w:color="auto" w:sz="4" w:space="0"/>
              <w:left w:val="single" w:color="auto" w:sz="4" w:space="0"/>
              <w:bottom w:val="single" w:color="auto" w:sz="4" w:space="0"/>
            </w:tcBorders>
            <w:shd w:val="clear" w:color="auto" w:fill="auto"/>
            <w:vAlign w:val="center"/>
          </w:tcPr>
          <w:p w14:paraId="72C976AB">
            <w:pPr>
              <w:pStyle w:val="18"/>
              <w:spacing w:line="302" w:lineRule="exact"/>
              <w:ind w:firstLine="0"/>
              <w:jc w:val="center"/>
              <w:rPr>
                <w:rFonts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法定代表人（签字）</w:t>
            </w:r>
            <w:r>
              <w:rPr>
                <w:rFonts w:hint="eastAsia" w:ascii="仿宋_GB2312" w:hAnsi="仿宋_GB2312" w:eastAsia="仿宋_GB2312" w:cs="仿宋_GB2312"/>
                <w:color w:val="auto"/>
                <w:sz w:val="19"/>
                <w:szCs w:val="19"/>
                <w:highlight w:val="none"/>
                <w:lang w:val="en-US" w:eastAsia="zh-CN"/>
              </w:rPr>
              <w:t xml:space="preserve">     </w:t>
            </w:r>
            <w:r>
              <w:rPr>
                <w:rFonts w:hint="eastAsia" w:ascii="仿宋_GB2312" w:hAnsi="仿宋_GB2312" w:eastAsia="仿宋_GB2312" w:cs="仿宋_GB2312"/>
                <w:color w:val="auto"/>
                <w:sz w:val="19"/>
                <w:szCs w:val="19"/>
                <w:highlight w:val="none"/>
                <w:lang w:eastAsia="zh-CN"/>
              </w:rPr>
              <w:t xml:space="preserve"> 及联系方式</w:t>
            </w:r>
          </w:p>
        </w:tc>
        <w:tc>
          <w:tcPr>
            <w:tcW w:w="22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8A5223">
            <w:pPr>
              <w:pStyle w:val="18"/>
              <w:spacing w:line="240" w:lineRule="auto"/>
              <w:ind w:firstLine="760" w:firstLineChars="400"/>
              <w:rPr>
                <w:rFonts w:hint="eastAsia" w:ascii="仿宋_GB2312" w:hAnsi="仿宋_GB2312" w:eastAsia="仿宋_GB2312" w:cs="仿宋_GB2312"/>
                <w:color w:val="auto"/>
                <w:sz w:val="19"/>
                <w:szCs w:val="19"/>
                <w:highlight w:val="none"/>
                <w:lang w:eastAsia="zh-CN"/>
              </w:rPr>
            </w:pPr>
            <w:r>
              <w:rPr>
                <w:rFonts w:hint="eastAsia" w:ascii="仿宋_GB2312" w:hAnsi="仿宋_GB2312" w:eastAsia="仿宋_GB2312" w:cs="仿宋_GB2312"/>
                <w:color w:val="auto"/>
                <w:sz w:val="19"/>
                <w:szCs w:val="19"/>
                <w:highlight w:val="none"/>
                <w:lang w:eastAsia="zh-CN"/>
              </w:rPr>
              <w:t>邹世平</w:t>
            </w:r>
          </w:p>
          <w:p w14:paraId="5A97A845">
            <w:pPr>
              <w:pStyle w:val="18"/>
              <w:spacing w:line="240" w:lineRule="auto"/>
              <w:ind w:firstLine="570" w:firstLineChars="300"/>
              <w:rPr>
                <w:rFonts w:ascii="仿宋_GB2312" w:hAnsi="仿宋_GB2312" w:eastAsia="仿宋_GB2312" w:cs="仿宋_GB2312"/>
                <w:color w:val="auto"/>
                <w:sz w:val="19"/>
                <w:szCs w:val="19"/>
                <w:highlight w:val="none"/>
                <w:lang w:val="en-US" w:eastAsia="zh-CN"/>
              </w:rPr>
            </w:pPr>
            <w:r>
              <w:rPr>
                <w:rFonts w:hint="eastAsia" w:ascii="仿宋_GB2312" w:hAnsi="仿宋_GB2312" w:eastAsia="仿宋_GB2312" w:cs="仿宋_GB2312"/>
                <w:color w:val="auto"/>
                <w:sz w:val="19"/>
                <w:szCs w:val="19"/>
                <w:highlight w:val="none"/>
                <w:lang w:val="en-US" w:eastAsia="zh-CN"/>
              </w:rPr>
              <w:t>13809977105</w:t>
            </w:r>
          </w:p>
        </w:tc>
      </w:tr>
    </w:tbl>
    <w:p w14:paraId="76B4851D">
      <w:pPr>
        <w:pStyle w:val="3"/>
        <w:rPr>
          <w:rFonts w:hint="eastAsia"/>
          <w:color w:val="auto"/>
          <w:highlight w:val="none"/>
          <w:lang w:val="en-US" w:eastAsia="zh-CN"/>
        </w:rPr>
      </w:pPr>
    </w:p>
    <w:p w14:paraId="57CA2993">
      <w:pPr>
        <w:pStyle w:val="16"/>
        <w:snapToGrid w:val="0"/>
        <w:spacing w:line="360" w:lineRule="auto"/>
        <w:ind w:firstLine="0"/>
        <w:jc w:val="both"/>
        <w:rPr>
          <w:rFonts w:hint="eastAsia" w:ascii="仿宋_GB2312" w:hAnsi="仿宋_GB2312" w:eastAsia="仿宋_GB2312" w:cs="仿宋_GB2312"/>
          <w:b/>
          <w:color w:val="auto"/>
          <w:sz w:val="32"/>
          <w:szCs w:val="32"/>
          <w:highlight w:val="yellow"/>
          <w:lang w:val="en-US" w:eastAsia="zh-CN"/>
        </w:rPr>
      </w:pPr>
    </w:p>
    <w:p w14:paraId="21971E5F">
      <w:pPr>
        <w:pStyle w:val="16"/>
        <w:snapToGrid w:val="0"/>
        <w:spacing w:line="360" w:lineRule="auto"/>
        <w:ind w:firstLine="0"/>
        <w:jc w:val="both"/>
        <w:rPr>
          <w:rFonts w:hint="eastAsia" w:ascii="仿宋_GB2312" w:hAnsi="仿宋_GB2312" w:eastAsia="仿宋_GB2312" w:cs="仿宋_GB2312"/>
          <w:b/>
          <w:color w:val="auto"/>
          <w:sz w:val="32"/>
          <w:szCs w:val="32"/>
          <w:highlight w:val="none"/>
          <w:lang w:val="en-US" w:eastAsia="zh-CN"/>
        </w:rPr>
      </w:pPr>
      <w:r>
        <w:rPr>
          <w:rFonts w:hint="eastAsia" w:ascii="仿宋_GB2312" w:hAnsi="仿宋_GB2312" w:eastAsia="仿宋_GB2312" w:cs="仿宋_GB2312"/>
          <w:b/>
          <w:color w:val="auto"/>
          <w:sz w:val="32"/>
          <w:szCs w:val="32"/>
          <w:highlight w:val="none"/>
          <w:lang w:val="en-US" w:eastAsia="zh-CN"/>
        </w:rPr>
        <w:t>附件2：项目评分情况表</w:t>
      </w:r>
    </w:p>
    <w:tbl>
      <w:tblPr>
        <w:tblStyle w:val="10"/>
        <w:tblW w:w="5296"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666"/>
        <w:gridCol w:w="719"/>
        <w:gridCol w:w="658"/>
        <w:gridCol w:w="2460"/>
        <w:gridCol w:w="3019"/>
        <w:gridCol w:w="719"/>
        <w:gridCol w:w="779"/>
      </w:tblGrid>
      <w:tr w14:paraId="23FEFA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369" w:type="pct"/>
            <w:shd w:val="clear" w:color="auto" w:fill="auto"/>
            <w:noWrap w:val="0"/>
            <w:vAlign w:val="center"/>
          </w:tcPr>
          <w:p w14:paraId="5E193E52">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398" w:type="pct"/>
            <w:shd w:val="clear" w:color="auto" w:fill="auto"/>
            <w:noWrap w:val="0"/>
            <w:vAlign w:val="center"/>
          </w:tcPr>
          <w:p w14:paraId="75B84F8E">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364" w:type="pct"/>
            <w:shd w:val="clear" w:color="auto" w:fill="auto"/>
            <w:noWrap w:val="0"/>
            <w:vAlign w:val="center"/>
          </w:tcPr>
          <w:p w14:paraId="46EDC666">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1362" w:type="pct"/>
            <w:shd w:val="clear" w:color="auto" w:fill="auto"/>
            <w:noWrap w:val="0"/>
            <w:vAlign w:val="center"/>
          </w:tcPr>
          <w:p w14:paraId="50E0E5D0">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1673" w:type="pct"/>
            <w:shd w:val="clear" w:color="auto" w:fill="auto"/>
            <w:noWrap w:val="0"/>
            <w:vAlign w:val="center"/>
          </w:tcPr>
          <w:p w14:paraId="60F71CF7">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398" w:type="pct"/>
            <w:shd w:val="clear" w:color="auto" w:fill="auto"/>
            <w:noWrap w:val="0"/>
            <w:vAlign w:val="center"/>
          </w:tcPr>
          <w:p w14:paraId="0560FD04">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431" w:type="pct"/>
            <w:shd w:val="clear" w:color="auto" w:fill="auto"/>
            <w:noWrap w:val="0"/>
            <w:vAlign w:val="center"/>
          </w:tcPr>
          <w:p w14:paraId="76075992">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14:paraId="690225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69" w:type="pct"/>
            <w:vMerge w:val="restart"/>
            <w:shd w:val="clear" w:color="auto" w:fill="auto"/>
            <w:noWrap w:val="0"/>
            <w:vAlign w:val="center"/>
          </w:tcPr>
          <w:p w14:paraId="43AD9613">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398" w:type="pct"/>
            <w:shd w:val="clear" w:color="auto" w:fill="auto"/>
            <w:noWrap w:val="0"/>
            <w:vAlign w:val="center"/>
          </w:tcPr>
          <w:p w14:paraId="2E8FB26F">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364" w:type="pct"/>
            <w:shd w:val="clear" w:color="auto" w:fill="auto"/>
            <w:noWrap w:val="0"/>
            <w:vAlign w:val="center"/>
          </w:tcPr>
          <w:p w14:paraId="297F3F9A">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5EA62A0A">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1362" w:type="pct"/>
            <w:shd w:val="clear" w:color="auto" w:fill="auto"/>
            <w:noWrap w:val="0"/>
            <w:vAlign w:val="center"/>
          </w:tcPr>
          <w:p w14:paraId="42CAD44E">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1673" w:type="pct"/>
            <w:shd w:val="clear" w:color="auto" w:fill="auto"/>
            <w:noWrap w:val="0"/>
            <w:vAlign w:val="center"/>
          </w:tcPr>
          <w:p w14:paraId="7A17712E">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p>
        </w:tc>
        <w:tc>
          <w:tcPr>
            <w:tcW w:w="398" w:type="pct"/>
            <w:shd w:val="clear" w:color="auto" w:fill="auto"/>
            <w:noWrap w:val="0"/>
            <w:vAlign w:val="center"/>
          </w:tcPr>
          <w:p w14:paraId="299CAA72">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7236BBD0">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4分</w:t>
            </w:r>
          </w:p>
        </w:tc>
      </w:tr>
      <w:tr w14:paraId="7388FB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06" w:hRule="atLeast"/>
          <w:jc w:val="center"/>
        </w:trPr>
        <w:tc>
          <w:tcPr>
            <w:tcW w:w="369" w:type="pct"/>
            <w:vMerge w:val="continue"/>
            <w:shd w:val="clear" w:color="auto" w:fill="auto"/>
            <w:noWrap w:val="0"/>
            <w:vAlign w:val="center"/>
          </w:tcPr>
          <w:p w14:paraId="6A0D5BA0">
            <w:pPr>
              <w:widowControl/>
              <w:spacing w:line="0" w:lineRule="atLeast"/>
              <w:jc w:val="center"/>
              <w:rPr>
                <w:rFonts w:ascii="宋体" w:hAnsi="宋体" w:eastAsia="宋体" w:cs="宋体"/>
                <w:color w:val="000000"/>
                <w:kern w:val="0"/>
                <w:sz w:val="22"/>
                <w:szCs w:val="22"/>
              </w:rPr>
            </w:pPr>
          </w:p>
        </w:tc>
        <w:tc>
          <w:tcPr>
            <w:tcW w:w="398" w:type="pct"/>
            <w:shd w:val="clear" w:color="auto" w:fill="auto"/>
            <w:noWrap w:val="0"/>
            <w:vAlign w:val="center"/>
          </w:tcPr>
          <w:p w14:paraId="2AF979C7">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资金投入</w:t>
            </w:r>
          </w:p>
        </w:tc>
        <w:tc>
          <w:tcPr>
            <w:tcW w:w="364" w:type="pct"/>
            <w:shd w:val="clear" w:color="auto" w:fill="auto"/>
            <w:noWrap w:val="0"/>
            <w:vAlign w:val="center"/>
          </w:tcPr>
          <w:p w14:paraId="0B908BAC">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09DC4BAC">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1362" w:type="pct"/>
            <w:shd w:val="clear" w:color="auto" w:fill="auto"/>
            <w:noWrap w:val="0"/>
            <w:vAlign w:val="center"/>
          </w:tcPr>
          <w:p w14:paraId="101944F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1673" w:type="pct"/>
            <w:shd w:val="clear" w:color="auto" w:fill="auto"/>
            <w:noWrap w:val="0"/>
            <w:vAlign w:val="center"/>
          </w:tcPr>
          <w:p w14:paraId="15C2442D">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398" w:type="pct"/>
            <w:shd w:val="clear" w:color="auto" w:fill="auto"/>
            <w:noWrap w:val="0"/>
            <w:vAlign w:val="center"/>
          </w:tcPr>
          <w:p w14:paraId="132B99CA">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650BB8A0">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r>
      <w:tr w14:paraId="7AD8C1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15" w:hRule="atLeast"/>
          <w:jc w:val="center"/>
        </w:trPr>
        <w:tc>
          <w:tcPr>
            <w:tcW w:w="369" w:type="pct"/>
            <w:vMerge w:val="restart"/>
            <w:shd w:val="clear" w:color="auto" w:fill="auto"/>
            <w:noWrap w:val="0"/>
            <w:vAlign w:val="center"/>
          </w:tcPr>
          <w:p w14:paraId="34DC7840">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p w14:paraId="3C8B7E30">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98" w:type="pct"/>
            <w:vMerge w:val="restart"/>
            <w:shd w:val="clear" w:color="auto" w:fill="auto"/>
            <w:noWrap w:val="0"/>
            <w:vAlign w:val="center"/>
          </w:tcPr>
          <w:p w14:paraId="457C3789">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p w14:paraId="3575B227">
            <w:pPr>
              <w:widowControl/>
              <w:spacing w:line="0" w:lineRule="atLeast"/>
              <w:jc w:val="center"/>
              <w:rPr>
                <w:rFonts w:ascii="宋体" w:hAnsi="宋体" w:eastAsia="宋体" w:cs="宋体"/>
                <w:color w:val="000000"/>
                <w:kern w:val="0"/>
                <w:sz w:val="22"/>
                <w:szCs w:val="22"/>
              </w:rPr>
            </w:pPr>
          </w:p>
        </w:tc>
        <w:tc>
          <w:tcPr>
            <w:tcW w:w="364" w:type="pct"/>
            <w:shd w:val="clear" w:color="auto" w:fill="auto"/>
            <w:noWrap w:val="0"/>
            <w:vAlign w:val="center"/>
          </w:tcPr>
          <w:p w14:paraId="4D140A8D">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1362" w:type="pct"/>
            <w:shd w:val="clear" w:color="auto" w:fill="auto"/>
            <w:noWrap w:val="0"/>
            <w:vAlign w:val="center"/>
          </w:tcPr>
          <w:p w14:paraId="060B2122">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1673" w:type="pct"/>
            <w:shd w:val="clear" w:color="auto" w:fill="auto"/>
            <w:noWrap w:val="0"/>
            <w:vAlign w:val="center"/>
          </w:tcPr>
          <w:p w14:paraId="1023CCDE">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14:paraId="78FAE691">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0A1204E5">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398" w:type="pct"/>
            <w:shd w:val="clear" w:color="auto" w:fill="auto"/>
            <w:noWrap w:val="0"/>
            <w:vAlign w:val="center"/>
          </w:tcPr>
          <w:p w14:paraId="744D0961">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0FC3354A">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r>
      <w:tr w14:paraId="6F6A51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69" w:type="pct"/>
            <w:vMerge w:val="continue"/>
            <w:shd w:val="clear" w:color="auto" w:fill="auto"/>
            <w:noWrap w:val="0"/>
            <w:vAlign w:val="center"/>
          </w:tcPr>
          <w:p w14:paraId="5B0E4DF4">
            <w:pPr>
              <w:spacing w:line="0" w:lineRule="atLeast"/>
              <w:jc w:val="center"/>
              <w:rPr>
                <w:rFonts w:hint="eastAsia" w:ascii="宋体" w:hAnsi="宋体" w:eastAsia="宋体" w:cs="宋体"/>
                <w:color w:val="000000"/>
                <w:kern w:val="0"/>
                <w:sz w:val="22"/>
                <w:szCs w:val="22"/>
              </w:rPr>
            </w:pPr>
          </w:p>
        </w:tc>
        <w:tc>
          <w:tcPr>
            <w:tcW w:w="398" w:type="pct"/>
            <w:vMerge w:val="continue"/>
            <w:shd w:val="clear" w:color="auto" w:fill="auto"/>
            <w:noWrap w:val="0"/>
            <w:vAlign w:val="center"/>
          </w:tcPr>
          <w:p w14:paraId="7720D352">
            <w:pPr>
              <w:spacing w:line="0" w:lineRule="atLeast"/>
              <w:jc w:val="center"/>
              <w:rPr>
                <w:rFonts w:hint="eastAsia" w:ascii="宋体" w:hAnsi="宋体" w:eastAsia="宋体" w:cs="宋体"/>
                <w:color w:val="000000"/>
                <w:kern w:val="0"/>
                <w:sz w:val="22"/>
                <w:szCs w:val="22"/>
              </w:rPr>
            </w:pPr>
          </w:p>
        </w:tc>
        <w:tc>
          <w:tcPr>
            <w:tcW w:w="364" w:type="pct"/>
            <w:shd w:val="clear" w:color="auto" w:fill="auto"/>
            <w:noWrap w:val="0"/>
            <w:vAlign w:val="center"/>
          </w:tcPr>
          <w:p w14:paraId="068BD96A">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1362" w:type="pct"/>
            <w:shd w:val="clear" w:color="auto" w:fill="auto"/>
            <w:noWrap w:val="0"/>
            <w:vAlign w:val="center"/>
          </w:tcPr>
          <w:p w14:paraId="0712C360">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1673" w:type="pct"/>
            <w:shd w:val="clear" w:color="auto" w:fill="auto"/>
            <w:noWrap w:val="0"/>
            <w:vAlign w:val="center"/>
          </w:tcPr>
          <w:p w14:paraId="3D96FFD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398" w:type="pct"/>
            <w:shd w:val="clear" w:color="auto" w:fill="auto"/>
            <w:noWrap w:val="0"/>
            <w:vAlign w:val="center"/>
          </w:tcPr>
          <w:p w14:paraId="3F8C0D82">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5907647D">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r>
      <w:tr w14:paraId="6EC786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69" w:type="pct"/>
            <w:vMerge w:val="continue"/>
            <w:shd w:val="clear" w:color="auto" w:fill="auto"/>
            <w:noWrap w:val="0"/>
            <w:vAlign w:val="center"/>
          </w:tcPr>
          <w:p w14:paraId="122C6A06">
            <w:pPr>
              <w:spacing w:line="0" w:lineRule="atLeast"/>
              <w:jc w:val="center"/>
              <w:rPr>
                <w:rFonts w:ascii="宋体" w:hAnsi="宋体" w:eastAsia="宋体" w:cs="宋体"/>
                <w:color w:val="000000"/>
                <w:kern w:val="0"/>
                <w:sz w:val="22"/>
                <w:szCs w:val="22"/>
              </w:rPr>
            </w:pPr>
          </w:p>
        </w:tc>
        <w:tc>
          <w:tcPr>
            <w:tcW w:w="398" w:type="pct"/>
            <w:vMerge w:val="restart"/>
            <w:shd w:val="clear" w:color="auto" w:fill="auto"/>
            <w:noWrap w:val="0"/>
            <w:vAlign w:val="center"/>
          </w:tcPr>
          <w:p w14:paraId="1FD7CBE7">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2F29553C">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364" w:type="pct"/>
            <w:shd w:val="clear" w:color="auto" w:fill="auto"/>
            <w:noWrap w:val="0"/>
            <w:vAlign w:val="center"/>
          </w:tcPr>
          <w:p w14:paraId="34E7D81E">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71E24C3B">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1362" w:type="pct"/>
            <w:shd w:val="clear" w:color="auto" w:fill="auto"/>
            <w:noWrap w:val="0"/>
            <w:vAlign w:val="center"/>
          </w:tcPr>
          <w:p w14:paraId="2AD4ECCA">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w:t>
            </w:r>
            <w:r>
              <w:rPr>
                <w:rFonts w:hint="eastAsia" w:ascii="宋体" w:hAnsi="宋体" w:eastAsia="宋体" w:cs="宋体"/>
                <w:color w:val="000000"/>
                <w:kern w:val="0"/>
                <w:sz w:val="22"/>
                <w:szCs w:val="22"/>
                <w:highlight w:val="none"/>
              </w:rPr>
              <w:t>实施的保障</w:t>
            </w:r>
            <w:r>
              <w:rPr>
                <w:rFonts w:hint="eastAsia" w:ascii="宋体" w:hAnsi="宋体" w:eastAsia="宋体" w:cs="宋体"/>
                <w:color w:val="000000"/>
                <w:kern w:val="0"/>
                <w:sz w:val="22"/>
                <w:szCs w:val="22"/>
              </w:rPr>
              <w:t>情况。</w:t>
            </w:r>
          </w:p>
        </w:tc>
        <w:tc>
          <w:tcPr>
            <w:tcW w:w="1673" w:type="pct"/>
            <w:shd w:val="clear" w:color="auto" w:fill="auto"/>
            <w:noWrap w:val="0"/>
            <w:vAlign w:val="center"/>
          </w:tcPr>
          <w:p w14:paraId="64183100">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398" w:type="pct"/>
            <w:shd w:val="clear" w:color="auto" w:fill="auto"/>
            <w:noWrap w:val="0"/>
            <w:vAlign w:val="center"/>
          </w:tcPr>
          <w:p w14:paraId="59ED4054">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65262444">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r>
      <w:tr w14:paraId="680BE5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94" w:hRule="atLeast"/>
          <w:jc w:val="center"/>
        </w:trPr>
        <w:tc>
          <w:tcPr>
            <w:tcW w:w="369" w:type="pct"/>
            <w:vMerge w:val="continue"/>
            <w:shd w:val="clear" w:color="auto" w:fill="auto"/>
            <w:noWrap w:val="0"/>
            <w:vAlign w:val="center"/>
          </w:tcPr>
          <w:p w14:paraId="5BD54FA9">
            <w:pPr>
              <w:widowControl/>
              <w:spacing w:line="0" w:lineRule="atLeast"/>
              <w:jc w:val="center"/>
              <w:rPr>
                <w:rFonts w:ascii="宋体" w:hAnsi="宋体" w:eastAsia="宋体" w:cs="宋体"/>
                <w:color w:val="000000"/>
                <w:kern w:val="0"/>
                <w:sz w:val="22"/>
                <w:szCs w:val="22"/>
              </w:rPr>
            </w:pPr>
          </w:p>
        </w:tc>
        <w:tc>
          <w:tcPr>
            <w:tcW w:w="398" w:type="pct"/>
            <w:vMerge w:val="continue"/>
            <w:shd w:val="clear" w:color="auto" w:fill="auto"/>
            <w:noWrap w:val="0"/>
            <w:vAlign w:val="center"/>
          </w:tcPr>
          <w:p w14:paraId="522E5B67">
            <w:pPr>
              <w:widowControl/>
              <w:spacing w:line="0" w:lineRule="atLeast"/>
              <w:jc w:val="center"/>
              <w:rPr>
                <w:rFonts w:ascii="宋体" w:hAnsi="宋体" w:eastAsia="宋体" w:cs="宋体"/>
                <w:color w:val="000000"/>
                <w:kern w:val="0"/>
                <w:sz w:val="22"/>
                <w:szCs w:val="22"/>
              </w:rPr>
            </w:pPr>
          </w:p>
        </w:tc>
        <w:tc>
          <w:tcPr>
            <w:tcW w:w="364" w:type="pct"/>
            <w:shd w:val="clear" w:color="auto" w:fill="auto"/>
            <w:noWrap w:val="0"/>
            <w:vAlign w:val="center"/>
          </w:tcPr>
          <w:p w14:paraId="4ABE8AB0">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3A63E6F9">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1362" w:type="pct"/>
            <w:shd w:val="clear" w:color="auto" w:fill="auto"/>
            <w:noWrap w:val="0"/>
            <w:vAlign w:val="center"/>
          </w:tcPr>
          <w:p w14:paraId="3EECC3DF">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1673" w:type="pct"/>
            <w:shd w:val="clear" w:color="auto" w:fill="auto"/>
            <w:noWrap w:val="0"/>
            <w:vAlign w:val="center"/>
          </w:tcPr>
          <w:p w14:paraId="7722062E">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398" w:type="pct"/>
            <w:shd w:val="clear" w:color="auto" w:fill="auto"/>
            <w:noWrap w:val="0"/>
            <w:vAlign w:val="center"/>
          </w:tcPr>
          <w:p w14:paraId="293F0E5F">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c>
          <w:tcPr>
            <w:tcW w:w="431" w:type="pct"/>
            <w:shd w:val="clear" w:color="auto" w:fill="auto"/>
            <w:noWrap w:val="0"/>
            <w:vAlign w:val="center"/>
          </w:tcPr>
          <w:p w14:paraId="34783AAB">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5分</w:t>
            </w:r>
          </w:p>
        </w:tc>
      </w:tr>
      <w:tr w14:paraId="065312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17" w:hRule="atLeast"/>
          <w:jc w:val="center"/>
        </w:trPr>
        <w:tc>
          <w:tcPr>
            <w:tcW w:w="369" w:type="pct"/>
            <w:shd w:val="clear" w:color="auto" w:fill="auto"/>
            <w:noWrap w:val="0"/>
            <w:vAlign w:val="center"/>
          </w:tcPr>
          <w:p w14:paraId="3E9A47E1">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98" w:type="pct"/>
            <w:shd w:val="clear" w:color="auto" w:fill="auto"/>
            <w:noWrap w:val="0"/>
            <w:vAlign w:val="center"/>
          </w:tcPr>
          <w:p w14:paraId="7D9151C2">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364" w:type="pct"/>
            <w:shd w:val="clear" w:color="auto" w:fill="auto"/>
            <w:noWrap w:val="0"/>
            <w:vAlign w:val="center"/>
          </w:tcPr>
          <w:p w14:paraId="1FEE9E7C">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1362" w:type="pct"/>
            <w:shd w:val="clear" w:color="auto" w:fill="auto"/>
            <w:noWrap w:val="0"/>
            <w:vAlign w:val="center"/>
          </w:tcPr>
          <w:p w14:paraId="21853E1B">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1673" w:type="pct"/>
            <w:shd w:val="clear" w:color="auto" w:fill="auto"/>
            <w:noWrap w:val="0"/>
            <w:vAlign w:val="center"/>
          </w:tcPr>
          <w:p w14:paraId="389ADDB0">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398" w:type="pct"/>
            <w:shd w:val="clear" w:color="auto" w:fill="auto"/>
            <w:noWrap w:val="0"/>
            <w:vAlign w:val="center"/>
          </w:tcPr>
          <w:p w14:paraId="4A9591DC">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10分</w:t>
            </w:r>
          </w:p>
        </w:tc>
        <w:tc>
          <w:tcPr>
            <w:tcW w:w="431" w:type="pct"/>
            <w:shd w:val="clear" w:color="auto" w:fill="auto"/>
            <w:noWrap w:val="0"/>
            <w:vAlign w:val="center"/>
          </w:tcPr>
          <w:p w14:paraId="143672BD">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r>
      <w:tr w14:paraId="48A74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69" w:type="pct"/>
            <w:vMerge w:val="restart"/>
            <w:shd w:val="clear" w:color="auto" w:fill="auto"/>
            <w:noWrap w:val="0"/>
            <w:vAlign w:val="center"/>
          </w:tcPr>
          <w:p w14:paraId="2EB71F29">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398" w:type="pct"/>
            <w:shd w:val="clear" w:color="auto" w:fill="auto"/>
            <w:noWrap w:val="0"/>
            <w:vAlign w:val="center"/>
          </w:tcPr>
          <w:p w14:paraId="110D134C">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364" w:type="pct"/>
            <w:shd w:val="clear" w:color="auto" w:fill="auto"/>
            <w:noWrap w:val="0"/>
            <w:vAlign w:val="center"/>
          </w:tcPr>
          <w:p w14:paraId="5B7D8140">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1362" w:type="pct"/>
            <w:shd w:val="clear" w:color="auto" w:fill="auto"/>
            <w:noWrap w:val="0"/>
            <w:vAlign w:val="center"/>
          </w:tcPr>
          <w:p w14:paraId="64F817B7">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1673" w:type="pct"/>
            <w:shd w:val="clear" w:color="auto" w:fill="auto"/>
            <w:noWrap w:val="0"/>
            <w:vAlign w:val="center"/>
          </w:tcPr>
          <w:p w14:paraId="0CCE8EF4">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21D6811">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98" w:type="pct"/>
            <w:shd w:val="clear" w:color="auto" w:fill="auto"/>
            <w:noWrap w:val="0"/>
            <w:vAlign w:val="center"/>
          </w:tcPr>
          <w:p w14:paraId="1F953505">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c>
          <w:tcPr>
            <w:tcW w:w="431" w:type="pct"/>
            <w:shd w:val="clear" w:color="auto" w:fill="auto"/>
            <w:noWrap w:val="0"/>
            <w:vAlign w:val="center"/>
          </w:tcPr>
          <w:p w14:paraId="264A0395">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9分</w:t>
            </w:r>
          </w:p>
        </w:tc>
      </w:tr>
      <w:tr w14:paraId="3BD13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69" w:type="pct"/>
            <w:vMerge w:val="continue"/>
            <w:shd w:val="clear" w:color="auto" w:fill="auto"/>
            <w:noWrap w:val="0"/>
            <w:vAlign w:val="center"/>
          </w:tcPr>
          <w:p w14:paraId="26FD21CF">
            <w:pPr>
              <w:spacing w:line="0" w:lineRule="atLeast"/>
              <w:jc w:val="center"/>
              <w:rPr>
                <w:rFonts w:ascii="宋体" w:hAnsi="宋体" w:eastAsia="宋体" w:cs="宋体"/>
                <w:color w:val="000000"/>
                <w:kern w:val="0"/>
                <w:sz w:val="22"/>
                <w:szCs w:val="22"/>
              </w:rPr>
            </w:pPr>
          </w:p>
        </w:tc>
        <w:tc>
          <w:tcPr>
            <w:tcW w:w="398" w:type="pct"/>
            <w:shd w:val="clear" w:color="auto" w:fill="auto"/>
            <w:noWrap w:val="0"/>
            <w:vAlign w:val="center"/>
          </w:tcPr>
          <w:p w14:paraId="6F1663FB">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364" w:type="pct"/>
            <w:shd w:val="clear" w:color="auto" w:fill="auto"/>
            <w:noWrap w:val="0"/>
            <w:vAlign w:val="center"/>
          </w:tcPr>
          <w:p w14:paraId="1CFB7E88">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1362" w:type="pct"/>
            <w:shd w:val="clear" w:color="auto" w:fill="auto"/>
            <w:noWrap w:val="0"/>
            <w:vAlign w:val="center"/>
          </w:tcPr>
          <w:p w14:paraId="24BEB53C">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1673" w:type="pct"/>
            <w:shd w:val="clear" w:color="auto" w:fill="auto"/>
            <w:noWrap w:val="0"/>
            <w:vAlign w:val="center"/>
          </w:tcPr>
          <w:p w14:paraId="27C92A24">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398" w:type="pct"/>
            <w:shd w:val="clear" w:color="auto" w:fill="auto"/>
            <w:noWrap w:val="0"/>
            <w:vAlign w:val="center"/>
          </w:tcPr>
          <w:p w14:paraId="30CDEC71">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c>
          <w:tcPr>
            <w:tcW w:w="431" w:type="pct"/>
            <w:shd w:val="clear" w:color="auto" w:fill="auto"/>
            <w:noWrap w:val="0"/>
            <w:vAlign w:val="center"/>
          </w:tcPr>
          <w:p w14:paraId="07B9BB82">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r>
      <w:tr w14:paraId="3E6B0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369" w:type="pct"/>
            <w:vMerge w:val="continue"/>
            <w:shd w:val="clear" w:color="auto" w:fill="auto"/>
            <w:noWrap w:val="0"/>
            <w:vAlign w:val="center"/>
          </w:tcPr>
          <w:p w14:paraId="5482DB22">
            <w:pPr>
              <w:widowControl/>
              <w:spacing w:line="0" w:lineRule="atLeast"/>
              <w:jc w:val="center"/>
              <w:rPr>
                <w:rFonts w:ascii="宋体" w:hAnsi="宋体" w:eastAsia="宋体" w:cs="宋体"/>
                <w:color w:val="000000"/>
                <w:kern w:val="0"/>
                <w:sz w:val="22"/>
                <w:szCs w:val="22"/>
              </w:rPr>
            </w:pPr>
          </w:p>
        </w:tc>
        <w:tc>
          <w:tcPr>
            <w:tcW w:w="398" w:type="pct"/>
            <w:shd w:val="clear" w:color="auto" w:fill="auto"/>
            <w:noWrap w:val="0"/>
            <w:vAlign w:val="center"/>
          </w:tcPr>
          <w:p w14:paraId="42BDD395">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364" w:type="pct"/>
            <w:shd w:val="clear" w:color="auto" w:fill="auto"/>
            <w:noWrap w:val="0"/>
            <w:vAlign w:val="center"/>
          </w:tcPr>
          <w:p w14:paraId="0665A09B">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1362" w:type="pct"/>
            <w:shd w:val="clear" w:color="auto" w:fill="auto"/>
            <w:noWrap w:val="0"/>
            <w:vAlign w:val="center"/>
          </w:tcPr>
          <w:p w14:paraId="522D7454">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1673" w:type="pct"/>
            <w:shd w:val="clear" w:color="auto" w:fill="auto"/>
            <w:noWrap w:val="0"/>
            <w:vAlign w:val="center"/>
          </w:tcPr>
          <w:p w14:paraId="1A576467">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398" w:type="pct"/>
            <w:shd w:val="clear" w:color="auto" w:fill="auto"/>
            <w:noWrap w:val="0"/>
            <w:vAlign w:val="center"/>
          </w:tcPr>
          <w:p w14:paraId="02348821">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c>
          <w:tcPr>
            <w:tcW w:w="431" w:type="pct"/>
            <w:shd w:val="clear" w:color="auto" w:fill="auto"/>
            <w:noWrap w:val="0"/>
            <w:vAlign w:val="center"/>
          </w:tcPr>
          <w:p w14:paraId="5DD3F3B3">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10分</w:t>
            </w:r>
          </w:p>
        </w:tc>
      </w:tr>
      <w:tr w14:paraId="45D3AB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69" w:type="pct"/>
            <w:vMerge w:val="restart"/>
            <w:shd w:val="clear" w:color="auto" w:fill="auto"/>
            <w:noWrap w:val="0"/>
            <w:vAlign w:val="center"/>
          </w:tcPr>
          <w:p w14:paraId="1528D77B">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398" w:type="pct"/>
            <w:vMerge w:val="restart"/>
            <w:shd w:val="clear" w:color="auto" w:fill="auto"/>
            <w:noWrap w:val="0"/>
            <w:vAlign w:val="center"/>
          </w:tcPr>
          <w:p w14:paraId="1A0ED0ED">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364" w:type="pct"/>
            <w:shd w:val="clear" w:color="auto" w:fill="auto"/>
            <w:noWrap w:val="0"/>
            <w:vAlign w:val="center"/>
          </w:tcPr>
          <w:p w14:paraId="3E925511">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1362" w:type="pct"/>
            <w:shd w:val="clear" w:color="auto" w:fill="auto"/>
            <w:noWrap w:val="0"/>
            <w:vAlign w:val="center"/>
          </w:tcPr>
          <w:p w14:paraId="4EF397DB">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1673" w:type="pct"/>
            <w:shd w:val="clear" w:color="auto" w:fill="auto"/>
            <w:noWrap w:val="0"/>
            <w:vAlign w:val="center"/>
          </w:tcPr>
          <w:p w14:paraId="70E81507">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398" w:type="pct"/>
            <w:shd w:val="clear" w:color="auto" w:fill="auto"/>
            <w:noWrap w:val="0"/>
            <w:vAlign w:val="center"/>
          </w:tcPr>
          <w:p w14:paraId="2DCD156E">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20分</w:t>
            </w:r>
          </w:p>
        </w:tc>
        <w:tc>
          <w:tcPr>
            <w:tcW w:w="431" w:type="pct"/>
            <w:shd w:val="clear" w:color="auto" w:fill="auto"/>
            <w:noWrap w:val="0"/>
            <w:vAlign w:val="center"/>
          </w:tcPr>
          <w:p w14:paraId="40A92031">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18分</w:t>
            </w:r>
          </w:p>
        </w:tc>
      </w:tr>
      <w:tr w14:paraId="190B7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69" w:type="pct"/>
            <w:vMerge w:val="continue"/>
            <w:shd w:val="clear" w:color="auto" w:fill="auto"/>
            <w:noWrap w:val="0"/>
            <w:vAlign w:val="center"/>
          </w:tcPr>
          <w:p w14:paraId="3A92F864">
            <w:pPr>
              <w:widowControl/>
              <w:spacing w:line="0" w:lineRule="atLeast"/>
              <w:jc w:val="center"/>
              <w:rPr>
                <w:rFonts w:ascii="宋体" w:hAnsi="宋体" w:eastAsia="宋体" w:cs="宋体"/>
                <w:color w:val="000000"/>
                <w:kern w:val="0"/>
                <w:sz w:val="22"/>
                <w:szCs w:val="22"/>
              </w:rPr>
            </w:pPr>
          </w:p>
        </w:tc>
        <w:tc>
          <w:tcPr>
            <w:tcW w:w="398" w:type="pct"/>
            <w:vMerge w:val="continue"/>
            <w:shd w:val="clear" w:color="auto" w:fill="auto"/>
            <w:noWrap w:val="0"/>
            <w:vAlign w:val="center"/>
          </w:tcPr>
          <w:p w14:paraId="71A53090">
            <w:pPr>
              <w:widowControl/>
              <w:spacing w:line="0" w:lineRule="atLeast"/>
              <w:jc w:val="center"/>
              <w:rPr>
                <w:rFonts w:ascii="宋体" w:hAnsi="宋体" w:eastAsia="宋体" w:cs="宋体"/>
                <w:color w:val="000000"/>
                <w:kern w:val="0"/>
                <w:sz w:val="22"/>
                <w:szCs w:val="22"/>
              </w:rPr>
            </w:pPr>
          </w:p>
        </w:tc>
        <w:tc>
          <w:tcPr>
            <w:tcW w:w="364" w:type="pct"/>
            <w:shd w:val="clear" w:color="auto" w:fill="auto"/>
            <w:noWrap w:val="0"/>
            <w:vAlign w:val="center"/>
          </w:tcPr>
          <w:p w14:paraId="0B473F46">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1362" w:type="pct"/>
            <w:shd w:val="clear" w:color="auto" w:fill="auto"/>
            <w:noWrap w:val="0"/>
            <w:vAlign w:val="center"/>
          </w:tcPr>
          <w:p w14:paraId="78F7B58A">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1673" w:type="pct"/>
            <w:shd w:val="clear" w:color="auto" w:fill="auto"/>
            <w:noWrap w:val="0"/>
            <w:vAlign w:val="center"/>
          </w:tcPr>
          <w:p w14:paraId="02A5F954">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398" w:type="pct"/>
            <w:shd w:val="clear" w:color="auto" w:fill="auto"/>
            <w:noWrap w:val="0"/>
            <w:vAlign w:val="center"/>
          </w:tcPr>
          <w:p w14:paraId="69BC4000">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10分</w:t>
            </w:r>
          </w:p>
        </w:tc>
        <w:tc>
          <w:tcPr>
            <w:tcW w:w="431" w:type="pct"/>
            <w:shd w:val="clear" w:color="auto" w:fill="auto"/>
            <w:noWrap w:val="0"/>
            <w:vAlign w:val="center"/>
          </w:tcPr>
          <w:p w14:paraId="509E2176">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10分</w:t>
            </w:r>
          </w:p>
        </w:tc>
      </w:tr>
    </w:tbl>
    <w:p w14:paraId="25DB754D">
      <w:pPr>
        <w:pStyle w:val="16"/>
        <w:snapToGrid w:val="0"/>
        <w:spacing w:line="360" w:lineRule="auto"/>
        <w:ind w:firstLine="0"/>
        <w:jc w:val="both"/>
        <w:rPr>
          <w:rFonts w:hint="eastAsia" w:ascii="仿宋_GB2312" w:hAnsi="仿宋_GB2312" w:eastAsia="仿宋_GB2312" w:cs="仿宋_GB2312"/>
          <w:b/>
          <w:color w:val="auto"/>
          <w:sz w:val="32"/>
          <w:szCs w:val="32"/>
          <w:highlight w:val="yellow"/>
          <w:lang w:val="en-US" w:eastAsia="zh-CN"/>
        </w:rPr>
      </w:pPr>
    </w:p>
    <w:p w14:paraId="04A032EB">
      <w:pPr>
        <w:pStyle w:val="16"/>
        <w:snapToGrid w:val="0"/>
        <w:spacing w:line="360" w:lineRule="auto"/>
        <w:ind w:firstLine="0"/>
        <w:jc w:val="both"/>
        <w:rPr>
          <w:rFonts w:hint="eastAsia" w:ascii="仿宋_GB2312" w:hAnsi="仿宋_GB2312" w:eastAsia="仿宋_GB2312" w:cs="仿宋_GB2312"/>
          <w:b/>
          <w:color w:val="auto"/>
          <w:sz w:val="32"/>
          <w:szCs w:val="32"/>
          <w:highlight w:val="yellow"/>
          <w:lang w:val="en-US" w:eastAsia="zh-CN"/>
        </w:rPr>
      </w:pPr>
    </w:p>
    <w:p w14:paraId="07B4BE9A">
      <w:pPr>
        <w:pStyle w:val="16"/>
        <w:snapToGrid w:val="0"/>
        <w:spacing w:line="360" w:lineRule="auto"/>
        <w:ind w:firstLine="0"/>
        <w:jc w:val="both"/>
        <w:rPr>
          <w:rFonts w:ascii="仿宋_GB2312" w:hAnsi="仿宋_GB2312" w:eastAsia="仿宋_GB2312" w:cs="仿宋_GB2312"/>
          <w:color w:val="auto"/>
          <w:sz w:val="44"/>
          <w:szCs w:val="44"/>
          <w:highlight w:val="none"/>
          <w:lang w:val="en-US" w:eastAsia="zh-CN"/>
        </w:rPr>
      </w:pPr>
      <w:r>
        <w:rPr>
          <w:rFonts w:hint="eastAsia" w:ascii="仿宋_GB2312" w:hAnsi="仿宋_GB2312" w:eastAsia="仿宋_GB2312" w:cs="仿宋_GB2312"/>
          <w:b/>
          <w:color w:val="auto"/>
          <w:sz w:val="32"/>
          <w:szCs w:val="32"/>
          <w:highlight w:val="none"/>
          <w:lang w:val="en-US" w:eastAsia="zh-CN"/>
        </w:rPr>
        <w:t>附件3：绩效评价工作组成员表</w:t>
      </w:r>
    </w:p>
    <w:tbl>
      <w:tblPr>
        <w:tblStyle w:val="10"/>
        <w:tblpPr w:leftFromText="180" w:rightFromText="180" w:vertAnchor="text" w:horzAnchor="page" w:tblpX="1886" w:tblpY="281"/>
        <w:tblOverlap w:val="never"/>
        <w:tblW w:w="83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8"/>
        <w:gridCol w:w="2232"/>
        <w:gridCol w:w="1217"/>
        <w:gridCol w:w="2750"/>
        <w:gridCol w:w="1483"/>
      </w:tblGrid>
      <w:tr w14:paraId="0FA8B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708" w:type="dxa"/>
            <w:vAlign w:val="center"/>
          </w:tcPr>
          <w:p w14:paraId="6325DE79">
            <w:pPr>
              <w:pStyle w:val="19"/>
              <w:spacing w:before="201"/>
              <w:ind w:left="50" w:right="43"/>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序号</w:t>
            </w:r>
          </w:p>
        </w:tc>
        <w:tc>
          <w:tcPr>
            <w:tcW w:w="2232" w:type="dxa"/>
            <w:vAlign w:val="center"/>
          </w:tcPr>
          <w:p w14:paraId="3FBD59FC">
            <w:pPr>
              <w:pStyle w:val="19"/>
              <w:spacing w:before="201"/>
              <w:ind w:left="511"/>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项目职务</w:t>
            </w:r>
          </w:p>
        </w:tc>
        <w:tc>
          <w:tcPr>
            <w:tcW w:w="1217" w:type="dxa"/>
            <w:vAlign w:val="center"/>
          </w:tcPr>
          <w:p w14:paraId="5B759B5F">
            <w:pPr>
              <w:pStyle w:val="19"/>
              <w:spacing w:before="201"/>
              <w:ind w:left="266"/>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姓 名</w:t>
            </w:r>
          </w:p>
        </w:tc>
        <w:tc>
          <w:tcPr>
            <w:tcW w:w="2750" w:type="dxa"/>
            <w:vAlign w:val="center"/>
          </w:tcPr>
          <w:p w14:paraId="5328889C">
            <w:pPr>
              <w:pStyle w:val="19"/>
              <w:spacing w:before="201"/>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（职务）</w:t>
            </w:r>
            <w:r>
              <w:rPr>
                <w:rFonts w:hint="eastAsia" w:ascii="仿宋_GB2312" w:hAnsi="仿宋_GB2312" w:eastAsia="仿宋_GB2312" w:cs="仿宋_GB2312"/>
                <w:color w:val="auto"/>
                <w:sz w:val="30"/>
                <w:szCs w:val="30"/>
                <w:highlight w:val="none"/>
              </w:rPr>
              <w:t>职 称</w:t>
            </w:r>
          </w:p>
        </w:tc>
        <w:tc>
          <w:tcPr>
            <w:tcW w:w="1483" w:type="dxa"/>
            <w:vAlign w:val="center"/>
          </w:tcPr>
          <w:p w14:paraId="49DEDD75">
            <w:pPr>
              <w:pStyle w:val="19"/>
              <w:spacing w:before="201"/>
              <w:ind w:left="89" w:right="7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备 注</w:t>
            </w:r>
          </w:p>
        </w:tc>
      </w:tr>
      <w:tr w14:paraId="4BDA9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08" w:type="dxa"/>
            <w:vAlign w:val="center"/>
          </w:tcPr>
          <w:p w14:paraId="46E448E8">
            <w:pPr>
              <w:pStyle w:val="19"/>
              <w:spacing w:before="31" w:line="289" w:lineRule="exact"/>
              <w:ind w:left="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1</w:t>
            </w:r>
          </w:p>
        </w:tc>
        <w:tc>
          <w:tcPr>
            <w:tcW w:w="2232" w:type="dxa"/>
            <w:vAlign w:val="center"/>
          </w:tcPr>
          <w:p w14:paraId="5AD031CB">
            <w:pPr>
              <w:pStyle w:val="19"/>
              <w:spacing w:before="31" w:line="289"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项目负责人</w:t>
            </w:r>
          </w:p>
        </w:tc>
        <w:tc>
          <w:tcPr>
            <w:tcW w:w="1217" w:type="dxa"/>
            <w:vAlign w:val="center"/>
          </w:tcPr>
          <w:p w14:paraId="1564893A">
            <w:pPr>
              <w:pStyle w:val="19"/>
              <w:spacing w:before="31" w:line="289"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王贵璐</w:t>
            </w:r>
          </w:p>
        </w:tc>
        <w:tc>
          <w:tcPr>
            <w:tcW w:w="2750" w:type="dxa"/>
            <w:vAlign w:val="center"/>
          </w:tcPr>
          <w:p w14:paraId="7CB7CA3B">
            <w:pPr>
              <w:pStyle w:val="19"/>
              <w:jc w:val="center"/>
              <w:rPr>
                <w:rFonts w:hint="eastAsia" w:ascii="仿宋_GB2312" w:hAnsi="仿宋_GB2312" w:eastAsia="仿宋_GB2312" w:cs="仿宋_GB2312"/>
                <w:color w:val="auto"/>
                <w:sz w:val="30"/>
                <w:szCs w:val="30"/>
                <w:highlight w:val="none"/>
                <w:lang w:val="en-US" w:eastAsia="zh-CN"/>
              </w:rPr>
            </w:pPr>
            <w:r>
              <w:rPr>
                <w:rFonts w:hint="eastAsia" w:ascii="仿宋_GB2312" w:hAnsi="仿宋_GB2312" w:eastAsia="仿宋_GB2312" w:cs="仿宋_GB2312"/>
                <w:color w:val="auto"/>
                <w:sz w:val="30"/>
                <w:szCs w:val="30"/>
                <w:highlight w:val="none"/>
                <w:lang w:eastAsia="zh-CN"/>
              </w:rPr>
              <w:t>地区白杨河引水工程</w:t>
            </w:r>
            <w:r>
              <w:rPr>
                <w:rFonts w:hint="eastAsia" w:cs="仿宋_GB2312"/>
                <w:color w:val="auto"/>
                <w:sz w:val="30"/>
                <w:szCs w:val="30"/>
                <w:highlight w:val="none"/>
                <w:lang w:eastAsia="zh-CN"/>
              </w:rPr>
              <w:t>服务中心副主任</w:t>
            </w:r>
          </w:p>
        </w:tc>
        <w:tc>
          <w:tcPr>
            <w:tcW w:w="1483" w:type="dxa"/>
            <w:vAlign w:val="center"/>
          </w:tcPr>
          <w:p w14:paraId="73DAE27B">
            <w:pPr>
              <w:pStyle w:val="19"/>
              <w:spacing w:before="31" w:line="289" w:lineRule="exact"/>
              <w:ind w:left="89" w:right="176"/>
              <w:jc w:val="both"/>
              <w:rPr>
                <w:rFonts w:hint="eastAsia" w:ascii="仿宋_GB2312" w:hAnsi="仿宋_GB2312" w:eastAsia="仿宋_GB2312" w:cs="仿宋_GB2312"/>
                <w:color w:val="auto"/>
                <w:sz w:val="30"/>
                <w:szCs w:val="30"/>
                <w:highlight w:val="none"/>
              </w:rPr>
            </w:pPr>
          </w:p>
        </w:tc>
      </w:tr>
      <w:tr w14:paraId="1505A3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708" w:type="dxa"/>
            <w:vAlign w:val="center"/>
          </w:tcPr>
          <w:p w14:paraId="431488ED">
            <w:pPr>
              <w:pStyle w:val="19"/>
              <w:spacing w:before="31" w:line="287" w:lineRule="exact"/>
              <w:ind w:left="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2</w:t>
            </w:r>
          </w:p>
        </w:tc>
        <w:tc>
          <w:tcPr>
            <w:tcW w:w="2232" w:type="dxa"/>
            <w:vAlign w:val="center"/>
          </w:tcPr>
          <w:p w14:paraId="011237FA">
            <w:pPr>
              <w:pStyle w:val="19"/>
              <w:spacing w:before="33" w:line="287"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项目行业专家</w:t>
            </w:r>
          </w:p>
        </w:tc>
        <w:tc>
          <w:tcPr>
            <w:tcW w:w="1217" w:type="dxa"/>
            <w:vAlign w:val="center"/>
          </w:tcPr>
          <w:p w14:paraId="6BA8676F">
            <w:pPr>
              <w:pStyle w:val="19"/>
              <w:spacing w:before="33" w:line="287"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方立鹤</w:t>
            </w:r>
          </w:p>
        </w:tc>
        <w:tc>
          <w:tcPr>
            <w:tcW w:w="2750" w:type="dxa"/>
            <w:vAlign w:val="center"/>
          </w:tcPr>
          <w:p w14:paraId="3A7639BD">
            <w:pPr>
              <w:pStyle w:val="1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塔城水文</w:t>
            </w:r>
            <w:r>
              <w:rPr>
                <w:rFonts w:hint="eastAsia" w:cs="仿宋_GB2312"/>
                <w:color w:val="auto"/>
                <w:sz w:val="30"/>
                <w:szCs w:val="30"/>
                <w:highlight w:val="none"/>
                <w:lang w:eastAsia="zh-CN"/>
              </w:rPr>
              <w:t>勘测局局长</w:t>
            </w:r>
            <w:r>
              <w:rPr>
                <w:rFonts w:hint="eastAsia" w:ascii="仿宋_GB2312" w:hAnsi="仿宋_GB2312" w:eastAsia="仿宋_GB2312" w:cs="仿宋_GB2312"/>
                <w:color w:val="auto"/>
                <w:sz w:val="30"/>
                <w:szCs w:val="30"/>
                <w:highlight w:val="none"/>
                <w:lang w:eastAsia="zh-CN"/>
              </w:rPr>
              <w:t>、</w:t>
            </w:r>
            <w:r>
              <w:rPr>
                <w:rFonts w:hint="eastAsia" w:ascii="仿宋_GB2312" w:hAnsi="仿宋_GB2312" w:eastAsia="仿宋_GB2312" w:cs="仿宋_GB2312"/>
                <w:color w:val="auto"/>
                <w:sz w:val="30"/>
                <w:szCs w:val="30"/>
                <w:highlight w:val="none"/>
              </w:rPr>
              <w:t>高级工程师</w:t>
            </w:r>
          </w:p>
        </w:tc>
        <w:tc>
          <w:tcPr>
            <w:tcW w:w="1483" w:type="dxa"/>
            <w:vAlign w:val="center"/>
          </w:tcPr>
          <w:p w14:paraId="7EE317A0">
            <w:pPr>
              <w:pStyle w:val="19"/>
              <w:jc w:val="both"/>
              <w:rPr>
                <w:rFonts w:hint="eastAsia" w:ascii="仿宋_GB2312" w:hAnsi="仿宋_GB2312" w:eastAsia="仿宋_GB2312" w:cs="仿宋_GB2312"/>
                <w:color w:val="auto"/>
                <w:sz w:val="30"/>
                <w:szCs w:val="30"/>
                <w:highlight w:val="none"/>
              </w:rPr>
            </w:pPr>
          </w:p>
        </w:tc>
      </w:tr>
      <w:tr w14:paraId="568330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7" w:hRule="atLeast"/>
        </w:trPr>
        <w:tc>
          <w:tcPr>
            <w:tcW w:w="708" w:type="dxa"/>
            <w:vAlign w:val="center"/>
          </w:tcPr>
          <w:p w14:paraId="6826810B">
            <w:pPr>
              <w:pStyle w:val="19"/>
              <w:spacing w:before="31" w:line="289" w:lineRule="exact"/>
              <w:ind w:left="7" w:leftChars="0"/>
              <w:jc w:val="center"/>
              <w:rPr>
                <w:rFonts w:hint="eastAsia" w:ascii="仿宋_GB2312" w:hAnsi="仿宋_GB2312" w:eastAsia="仿宋_GB2312" w:cs="仿宋_GB2312"/>
                <w:color w:val="auto"/>
                <w:sz w:val="30"/>
                <w:szCs w:val="30"/>
                <w:highlight w:val="none"/>
                <w:lang w:val="zh-CN" w:eastAsia="zh-CN" w:bidi="zh-CN"/>
              </w:rPr>
            </w:pPr>
            <w:r>
              <w:rPr>
                <w:rFonts w:hint="eastAsia" w:cs="仿宋_GB2312"/>
                <w:color w:val="auto"/>
                <w:sz w:val="30"/>
                <w:szCs w:val="30"/>
                <w:highlight w:val="none"/>
                <w:lang w:val="en-US" w:eastAsia="zh-CN"/>
              </w:rPr>
              <w:t>3</w:t>
            </w:r>
          </w:p>
        </w:tc>
        <w:tc>
          <w:tcPr>
            <w:tcW w:w="2232" w:type="dxa"/>
            <w:vAlign w:val="center"/>
          </w:tcPr>
          <w:p w14:paraId="7FB31B1F">
            <w:pPr>
              <w:pStyle w:val="19"/>
              <w:spacing w:before="33" w:line="287"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项目行业专家</w:t>
            </w:r>
          </w:p>
        </w:tc>
        <w:tc>
          <w:tcPr>
            <w:tcW w:w="1217" w:type="dxa"/>
            <w:vAlign w:val="center"/>
          </w:tcPr>
          <w:p w14:paraId="3E945521">
            <w:pPr>
              <w:pStyle w:val="19"/>
              <w:spacing w:before="33" w:line="287" w:lineRule="exact"/>
              <w:ind w:left="107"/>
              <w:jc w:val="both"/>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eastAsia="zh-CN"/>
              </w:rPr>
              <w:t>姜明生</w:t>
            </w:r>
          </w:p>
        </w:tc>
        <w:tc>
          <w:tcPr>
            <w:tcW w:w="2750" w:type="dxa"/>
            <w:vAlign w:val="center"/>
          </w:tcPr>
          <w:p w14:paraId="0059C284">
            <w:pPr>
              <w:pStyle w:val="1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高级工程师</w:t>
            </w:r>
          </w:p>
        </w:tc>
        <w:tc>
          <w:tcPr>
            <w:tcW w:w="1483" w:type="dxa"/>
            <w:vAlign w:val="center"/>
          </w:tcPr>
          <w:p w14:paraId="355AE074">
            <w:pPr>
              <w:pStyle w:val="19"/>
              <w:jc w:val="both"/>
              <w:rPr>
                <w:rFonts w:hint="eastAsia" w:ascii="仿宋_GB2312" w:hAnsi="仿宋_GB2312" w:eastAsia="仿宋_GB2312" w:cs="仿宋_GB2312"/>
                <w:color w:val="auto"/>
                <w:sz w:val="30"/>
                <w:szCs w:val="30"/>
                <w:highlight w:val="none"/>
              </w:rPr>
            </w:pPr>
          </w:p>
        </w:tc>
      </w:tr>
      <w:tr w14:paraId="7A1BA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6" w:hRule="atLeast"/>
        </w:trPr>
        <w:tc>
          <w:tcPr>
            <w:tcW w:w="708" w:type="dxa"/>
            <w:vAlign w:val="center"/>
          </w:tcPr>
          <w:p w14:paraId="3246B089">
            <w:pPr>
              <w:pStyle w:val="19"/>
              <w:spacing w:before="31" w:line="289" w:lineRule="exact"/>
              <w:ind w:left="7" w:leftChars="0"/>
              <w:jc w:val="center"/>
              <w:rPr>
                <w:rFonts w:hint="eastAsia" w:ascii="仿宋_GB2312" w:hAnsi="仿宋_GB2312" w:eastAsia="仿宋_GB2312" w:cs="仿宋_GB2312"/>
                <w:color w:val="auto"/>
                <w:sz w:val="30"/>
                <w:szCs w:val="30"/>
                <w:highlight w:val="none"/>
                <w:lang w:val="zh-CN" w:eastAsia="zh-CN" w:bidi="zh-CN"/>
              </w:rPr>
            </w:pPr>
            <w:r>
              <w:rPr>
                <w:rFonts w:hint="eastAsia" w:cs="仿宋_GB2312"/>
                <w:color w:val="auto"/>
                <w:sz w:val="30"/>
                <w:szCs w:val="30"/>
                <w:highlight w:val="none"/>
                <w:lang w:val="en-US" w:eastAsia="zh-CN"/>
              </w:rPr>
              <w:t>4</w:t>
            </w:r>
          </w:p>
        </w:tc>
        <w:tc>
          <w:tcPr>
            <w:tcW w:w="2232" w:type="dxa"/>
            <w:vAlign w:val="center"/>
          </w:tcPr>
          <w:p w14:paraId="141D83BE">
            <w:pPr>
              <w:pStyle w:val="19"/>
              <w:spacing w:before="31" w:line="289" w:lineRule="exact"/>
              <w:ind w:left="107" w:right="-2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pacing w:val="-8"/>
                <w:sz w:val="30"/>
                <w:szCs w:val="30"/>
                <w:highlight w:val="none"/>
              </w:rPr>
              <w:t>项目审查</w:t>
            </w:r>
            <w:r>
              <w:rPr>
                <w:rFonts w:hint="eastAsia" w:ascii="仿宋_GB2312" w:hAnsi="仿宋_GB2312" w:eastAsia="仿宋_GB2312" w:cs="仿宋_GB2312"/>
                <w:color w:val="auto"/>
                <w:sz w:val="30"/>
                <w:szCs w:val="30"/>
                <w:highlight w:val="none"/>
              </w:rPr>
              <w:t>（稽核</w:t>
            </w:r>
            <w:r>
              <w:rPr>
                <w:rFonts w:hint="eastAsia" w:ascii="仿宋_GB2312" w:hAnsi="仿宋_GB2312" w:eastAsia="仿宋_GB2312" w:cs="仿宋_GB2312"/>
                <w:color w:val="auto"/>
                <w:spacing w:val="-11"/>
                <w:sz w:val="30"/>
                <w:szCs w:val="30"/>
                <w:highlight w:val="none"/>
              </w:rPr>
              <w:t>）</w:t>
            </w:r>
          </w:p>
        </w:tc>
        <w:tc>
          <w:tcPr>
            <w:tcW w:w="1217" w:type="dxa"/>
            <w:vAlign w:val="center"/>
          </w:tcPr>
          <w:p w14:paraId="23613975">
            <w:pPr>
              <w:pStyle w:val="19"/>
              <w:spacing w:before="31" w:line="289"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金兴强</w:t>
            </w:r>
          </w:p>
        </w:tc>
        <w:tc>
          <w:tcPr>
            <w:tcW w:w="2750" w:type="dxa"/>
            <w:vAlign w:val="center"/>
          </w:tcPr>
          <w:p w14:paraId="7D186D1B">
            <w:pPr>
              <w:pStyle w:val="19"/>
              <w:spacing w:before="31" w:line="289" w:lineRule="exact"/>
              <w:jc w:val="center"/>
              <w:rPr>
                <w:rFonts w:hint="eastAsia" w:ascii="仿宋_GB2312" w:hAnsi="仿宋_GB2312" w:eastAsia="仿宋_GB2312" w:cs="仿宋_GB2312"/>
                <w:color w:val="auto"/>
                <w:sz w:val="30"/>
                <w:szCs w:val="30"/>
                <w:highlight w:val="none"/>
                <w:lang w:eastAsia="zh-CN"/>
              </w:rPr>
            </w:pPr>
            <w:r>
              <w:rPr>
                <w:rFonts w:hint="eastAsia" w:ascii="仿宋_GB2312" w:hAnsi="仿宋_GB2312" w:eastAsia="仿宋_GB2312" w:cs="仿宋_GB2312"/>
                <w:color w:val="auto"/>
                <w:sz w:val="30"/>
                <w:szCs w:val="30"/>
                <w:highlight w:val="none"/>
                <w:lang w:eastAsia="zh-CN"/>
              </w:rPr>
              <w:t>塔城地区水利局副局长、财务主管</w:t>
            </w:r>
          </w:p>
        </w:tc>
        <w:tc>
          <w:tcPr>
            <w:tcW w:w="1483" w:type="dxa"/>
            <w:vAlign w:val="center"/>
          </w:tcPr>
          <w:p w14:paraId="788343B7">
            <w:pPr>
              <w:pStyle w:val="19"/>
              <w:jc w:val="both"/>
              <w:rPr>
                <w:rFonts w:hint="eastAsia" w:ascii="仿宋_GB2312" w:hAnsi="仿宋_GB2312" w:eastAsia="仿宋_GB2312" w:cs="仿宋_GB2312"/>
                <w:color w:val="auto"/>
                <w:sz w:val="30"/>
                <w:szCs w:val="30"/>
                <w:highlight w:val="none"/>
              </w:rPr>
            </w:pPr>
          </w:p>
        </w:tc>
      </w:tr>
      <w:tr w14:paraId="243EB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708" w:type="dxa"/>
            <w:vAlign w:val="center"/>
          </w:tcPr>
          <w:p w14:paraId="2DE85651">
            <w:pPr>
              <w:pStyle w:val="19"/>
              <w:spacing w:before="31" w:line="289" w:lineRule="exact"/>
              <w:ind w:left="7" w:leftChars="0"/>
              <w:jc w:val="center"/>
              <w:rPr>
                <w:rFonts w:hint="eastAsia" w:ascii="仿宋_GB2312" w:hAnsi="仿宋_GB2312" w:eastAsia="仿宋_GB2312" w:cs="仿宋_GB2312"/>
                <w:color w:val="auto"/>
                <w:sz w:val="30"/>
                <w:szCs w:val="30"/>
                <w:highlight w:val="none"/>
                <w:lang w:val="zh-CN" w:eastAsia="zh-CN" w:bidi="zh-CN"/>
              </w:rPr>
            </w:pPr>
            <w:r>
              <w:rPr>
                <w:rFonts w:hint="eastAsia" w:cs="仿宋_GB2312"/>
                <w:color w:val="auto"/>
                <w:sz w:val="30"/>
                <w:szCs w:val="30"/>
                <w:highlight w:val="none"/>
                <w:lang w:val="en-US" w:eastAsia="zh-CN"/>
              </w:rPr>
              <w:t>5</w:t>
            </w:r>
          </w:p>
        </w:tc>
        <w:tc>
          <w:tcPr>
            <w:tcW w:w="2232" w:type="dxa"/>
            <w:vAlign w:val="center"/>
          </w:tcPr>
          <w:p w14:paraId="487AB762">
            <w:pPr>
              <w:pStyle w:val="19"/>
              <w:spacing w:before="31" w:line="289"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项目质量控制</w:t>
            </w:r>
          </w:p>
        </w:tc>
        <w:tc>
          <w:tcPr>
            <w:tcW w:w="1217" w:type="dxa"/>
            <w:vAlign w:val="center"/>
          </w:tcPr>
          <w:p w14:paraId="7AD1B7A6">
            <w:pPr>
              <w:pStyle w:val="19"/>
              <w:spacing w:before="31" w:line="289"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邹世平</w:t>
            </w:r>
          </w:p>
        </w:tc>
        <w:tc>
          <w:tcPr>
            <w:tcW w:w="2750" w:type="dxa"/>
            <w:vAlign w:val="center"/>
          </w:tcPr>
          <w:p w14:paraId="7AE0F8FD">
            <w:pPr>
              <w:pStyle w:val="19"/>
              <w:spacing w:before="31" w:line="289" w:lineRule="exact"/>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lang w:eastAsia="zh-CN"/>
              </w:rPr>
              <w:t>塔城地区水利局局长、</w:t>
            </w:r>
            <w:r>
              <w:rPr>
                <w:rFonts w:hint="eastAsia" w:ascii="仿宋_GB2312" w:hAnsi="仿宋_GB2312" w:eastAsia="仿宋_GB2312" w:cs="仿宋_GB2312"/>
                <w:color w:val="auto"/>
                <w:sz w:val="30"/>
                <w:szCs w:val="30"/>
                <w:highlight w:val="none"/>
              </w:rPr>
              <w:t>正高</w:t>
            </w:r>
          </w:p>
        </w:tc>
        <w:tc>
          <w:tcPr>
            <w:tcW w:w="1483" w:type="dxa"/>
            <w:vAlign w:val="center"/>
          </w:tcPr>
          <w:p w14:paraId="3DFA38DF">
            <w:pPr>
              <w:pStyle w:val="19"/>
              <w:jc w:val="both"/>
              <w:rPr>
                <w:rFonts w:hint="eastAsia" w:ascii="仿宋_GB2312" w:hAnsi="仿宋_GB2312" w:eastAsia="仿宋_GB2312" w:cs="仿宋_GB2312"/>
                <w:color w:val="auto"/>
                <w:sz w:val="30"/>
                <w:szCs w:val="30"/>
                <w:highlight w:val="none"/>
              </w:rPr>
            </w:pPr>
          </w:p>
        </w:tc>
      </w:tr>
      <w:tr w14:paraId="7622D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708" w:type="dxa"/>
            <w:vAlign w:val="center"/>
          </w:tcPr>
          <w:p w14:paraId="1498508C">
            <w:pPr>
              <w:pStyle w:val="19"/>
              <w:spacing w:before="31" w:line="287" w:lineRule="exact"/>
              <w:ind w:left="7" w:leftChars="0"/>
              <w:jc w:val="center"/>
              <w:rPr>
                <w:rFonts w:hint="eastAsia" w:ascii="仿宋_GB2312" w:hAnsi="仿宋_GB2312" w:eastAsia="仿宋_GB2312" w:cs="仿宋_GB2312"/>
                <w:color w:val="auto"/>
                <w:sz w:val="30"/>
                <w:szCs w:val="30"/>
                <w:highlight w:val="none"/>
                <w:lang w:val="zh-CN" w:eastAsia="zh-CN" w:bidi="zh-CN"/>
              </w:rPr>
            </w:pPr>
            <w:r>
              <w:rPr>
                <w:rFonts w:hint="eastAsia" w:cs="仿宋_GB2312"/>
                <w:color w:val="auto"/>
                <w:sz w:val="30"/>
                <w:szCs w:val="30"/>
                <w:highlight w:val="none"/>
                <w:lang w:val="en-US" w:eastAsia="zh-CN"/>
              </w:rPr>
              <w:t>6</w:t>
            </w:r>
          </w:p>
        </w:tc>
        <w:tc>
          <w:tcPr>
            <w:tcW w:w="2232" w:type="dxa"/>
            <w:vAlign w:val="center"/>
          </w:tcPr>
          <w:p w14:paraId="3BF6F1C1">
            <w:pPr>
              <w:pStyle w:val="19"/>
              <w:spacing w:before="31" w:line="289"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项目组成员</w:t>
            </w:r>
          </w:p>
        </w:tc>
        <w:tc>
          <w:tcPr>
            <w:tcW w:w="1217" w:type="dxa"/>
            <w:vAlign w:val="center"/>
          </w:tcPr>
          <w:p w14:paraId="0A7400E1">
            <w:pPr>
              <w:pStyle w:val="19"/>
              <w:spacing w:before="31" w:line="289"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段旭艳</w:t>
            </w:r>
          </w:p>
        </w:tc>
        <w:tc>
          <w:tcPr>
            <w:tcW w:w="2750" w:type="dxa"/>
            <w:vAlign w:val="center"/>
          </w:tcPr>
          <w:p w14:paraId="2A8C1396">
            <w:pPr>
              <w:pStyle w:val="1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高级工程师</w:t>
            </w:r>
          </w:p>
        </w:tc>
        <w:tc>
          <w:tcPr>
            <w:tcW w:w="1483" w:type="dxa"/>
            <w:vAlign w:val="center"/>
          </w:tcPr>
          <w:p w14:paraId="0DA79C19">
            <w:pPr>
              <w:pStyle w:val="19"/>
              <w:jc w:val="both"/>
              <w:rPr>
                <w:rFonts w:hint="eastAsia" w:ascii="仿宋_GB2312" w:hAnsi="仿宋_GB2312" w:eastAsia="仿宋_GB2312" w:cs="仿宋_GB2312"/>
                <w:color w:val="auto"/>
                <w:sz w:val="30"/>
                <w:szCs w:val="30"/>
                <w:highlight w:val="none"/>
              </w:rPr>
            </w:pPr>
          </w:p>
        </w:tc>
      </w:tr>
      <w:tr w14:paraId="22F907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708" w:type="dxa"/>
            <w:vAlign w:val="center"/>
          </w:tcPr>
          <w:p w14:paraId="4D784134">
            <w:pPr>
              <w:pStyle w:val="19"/>
              <w:spacing w:before="33" w:line="287" w:lineRule="exact"/>
              <w:ind w:left="7" w:leftChars="0"/>
              <w:jc w:val="center"/>
              <w:rPr>
                <w:rFonts w:hint="eastAsia" w:ascii="仿宋_GB2312" w:hAnsi="仿宋_GB2312" w:eastAsia="仿宋_GB2312" w:cs="仿宋_GB2312"/>
                <w:color w:val="auto"/>
                <w:sz w:val="30"/>
                <w:szCs w:val="30"/>
                <w:highlight w:val="none"/>
                <w:lang w:val="en-US" w:eastAsia="zh-CN" w:bidi="zh-CN"/>
              </w:rPr>
            </w:pPr>
            <w:r>
              <w:rPr>
                <w:rFonts w:hint="eastAsia" w:cs="仿宋_GB2312"/>
                <w:color w:val="auto"/>
                <w:sz w:val="30"/>
                <w:szCs w:val="30"/>
                <w:highlight w:val="none"/>
                <w:lang w:val="en-US" w:eastAsia="zh-CN"/>
              </w:rPr>
              <w:t>7</w:t>
            </w:r>
          </w:p>
        </w:tc>
        <w:tc>
          <w:tcPr>
            <w:tcW w:w="2232" w:type="dxa"/>
            <w:vAlign w:val="center"/>
          </w:tcPr>
          <w:p w14:paraId="1B4C731B">
            <w:pPr>
              <w:pStyle w:val="19"/>
              <w:spacing w:before="31" w:line="287" w:lineRule="exact"/>
              <w:ind w:left="107"/>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项目组成员</w:t>
            </w:r>
          </w:p>
        </w:tc>
        <w:tc>
          <w:tcPr>
            <w:tcW w:w="1217" w:type="dxa"/>
            <w:vAlign w:val="center"/>
          </w:tcPr>
          <w:p w14:paraId="53A5450F">
            <w:pPr>
              <w:pStyle w:val="19"/>
              <w:spacing w:before="31" w:line="287" w:lineRule="exact"/>
              <w:ind w:left="107"/>
              <w:jc w:val="both"/>
              <w:rPr>
                <w:rFonts w:hint="eastAsia" w:ascii="仿宋_GB2312" w:hAnsi="仿宋_GB2312" w:eastAsia="仿宋_GB2312" w:cs="仿宋_GB2312"/>
                <w:color w:val="auto"/>
                <w:sz w:val="30"/>
                <w:szCs w:val="30"/>
                <w:highlight w:val="none"/>
                <w:lang w:eastAsia="zh-CN"/>
              </w:rPr>
            </w:pPr>
            <w:r>
              <w:rPr>
                <w:rFonts w:hint="eastAsia" w:cs="仿宋_GB2312"/>
                <w:color w:val="auto"/>
                <w:sz w:val="30"/>
                <w:szCs w:val="30"/>
                <w:highlight w:val="none"/>
                <w:lang w:eastAsia="zh-CN"/>
              </w:rPr>
              <w:t>蒋</w:t>
            </w:r>
            <w:r>
              <w:rPr>
                <w:rFonts w:hint="eastAsia" w:cs="仿宋_GB2312"/>
                <w:color w:val="auto"/>
                <w:sz w:val="30"/>
                <w:szCs w:val="30"/>
                <w:highlight w:val="none"/>
                <w:lang w:val="en-US" w:eastAsia="zh-CN"/>
              </w:rPr>
              <w:t xml:space="preserve">  </w:t>
            </w:r>
            <w:r>
              <w:rPr>
                <w:rFonts w:hint="eastAsia" w:cs="仿宋_GB2312"/>
                <w:color w:val="auto"/>
                <w:sz w:val="30"/>
                <w:szCs w:val="30"/>
                <w:highlight w:val="none"/>
                <w:lang w:eastAsia="zh-CN"/>
              </w:rPr>
              <w:t>伟</w:t>
            </w:r>
          </w:p>
        </w:tc>
        <w:tc>
          <w:tcPr>
            <w:tcW w:w="2750" w:type="dxa"/>
            <w:vAlign w:val="center"/>
          </w:tcPr>
          <w:p w14:paraId="4B31D2E7">
            <w:pPr>
              <w:pStyle w:val="1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高级工程师</w:t>
            </w:r>
          </w:p>
        </w:tc>
        <w:tc>
          <w:tcPr>
            <w:tcW w:w="1483" w:type="dxa"/>
            <w:vAlign w:val="center"/>
          </w:tcPr>
          <w:p w14:paraId="28B9F162">
            <w:pPr>
              <w:pStyle w:val="19"/>
              <w:jc w:val="both"/>
              <w:rPr>
                <w:rFonts w:hint="eastAsia" w:ascii="仿宋_GB2312" w:hAnsi="仿宋_GB2312" w:eastAsia="仿宋_GB2312" w:cs="仿宋_GB2312"/>
                <w:color w:val="auto"/>
                <w:sz w:val="30"/>
                <w:szCs w:val="30"/>
                <w:highlight w:val="none"/>
              </w:rPr>
            </w:pPr>
          </w:p>
        </w:tc>
      </w:tr>
      <w:tr w14:paraId="3C329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3" w:hRule="atLeast"/>
        </w:trPr>
        <w:tc>
          <w:tcPr>
            <w:tcW w:w="708" w:type="dxa"/>
            <w:vAlign w:val="center"/>
          </w:tcPr>
          <w:p w14:paraId="67EB3B60">
            <w:pPr>
              <w:pStyle w:val="19"/>
              <w:spacing w:before="33" w:line="287" w:lineRule="exact"/>
              <w:ind w:left="7"/>
              <w:jc w:val="center"/>
              <w:rPr>
                <w:rFonts w:hint="eastAsia" w:ascii="仿宋_GB2312" w:hAnsi="仿宋_GB2312" w:eastAsia="仿宋_GB2312" w:cs="仿宋_GB2312"/>
                <w:color w:val="auto"/>
                <w:sz w:val="30"/>
                <w:szCs w:val="30"/>
                <w:highlight w:val="none"/>
                <w:lang w:val="en-US" w:eastAsia="zh-CN"/>
              </w:rPr>
            </w:pPr>
            <w:r>
              <w:rPr>
                <w:rFonts w:hint="eastAsia" w:cs="仿宋_GB2312"/>
                <w:color w:val="auto"/>
                <w:sz w:val="30"/>
                <w:szCs w:val="30"/>
                <w:highlight w:val="none"/>
                <w:lang w:val="en-US" w:eastAsia="zh-CN"/>
              </w:rPr>
              <w:t>8</w:t>
            </w:r>
          </w:p>
        </w:tc>
        <w:tc>
          <w:tcPr>
            <w:tcW w:w="2232" w:type="dxa"/>
            <w:vAlign w:val="center"/>
          </w:tcPr>
          <w:p w14:paraId="5DB4FB6C">
            <w:pPr>
              <w:pStyle w:val="19"/>
              <w:spacing w:before="33" w:line="287" w:lineRule="exact"/>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项目组成员</w:t>
            </w:r>
          </w:p>
        </w:tc>
        <w:tc>
          <w:tcPr>
            <w:tcW w:w="1217" w:type="dxa"/>
            <w:vAlign w:val="center"/>
          </w:tcPr>
          <w:p w14:paraId="70F466F2">
            <w:pPr>
              <w:pStyle w:val="19"/>
              <w:spacing w:before="33" w:line="287" w:lineRule="exact"/>
              <w:ind w:left="107"/>
              <w:jc w:val="both"/>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王</w:t>
            </w:r>
            <w:r>
              <w:rPr>
                <w:rFonts w:hint="eastAsia" w:ascii="仿宋_GB2312" w:hAnsi="仿宋_GB2312" w:eastAsia="仿宋_GB2312" w:cs="仿宋_GB2312"/>
                <w:color w:val="auto"/>
                <w:sz w:val="30"/>
                <w:szCs w:val="30"/>
                <w:highlight w:val="none"/>
                <w:lang w:val="en-US" w:eastAsia="zh-CN"/>
              </w:rPr>
              <w:t xml:space="preserve">  </w:t>
            </w:r>
            <w:r>
              <w:rPr>
                <w:rFonts w:hint="eastAsia" w:ascii="仿宋_GB2312" w:hAnsi="仿宋_GB2312" w:eastAsia="仿宋_GB2312" w:cs="仿宋_GB2312"/>
                <w:color w:val="auto"/>
                <w:sz w:val="30"/>
                <w:szCs w:val="30"/>
                <w:highlight w:val="none"/>
              </w:rPr>
              <w:t>磊</w:t>
            </w:r>
          </w:p>
        </w:tc>
        <w:tc>
          <w:tcPr>
            <w:tcW w:w="2750" w:type="dxa"/>
            <w:vAlign w:val="center"/>
          </w:tcPr>
          <w:p w14:paraId="796DC9D2">
            <w:pPr>
              <w:pStyle w:val="19"/>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高级工程师</w:t>
            </w:r>
          </w:p>
        </w:tc>
        <w:tc>
          <w:tcPr>
            <w:tcW w:w="1483" w:type="dxa"/>
            <w:vAlign w:val="center"/>
          </w:tcPr>
          <w:p w14:paraId="7CCC3BCE">
            <w:pPr>
              <w:pStyle w:val="19"/>
              <w:jc w:val="both"/>
              <w:rPr>
                <w:rFonts w:hint="eastAsia" w:ascii="仿宋_GB2312" w:hAnsi="仿宋_GB2312" w:eastAsia="仿宋_GB2312" w:cs="仿宋_GB2312"/>
                <w:color w:val="auto"/>
                <w:sz w:val="30"/>
                <w:szCs w:val="30"/>
                <w:highlight w:val="none"/>
              </w:rPr>
            </w:pPr>
          </w:p>
        </w:tc>
      </w:tr>
    </w:tbl>
    <w:p w14:paraId="4E5B4554">
      <w:pPr>
        <w:rPr>
          <w:rFonts w:ascii="仿宋_GB2312" w:hAnsi="仿宋_GB2312" w:eastAsia="仿宋_GB2312" w:cs="仿宋_GB2312"/>
          <w:color w:val="auto"/>
          <w:highlight w:val="none"/>
          <w:lang w:eastAsia="zh-CN"/>
        </w:rPr>
        <w:sectPr>
          <w:pgSz w:w="11900" w:h="16840"/>
          <w:pgMar w:top="1440" w:right="1800" w:bottom="1440" w:left="1800" w:header="1833" w:footer="1833" w:gutter="0"/>
          <w:pgBorders>
            <w:top w:val="none" w:sz="0" w:space="0"/>
            <w:left w:val="none" w:sz="0" w:space="0"/>
            <w:bottom w:val="none" w:sz="0" w:space="0"/>
            <w:right w:val="none" w:sz="0" w:space="0"/>
          </w:pgBorders>
          <w:cols w:space="720" w:num="1"/>
          <w:docGrid w:linePitch="360" w:charSpace="0"/>
        </w:sectPr>
      </w:pPr>
    </w:p>
    <w:p w14:paraId="50AD063A">
      <w:pPr>
        <w:pStyle w:val="6"/>
        <w:spacing w:before="32"/>
        <w:rPr>
          <w:b/>
          <w:bCs/>
          <w:color w:val="auto"/>
          <w:highlight w:val="none"/>
          <w:lang w:val="en-US"/>
        </w:rPr>
      </w:pPr>
      <w:r>
        <w:rPr>
          <w:rFonts w:hint="eastAsia"/>
          <w:b/>
          <w:bCs/>
          <w:color w:val="auto"/>
          <w:highlight w:val="none"/>
        </w:rPr>
        <w:t xml:space="preserve">附件 </w:t>
      </w:r>
      <w:r>
        <w:rPr>
          <w:rFonts w:hint="eastAsia"/>
          <w:b/>
          <w:bCs/>
          <w:color w:val="auto"/>
          <w:highlight w:val="none"/>
          <w:lang w:val="en-US" w:eastAsia="zh-CN"/>
        </w:rPr>
        <w:t>4</w:t>
      </w:r>
      <w:r>
        <w:rPr>
          <w:rFonts w:hint="eastAsia"/>
          <w:b/>
          <w:bCs/>
          <w:color w:val="auto"/>
          <w:highlight w:val="none"/>
        </w:rPr>
        <w:t>：基础表</w:t>
      </w:r>
      <w:r>
        <w:rPr>
          <w:rFonts w:hint="eastAsia"/>
          <w:b/>
          <w:bCs/>
          <w:color w:val="auto"/>
          <w:highlight w:val="none"/>
          <w:lang w:val="en-US"/>
        </w:rPr>
        <w:t>-项目概况表</w:t>
      </w:r>
    </w:p>
    <w:tbl>
      <w:tblPr>
        <w:tblStyle w:val="10"/>
        <w:tblW w:w="9495" w:type="dxa"/>
        <w:tblInd w:w="0" w:type="dxa"/>
        <w:tblLayout w:type="fixed"/>
        <w:tblCellMar>
          <w:top w:w="0" w:type="dxa"/>
          <w:left w:w="0" w:type="dxa"/>
          <w:bottom w:w="0" w:type="dxa"/>
          <w:right w:w="0" w:type="dxa"/>
        </w:tblCellMar>
      </w:tblPr>
      <w:tblGrid>
        <w:gridCol w:w="1994"/>
        <w:gridCol w:w="2037"/>
        <w:gridCol w:w="1799"/>
        <w:gridCol w:w="1693"/>
        <w:gridCol w:w="1972"/>
      </w:tblGrid>
      <w:tr w14:paraId="3D792D9A">
        <w:tblPrEx>
          <w:tblCellMar>
            <w:top w:w="0" w:type="dxa"/>
            <w:left w:w="0" w:type="dxa"/>
            <w:bottom w:w="0" w:type="dxa"/>
            <w:right w:w="0" w:type="dxa"/>
          </w:tblCellMar>
        </w:tblPrEx>
        <w:trPr>
          <w:trHeight w:val="579" w:hRule="atLeast"/>
        </w:trPr>
        <w:tc>
          <w:tcPr>
            <w:tcW w:w="949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8E2D66">
            <w:pPr>
              <w:widowControl/>
              <w:jc w:val="center"/>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塔城地区河湖长制河湖管理工作项目概况表</w:t>
            </w:r>
          </w:p>
        </w:tc>
      </w:tr>
      <w:tr w14:paraId="5CE5C396">
        <w:tblPrEx>
          <w:tblCellMar>
            <w:top w:w="0" w:type="dxa"/>
            <w:left w:w="0" w:type="dxa"/>
            <w:bottom w:w="0" w:type="dxa"/>
            <w:right w:w="0" w:type="dxa"/>
          </w:tblCellMar>
        </w:tblPrEx>
        <w:trPr>
          <w:trHeight w:val="90"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0A6B301">
            <w:pPr>
              <w:widowControl/>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项目名称</w:t>
            </w:r>
          </w:p>
        </w:tc>
        <w:tc>
          <w:tcPr>
            <w:tcW w:w="750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19D2A2C">
            <w:pPr>
              <w:widowControl/>
              <w:jc w:val="center"/>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河（湖）长制工作经费方案</w:t>
            </w:r>
          </w:p>
        </w:tc>
      </w:tr>
      <w:tr w14:paraId="5DBDF906">
        <w:tblPrEx>
          <w:tblCellMar>
            <w:top w:w="0" w:type="dxa"/>
            <w:left w:w="0" w:type="dxa"/>
            <w:bottom w:w="0" w:type="dxa"/>
            <w:right w:w="0" w:type="dxa"/>
          </w:tblCellMar>
        </w:tblPrEx>
        <w:trPr>
          <w:trHeight w:val="504" w:hRule="atLeast"/>
        </w:trPr>
        <w:tc>
          <w:tcPr>
            <w:tcW w:w="199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8020E11">
            <w:pPr>
              <w:widowControl/>
              <w:jc w:val="center"/>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项目资金</w:t>
            </w:r>
          </w:p>
          <w:p w14:paraId="7215572E">
            <w:pPr>
              <w:pStyle w:val="3"/>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(单位：万元)</w:t>
            </w: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36F45">
            <w:pPr>
              <w:widowControl/>
              <w:textAlignment w:val="center"/>
              <w:rPr>
                <w:rFonts w:hint="eastAsia" w:ascii="仿宋_GB2312" w:hAnsi="仿宋_GB2312" w:eastAsia="仿宋_GB2312" w:cs="仿宋_GB2312"/>
                <w:color w:val="auto"/>
                <w:sz w:val="28"/>
                <w:szCs w:val="28"/>
                <w:highlight w:val="none"/>
                <w:lang w:val="en-US" w:eastAsia="zh-CN"/>
              </w:rPr>
            </w:pPr>
          </w:p>
        </w:tc>
        <w:tc>
          <w:tcPr>
            <w:tcW w:w="1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532D1">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年初预算数</w:t>
            </w:r>
          </w:p>
        </w:tc>
        <w:tc>
          <w:tcPr>
            <w:tcW w:w="1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21C5C">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全年预算数</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94F19">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全年执行数</w:t>
            </w:r>
          </w:p>
        </w:tc>
      </w:tr>
      <w:tr w14:paraId="2C68061E">
        <w:tblPrEx>
          <w:tblCellMar>
            <w:top w:w="0" w:type="dxa"/>
            <w:left w:w="0" w:type="dxa"/>
            <w:bottom w:w="0" w:type="dxa"/>
            <w:right w:w="0" w:type="dxa"/>
          </w:tblCellMar>
        </w:tblPrEx>
        <w:trPr>
          <w:trHeight w:val="417"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4D729F1">
            <w:pPr>
              <w:jc w:val="center"/>
              <w:rPr>
                <w:rFonts w:ascii="仿宋_GB2312" w:hAnsi="仿宋_GB2312" w:eastAsia="仿宋_GB2312" w:cs="仿宋_GB2312"/>
                <w:color w:val="auto"/>
                <w:sz w:val="28"/>
                <w:szCs w:val="28"/>
                <w:highlight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DE6C6">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年度资金总额</w:t>
            </w:r>
          </w:p>
        </w:tc>
        <w:tc>
          <w:tcPr>
            <w:tcW w:w="1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22424F27">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12.00 </w:t>
            </w:r>
          </w:p>
        </w:tc>
        <w:tc>
          <w:tcPr>
            <w:tcW w:w="1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29269109">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12.00 </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1AF9F7C1">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12.00 </w:t>
            </w:r>
          </w:p>
        </w:tc>
      </w:tr>
      <w:tr w14:paraId="347105C0">
        <w:tblPrEx>
          <w:tblCellMar>
            <w:top w:w="0" w:type="dxa"/>
            <w:left w:w="0" w:type="dxa"/>
            <w:bottom w:w="0" w:type="dxa"/>
            <w:right w:w="0" w:type="dxa"/>
          </w:tblCellMar>
        </w:tblPrEx>
        <w:trPr>
          <w:trHeight w:val="543" w:hRule="atLeast"/>
        </w:trPr>
        <w:tc>
          <w:tcPr>
            <w:tcW w:w="199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AC9098">
            <w:pPr>
              <w:jc w:val="center"/>
              <w:rPr>
                <w:rFonts w:ascii="仿宋_GB2312" w:hAnsi="仿宋_GB2312" w:eastAsia="仿宋_GB2312" w:cs="仿宋_GB2312"/>
                <w:color w:val="auto"/>
                <w:sz w:val="28"/>
                <w:szCs w:val="28"/>
                <w:highlight w:val="none"/>
              </w:rPr>
            </w:pPr>
          </w:p>
        </w:tc>
        <w:tc>
          <w:tcPr>
            <w:tcW w:w="20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19E31E">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上年结转资金</w:t>
            </w:r>
          </w:p>
        </w:tc>
        <w:tc>
          <w:tcPr>
            <w:tcW w:w="17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2F353AF5">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00.00 </w:t>
            </w:r>
          </w:p>
        </w:tc>
        <w:tc>
          <w:tcPr>
            <w:tcW w:w="1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7E363513">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00.00 </w:t>
            </w:r>
          </w:p>
        </w:tc>
        <w:tc>
          <w:tcPr>
            <w:tcW w:w="19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14:paraId="55251D4A">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00.00 </w:t>
            </w:r>
          </w:p>
        </w:tc>
      </w:tr>
      <w:tr w14:paraId="01426721">
        <w:tblPrEx>
          <w:tblCellMar>
            <w:top w:w="0" w:type="dxa"/>
            <w:left w:w="0" w:type="dxa"/>
            <w:bottom w:w="0" w:type="dxa"/>
            <w:right w:w="0" w:type="dxa"/>
          </w:tblCellMar>
        </w:tblPrEx>
        <w:trPr>
          <w:trHeight w:val="8760" w:hRule="atLeast"/>
        </w:trPr>
        <w:tc>
          <w:tcPr>
            <w:tcW w:w="199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B1061F">
            <w:pPr>
              <w:widowControl/>
              <w:jc w:val="center"/>
              <w:textAlignment w:val="center"/>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工作内容</w:t>
            </w:r>
          </w:p>
        </w:tc>
        <w:tc>
          <w:tcPr>
            <w:tcW w:w="7501"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9BD1A4">
            <w:pPr>
              <w:widowControl/>
              <w:numPr>
                <w:ilvl w:val="0"/>
                <w:numId w:val="4"/>
              </w:numPr>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val="en-US" w:eastAsia="zh-CN"/>
              </w:rPr>
              <w:t>办公及业务、宣传费</w:t>
            </w:r>
            <w:r>
              <w:rPr>
                <w:rFonts w:hint="eastAsia" w:ascii="仿宋_GB2312" w:hAnsi="仿宋_GB2312" w:eastAsia="仿宋_GB2312" w:cs="仿宋_GB2312"/>
                <w:color w:val="auto"/>
                <w:sz w:val="28"/>
                <w:szCs w:val="28"/>
                <w:highlight w:val="none"/>
                <w:lang w:eastAsia="zh-CN"/>
              </w:rPr>
              <w:t>；</w:t>
            </w:r>
          </w:p>
          <w:p w14:paraId="260DFA07">
            <w:pPr>
              <w:widowControl/>
              <w:numPr>
                <w:ilvl w:val="0"/>
                <w:numId w:val="0"/>
              </w:numPr>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资金使用情况：办公经费 3万元、差旅费 5万元、公务用车运行维护费 4 万元。</w:t>
            </w:r>
          </w:p>
          <w:p w14:paraId="57141420">
            <w:pPr>
              <w:widowControl/>
              <w:numPr>
                <w:ilvl w:val="0"/>
                <w:numId w:val="0"/>
              </w:numPr>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eastAsia="zh-CN"/>
              </w:rPr>
              <w:br w:type="textWrapping"/>
            </w:r>
            <w:r>
              <w:rPr>
                <w:rFonts w:hint="eastAsia" w:ascii="仿宋_GB2312" w:hAnsi="仿宋_GB2312" w:eastAsia="仿宋_GB2312" w:cs="仿宋_GB2312"/>
                <w:color w:val="auto"/>
                <w:sz w:val="28"/>
                <w:szCs w:val="28"/>
                <w:highlight w:val="none"/>
                <w:lang w:eastAsia="zh-CN"/>
              </w:rPr>
              <w:t>2、项目内容包括:</w:t>
            </w:r>
            <w:r>
              <w:rPr>
                <w:rFonts w:hint="eastAsia" w:ascii="仿宋_GB2312" w:hAnsi="仿宋_GB2312" w:eastAsia="仿宋_GB2312" w:cs="仿宋_GB2312"/>
                <w:color w:val="auto"/>
                <w:sz w:val="28"/>
                <w:szCs w:val="28"/>
                <w:highlight w:val="none"/>
                <w:lang w:eastAsia="zh-CN"/>
              </w:rPr>
              <w:br w:type="textWrapping"/>
            </w:r>
            <w:r>
              <w:rPr>
                <w:rFonts w:hint="eastAsia" w:ascii="仿宋_GB2312" w:hAnsi="仿宋_GB2312" w:eastAsia="仿宋_GB2312" w:cs="仿宋_GB2312"/>
                <w:color w:val="auto"/>
                <w:sz w:val="28"/>
                <w:szCs w:val="28"/>
                <w:highlight w:val="none"/>
                <w:lang w:eastAsia="zh-CN"/>
              </w:rPr>
              <w:t>（1）对</w:t>
            </w:r>
            <w:r>
              <w:rPr>
                <w:rFonts w:hint="eastAsia" w:ascii="仿宋_GB2312" w:hAnsi="仿宋_GB2312" w:eastAsia="仿宋_GB2312" w:cs="仿宋_GB2312"/>
                <w:color w:val="auto"/>
                <w:sz w:val="28"/>
                <w:szCs w:val="28"/>
                <w:highlight w:val="none"/>
                <w:lang w:val="en-US" w:eastAsia="zh-CN"/>
              </w:rPr>
              <w:t>自治区级河流3条（玛纳斯河、奎屯河、金沟河），自治区级湖泊1个（玛纳斯湖），每条河、湖自治区级河湖长每年巡查2次，共8次。</w:t>
            </w:r>
          </w:p>
          <w:p w14:paraId="14287620">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（2）地区管理的额敏河、白杨河（塔城地区段）、奎屯河（塔城地区段）、玛纳斯河（塔城地区段）、玛纳斯湖、金沟河（塔城地区段）地区级河段长、湖长每年巡查4次，共计12次。</w:t>
            </w:r>
            <w:r>
              <w:rPr>
                <w:rFonts w:hint="eastAsia" w:ascii="仿宋_GB2312" w:hAnsi="仿宋_GB2312" w:eastAsia="仿宋_GB2312" w:cs="仿宋_GB2312"/>
                <w:color w:val="auto"/>
                <w:sz w:val="28"/>
                <w:szCs w:val="28"/>
                <w:highlight w:val="none"/>
                <w:lang w:val="en-US" w:eastAsia="zh-CN"/>
              </w:rPr>
              <w:br w:type="textWrapping"/>
            </w:r>
            <w:r>
              <w:rPr>
                <w:rFonts w:hint="eastAsia" w:ascii="仿宋_GB2312" w:hAnsi="仿宋_GB2312" w:eastAsia="仿宋_GB2312" w:cs="仿宋_GB2312"/>
                <w:color w:val="auto"/>
                <w:sz w:val="28"/>
                <w:szCs w:val="28"/>
                <w:highlight w:val="none"/>
                <w:lang w:eastAsia="zh-CN"/>
              </w:rPr>
              <w:t>（3）</w:t>
            </w:r>
            <w:r>
              <w:rPr>
                <w:rFonts w:hint="eastAsia" w:ascii="仿宋_GB2312" w:hAnsi="仿宋_GB2312" w:eastAsia="仿宋_GB2312" w:cs="仿宋_GB2312"/>
                <w:color w:val="auto"/>
                <w:sz w:val="28"/>
                <w:szCs w:val="28"/>
                <w:highlight w:val="none"/>
                <w:lang w:val="en-US" w:eastAsia="zh-CN"/>
              </w:rPr>
              <w:t>对各级河湖长履职情况监督检查及河湖治理保护成效督察大于等于10次。</w:t>
            </w:r>
          </w:p>
          <w:p w14:paraId="4758B7E9">
            <w:pPr>
              <w:widowControl/>
              <w:textAlignment w:val="center"/>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（4）地区组织纪检、水利、生态环境、自然资源、公安等部门开展联合执法检查25次，下达整改通知25份。</w:t>
            </w:r>
            <w:r>
              <w:rPr>
                <w:rFonts w:hint="eastAsia" w:ascii="仿宋_GB2312" w:hAnsi="仿宋_GB2312" w:eastAsia="仿宋_GB2312" w:cs="仿宋_GB2312"/>
                <w:color w:val="auto"/>
                <w:sz w:val="28"/>
                <w:szCs w:val="28"/>
                <w:highlight w:val="none"/>
                <w:lang w:val="en-US" w:eastAsia="zh-CN"/>
              </w:rPr>
              <w:br w:type="textWrapping"/>
            </w:r>
          </w:p>
          <w:p w14:paraId="2DFCAB36">
            <w:pPr>
              <w:pStyle w:val="3"/>
              <w:keepNext/>
              <w:keepLines/>
              <w:widowControl w:val="0"/>
              <w:numPr>
                <w:ilvl w:val="0"/>
                <w:numId w:val="0"/>
              </w:numPr>
              <w:outlineLvl w:val="1"/>
              <w:rPr>
                <w:color w:val="auto"/>
                <w:highlight w:val="none"/>
                <w:lang w:eastAsia="zh-CN"/>
              </w:rPr>
            </w:pPr>
          </w:p>
          <w:p w14:paraId="102C02CF">
            <w:pPr>
              <w:rPr>
                <w:color w:val="auto"/>
                <w:highlight w:val="none"/>
                <w:lang w:eastAsia="zh-CN"/>
              </w:rPr>
            </w:pPr>
          </w:p>
          <w:p w14:paraId="594312BA">
            <w:pPr>
              <w:pStyle w:val="3"/>
              <w:rPr>
                <w:color w:val="auto"/>
                <w:highlight w:val="none"/>
                <w:lang w:eastAsia="zh-CN"/>
              </w:rPr>
            </w:pPr>
          </w:p>
          <w:p w14:paraId="2CE23D3A">
            <w:pPr>
              <w:rPr>
                <w:color w:val="auto"/>
                <w:highlight w:val="none"/>
                <w:lang w:eastAsia="zh-CN"/>
              </w:rPr>
            </w:pPr>
          </w:p>
          <w:p w14:paraId="7EB9E58A">
            <w:pPr>
              <w:pStyle w:val="3"/>
              <w:rPr>
                <w:color w:val="auto"/>
                <w:highlight w:val="none"/>
                <w:lang w:eastAsia="zh-CN"/>
              </w:rPr>
            </w:pPr>
          </w:p>
          <w:p w14:paraId="42881C10">
            <w:pPr>
              <w:rPr>
                <w:color w:val="auto"/>
                <w:highlight w:val="none"/>
                <w:lang w:eastAsia="zh-CN"/>
              </w:rPr>
            </w:pPr>
          </w:p>
          <w:p w14:paraId="47B2B58D">
            <w:pPr>
              <w:pStyle w:val="3"/>
              <w:rPr>
                <w:color w:val="auto"/>
                <w:highlight w:val="none"/>
                <w:lang w:eastAsia="zh-CN"/>
              </w:rPr>
            </w:pPr>
          </w:p>
        </w:tc>
      </w:tr>
    </w:tbl>
    <w:p w14:paraId="79561C25">
      <w:pPr>
        <w:pStyle w:val="6"/>
        <w:spacing w:before="40" w:after="16"/>
        <w:ind w:left="0" w:leftChars="0" w:right="1076" w:firstLine="0" w:firstLineChars="0"/>
        <w:jc w:val="both"/>
        <w:rPr>
          <w:rFonts w:hint="eastAsia"/>
          <w:b/>
          <w:bCs/>
          <w:color w:val="auto"/>
          <w:highlight w:val="none"/>
        </w:rPr>
      </w:pPr>
    </w:p>
    <w:p w14:paraId="5321079D">
      <w:pPr>
        <w:pStyle w:val="6"/>
        <w:spacing w:before="40" w:after="16"/>
        <w:ind w:right="1076"/>
        <w:jc w:val="both"/>
        <w:rPr>
          <w:b/>
          <w:bCs/>
          <w:color w:val="auto"/>
          <w:highlight w:val="none"/>
        </w:rPr>
      </w:pPr>
      <w:r>
        <w:rPr>
          <w:rFonts w:hint="eastAsia"/>
          <w:b/>
          <w:bCs/>
          <w:color w:val="auto"/>
          <w:highlight w:val="none"/>
        </w:rPr>
        <w:t>附件</w:t>
      </w:r>
      <w:r>
        <w:rPr>
          <w:rFonts w:hint="eastAsia"/>
          <w:b/>
          <w:bCs/>
          <w:color w:val="auto"/>
          <w:highlight w:val="none"/>
          <w:lang w:val="en-US" w:eastAsia="zh-CN"/>
        </w:rPr>
        <w:t>5</w:t>
      </w:r>
      <w:r>
        <w:rPr>
          <w:rFonts w:hint="eastAsia"/>
          <w:b/>
          <w:bCs/>
          <w:color w:val="auto"/>
          <w:highlight w:val="none"/>
        </w:rPr>
        <w:t>：基础表</w:t>
      </w:r>
      <w:r>
        <w:rPr>
          <w:rFonts w:hint="eastAsia"/>
          <w:b/>
          <w:bCs/>
          <w:color w:val="auto"/>
          <w:highlight w:val="none"/>
          <w:lang w:val="en-US"/>
        </w:rPr>
        <w:t>-</w:t>
      </w:r>
      <w:r>
        <w:rPr>
          <w:rFonts w:hint="eastAsia"/>
          <w:b/>
          <w:bCs/>
          <w:color w:val="auto"/>
          <w:highlight w:val="none"/>
        </w:rPr>
        <w:t>绩效相关文件及制度情况</w:t>
      </w:r>
    </w:p>
    <w:tbl>
      <w:tblPr>
        <w:tblStyle w:val="10"/>
        <w:tblpPr w:leftFromText="180" w:rightFromText="180" w:vertAnchor="text" w:horzAnchor="page" w:tblpX="1316" w:tblpY="535"/>
        <w:tblOverlap w:val="never"/>
        <w:tblW w:w="9436" w:type="dxa"/>
        <w:tblInd w:w="0" w:type="dxa"/>
        <w:tblLayout w:type="fixed"/>
        <w:tblCellMar>
          <w:top w:w="0" w:type="dxa"/>
          <w:left w:w="0" w:type="dxa"/>
          <w:bottom w:w="0" w:type="dxa"/>
          <w:right w:w="0" w:type="dxa"/>
        </w:tblCellMar>
      </w:tblPr>
      <w:tblGrid>
        <w:gridCol w:w="2378"/>
        <w:gridCol w:w="7058"/>
      </w:tblGrid>
      <w:tr w14:paraId="08A78C8D">
        <w:tblPrEx>
          <w:tblCellMar>
            <w:top w:w="0" w:type="dxa"/>
            <w:left w:w="0" w:type="dxa"/>
            <w:bottom w:w="0" w:type="dxa"/>
            <w:right w:w="0" w:type="dxa"/>
          </w:tblCellMar>
        </w:tblPrEx>
        <w:trPr>
          <w:trHeight w:val="775"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FC814">
            <w:pPr>
              <w:widowControl/>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单位</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AC122">
            <w:pPr>
              <w:widowControl/>
              <w:jc w:val="center"/>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相关文件及内容</w:t>
            </w:r>
          </w:p>
        </w:tc>
      </w:tr>
      <w:tr w14:paraId="32AB734D">
        <w:tblPrEx>
          <w:tblCellMar>
            <w:top w:w="0" w:type="dxa"/>
            <w:left w:w="0" w:type="dxa"/>
            <w:bottom w:w="0" w:type="dxa"/>
            <w:right w:w="0" w:type="dxa"/>
          </w:tblCellMar>
        </w:tblPrEx>
        <w:trPr>
          <w:trHeight w:val="1003"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DC8A1">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塔城地区财政局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73225">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《塔城地区项目支出绩效评价管理办法》</w:t>
            </w:r>
          </w:p>
        </w:tc>
      </w:tr>
      <w:tr w14:paraId="33864673">
        <w:tblPrEx>
          <w:tblCellMar>
            <w:top w:w="0" w:type="dxa"/>
            <w:left w:w="0" w:type="dxa"/>
            <w:bottom w:w="0" w:type="dxa"/>
            <w:right w:w="0" w:type="dxa"/>
          </w:tblCellMar>
        </w:tblPrEx>
        <w:trPr>
          <w:trHeight w:val="142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613EA">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塔城地区财政局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B6B13">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关于印发《塔城地区项目支出绩效评价管理办法》的通知（）</w:t>
            </w:r>
          </w:p>
        </w:tc>
      </w:tr>
      <w:tr w14:paraId="45F9A116">
        <w:tblPrEx>
          <w:tblCellMar>
            <w:top w:w="0" w:type="dxa"/>
            <w:left w:w="0" w:type="dxa"/>
            <w:bottom w:w="0" w:type="dxa"/>
            <w:right w:w="0" w:type="dxa"/>
          </w:tblCellMar>
        </w:tblPrEx>
        <w:trPr>
          <w:trHeight w:val="126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14C76">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72077">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关于印发《塔城地区水利局2018年度预算绩效管理工作方案》的通知</w:t>
            </w:r>
            <w:bookmarkStart w:id="14" w:name="_GoBack"/>
            <w:bookmarkEnd w:id="14"/>
          </w:p>
        </w:tc>
      </w:tr>
      <w:tr w14:paraId="049B954A">
        <w:tblPrEx>
          <w:tblCellMar>
            <w:top w:w="0" w:type="dxa"/>
            <w:left w:w="0" w:type="dxa"/>
            <w:bottom w:w="0" w:type="dxa"/>
            <w:right w:w="0" w:type="dxa"/>
          </w:tblCellMar>
        </w:tblPrEx>
        <w:trPr>
          <w:trHeight w:val="130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492BA">
            <w:pPr>
              <w:widowControl/>
              <w:textAlignment w:val="center"/>
              <w:rPr>
                <w:rFonts w:hint="default"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lang w:eastAsia="zh-CN"/>
              </w:rPr>
              <w:t>塔城地区河长办</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D524E">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关于申请塔城地区河湖突出问题整治专项行动经费的请示</w:t>
            </w:r>
          </w:p>
        </w:tc>
      </w:tr>
      <w:tr w14:paraId="450CEBD6">
        <w:tblPrEx>
          <w:tblCellMar>
            <w:top w:w="0" w:type="dxa"/>
            <w:left w:w="0" w:type="dxa"/>
            <w:bottom w:w="0" w:type="dxa"/>
            <w:right w:w="0" w:type="dxa"/>
          </w:tblCellMar>
        </w:tblPrEx>
        <w:trPr>
          <w:trHeight w:val="110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0333A">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塔城地区河长办</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932DA">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关于对河湖长制工作落实情况督导检查的通知</w:t>
            </w:r>
          </w:p>
        </w:tc>
      </w:tr>
      <w:tr w14:paraId="2994E9FC">
        <w:tblPrEx>
          <w:tblCellMar>
            <w:top w:w="0" w:type="dxa"/>
            <w:left w:w="0" w:type="dxa"/>
            <w:bottom w:w="0" w:type="dxa"/>
            <w:right w:w="0" w:type="dxa"/>
          </w:tblCellMar>
        </w:tblPrEx>
        <w:trPr>
          <w:trHeight w:val="110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814EE5">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塔城地区河长办</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181CA">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关于持续深入开展河湖突出问题专项整治的紧急通知</w:t>
            </w:r>
          </w:p>
        </w:tc>
      </w:tr>
      <w:tr w14:paraId="5984A456">
        <w:tblPrEx>
          <w:tblCellMar>
            <w:top w:w="0" w:type="dxa"/>
            <w:left w:w="0" w:type="dxa"/>
            <w:bottom w:w="0" w:type="dxa"/>
            <w:right w:w="0" w:type="dxa"/>
          </w:tblCellMar>
        </w:tblPrEx>
        <w:trPr>
          <w:trHeight w:val="980"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1CAA7">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塔城地区河长办</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67A4C">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关于转发《关于进一步规范河道采砂管理工作的通知》的通知</w:t>
            </w:r>
          </w:p>
        </w:tc>
      </w:tr>
      <w:tr w14:paraId="3176CEB9">
        <w:tblPrEx>
          <w:tblCellMar>
            <w:top w:w="0" w:type="dxa"/>
            <w:left w:w="0" w:type="dxa"/>
            <w:bottom w:w="0" w:type="dxa"/>
            <w:right w:w="0" w:type="dxa"/>
          </w:tblCellMar>
        </w:tblPrEx>
        <w:trPr>
          <w:trHeight w:val="1005"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EA24B">
            <w:pPr>
              <w:widowControl/>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塔城地区河长办</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C5A2D">
            <w:pPr>
              <w:widowControl/>
              <w:textAlignment w:val="center"/>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关于加快推进河湖水域岸线保护利用规划及河道采砂规划编制审批工作相关工作通知</w:t>
            </w:r>
          </w:p>
        </w:tc>
      </w:tr>
      <w:tr w14:paraId="7D25C935">
        <w:tblPrEx>
          <w:tblCellMar>
            <w:top w:w="0" w:type="dxa"/>
            <w:left w:w="0" w:type="dxa"/>
            <w:bottom w:w="0" w:type="dxa"/>
            <w:right w:w="0" w:type="dxa"/>
          </w:tblCellMar>
        </w:tblPrEx>
        <w:trPr>
          <w:trHeight w:val="993" w:hRule="atLeast"/>
        </w:trPr>
        <w:tc>
          <w:tcPr>
            <w:tcW w:w="23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8BD98">
            <w:pPr>
              <w:widowControl/>
              <w:textAlignment w:val="center"/>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eastAsia="zh-CN"/>
              </w:rPr>
              <w:t>塔城地区水利局</w:t>
            </w:r>
          </w:p>
        </w:tc>
        <w:tc>
          <w:tcPr>
            <w:tcW w:w="70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89378">
            <w:pPr>
              <w:widowControl/>
              <w:textAlignment w:val="center"/>
              <w:rPr>
                <w:rFonts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《塔城地区水利局财务管理制度》</w:t>
            </w:r>
          </w:p>
        </w:tc>
      </w:tr>
    </w:tbl>
    <w:p w14:paraId="4DEADCAE">
      <w:pPr>
        <w:rPr>
          <w:rFonts w:hint="eastAsia"/>
          <w:color w:val="auto"/>
          <w:highlight w:val="none"/>
          <w:lang w:val="en-US" w:eastAsia="zh-CN"/>
        </w:rPr>
      </w:pPr>
    </w:p>
    <w:p w14:paraId="6F01011E">
      <w:pPr>
        <w:rPr>
          <w:rFonts w:hint="eastAsia"/>
          <w:color w:val="auto"/>
          <w:highlight w:val="none"/>
          <w:lang w:val="en-US" w:eastAsia="zh-CN"/>
        </w:rPr>
      </w:pPr>
    </w:p>
    <w:p w14:paraId="38EFAE28">
      <w:pPr>
        <w:spacing w:line="360" w:lineRule="auto"/>
        <w:jc w:val="both"/>
        <w:rPr>
          <w:rFonts w:hint="eastAsia" w:ascii="仿宋_GB2312" w:hAnsi="仿宋_GB2312" w:eastAsia="仿宋_GB2312" w:cs="仿宋_GB2312"/>
          <w:b/>
          <w:bCs/>
          <w:color w:val="auto"/>
          <w:sz w:val="30"/>
          <w:szCs w:val="30"/>
          <w:highlight w:val="none"/>
          <w:lang w:eastAsia="zh-CN"/>
        </w:rPr>
      </w:pPr>
    </w:p>
    <w:p w14:paraId="65F859C5">
      <w:pPr>
        <w:spacing w:line="360" w:lineRule="auto"/>
        <w:jc w:val="both"/>
        <w:rPr>
          <w:rFonts w:hint="eastAsia" w:ascii="仿宋_GB2312" w:hAnsi="仿宋_GB2312" w:eastAsia="仿宋_GB2312" w:cs="仿宋_GB2312"/>
          <w:b/>
          <w:bCs/>
          <w:color w:val="auto"/>
          <w:sz w:val="30"/>
          <w:szCs w:val="30"/>
          <w:highlight w:val="none"/>
          <w:lang w:eastAsia="zh-CN"/>
        </w:rPr>
      </w:pPr>
      <w:r>
        <w:rPr>
          <w:rFonts w:hint="eastAsia" w:ascii="仿宋_GB2312" w:hAnsi="仿宋_GB2312" w:eastAsia="仿宋_GB2312" w:cs="仿宋_GB2312"/>
          <w:b/>
          <w:bCs/>
          <w:color w:val="auto"/>
          <w:sz w:val="30"/>
          <w:szCs w:val="30"/>
          <w:highlight w:val="none"/>
          <w:lang w:eastAsia="zh-CN"/>
        </w:rPr>
        <w:t>附件</w:t>
      </w:r>
      <w:r>
        <w:rPr>
          <w:rFonts w:hint="eastAsia" w:ascii="仿宋_GB2312" w:hAnsi="仿宋_GB2312" w:eastAsia="仿宋_GB2312" w:cs="仿宋_GB2312"/>
          <w:b/>
          <w:bCs/>
          <w:color w:val="auto"/>
          <w:sz w:val="30"/>
          <w:szCs w:val="30"/>
          <w:highlight w:val="none"/>
          <w:lang w:val="en-US" w:eastAsia="zh-CN"/>
        </w:rPr>
        <w:t>6</w:t>
      </w:r>
      <w:r>
        <w:rPr>
          <w:rFonts w:hint="eastAsia" w:ascii="仿宋_GB2312" w:hAnsi="仿宋_GB2312" w:eastAsia="仿宋_GB2312" w:cs="仿宋_GB2312"/>
          <w:b/>
          <w:bCs/>
          <w:color w:val="auto"/>
          <w:sz w:val="30"/>
          <w:szCs w:val="30"/>
          <w:highlight w:val="none"/>
          <w:lang w:eastAsia="zh-CN"/>
        </w:rPr>
        <w:t>：项目支出绩效自评表</w:t>
      </w:r>
    </w:p>
    <w:tbl>
      <w:tblPr>
        <w:tblStyle w:val="10"/>
        <w:tblW w:w="8953" w:type="dxa"/>
        <w:tblInd w:w="93" w:type="dxa"/>
        <w:shd w:val="clear" w:color="auto" w:fill="auto"/>
        <w:tblLayout w:type="fixed"/>
        <w:tblCellMar>
          <w:top w:w="0" w:type="dxa"/>
          <w:left w:w="108" w:type="dxa"/>
          <w:bottom w:w="0" w:type="dxa"/>
          <w:right w:w="108" w:type="dxa"/>
        </w:tblCellMar>
      </w:tblPr>
      <w:tblGrid>
        <w:gridCol w:w="688"/>
        <w:gridCol w:w="1005"/>
        <w:gridCol w:w="750"/>
        <w:gridCol w:w="309"/>
        <w:gridCol w:w="1376"/>
        <w:gridCol w:w="1270"/>
        <w:gridCol w:w="1931"/>
        <w:gridCol w:w="1624"/>
      </w:tblGrid>
      <w:tr w14:paraId="688D618A">
        <w:tblPrEx>
          <w:shd w:val="clear" w:color="auto" w:fill="auto"/>
          <w:tblCellMar>
            <w:top w:w="0" w:type="dxa"/>
            <w:left w:w="108" w:type="dxa"/>
            <w:bottom w:w="0" w:type="dxa"/>
            <w:right w:w="108" w:type="dxa"/>
          </w:tblCellMar>
        </w:tblPrEx>
        <w:trPr>
          <w:trHeight w:val="409" w:hRule="atLeast"/>
        </w:trPr>
        <w:tc>
          <w:tcPr>
            <w:tcW w:w="8953" w:type="dxa"/>
            <w:gridSpan w:val="8"/>
            <w:tcBorders>
              <w:top w:val="nil"/>
              <w:left w:val="nil"/>
              <w:bottom w:val="nil"/>
              <w:right w:val="nil"/>
            </w:tcBorders>
            <w:shd w:val="clear" w:color="auto" w:fill="auto"/>
            <w:vAlign w:val="center"/>
          </w:tcPr>
          <w:p w14:paraId="5311AD74">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10CEC937">
        <w:tblPrEx>
          <w:shd w:val="clear" w:color="auto" w:fill="auto"/>
          <w:tblCellMar>
            <w:top w:w="0" w:type="dxa"/>
            <w:left w:w="108" w:type="dxa"/>
            <w:bottom w:w="0" w:type="dxa"/>
            <w:right w:w="108" w:type="dxa"/>
          </w:tblCellMar>
        </w:tblPrEx>
        <w:trPr>
          <w:trHeight w:val="409" w:hRule="atLeast"/>
        </w:trPr>
        <w:tc>
          <w:tcPr>
            <w:tcW w:w="8953" w:type="dxa"/>
            <w:gridSpan w:val="8"/>
            <w:tcBorders>
              <w:top w:val="nil"/>
              <w:left w:val="nil"/>
              <w:bottom w:val="nil"/>
              <w:right w:val="nil"/>
            </w:tcBorders>
            <w:shd w:val="clear" w:color="auto" w:fill="auto"/>
            <w:vAlign w:val="center"/>
          </w:tcPr>
          <w:p w14:paraId="70CB0C00">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6FFF4DAC">
        <w:tblPrEx>
          <w:shd w:val="clear" w:color="auto" w:fill="auto"/>
          <w:tblCellMar>
            <w:top w:w="0" w:type="dxa"/>
            <w:left w:w="108" w:type="dxa"/>
            <w:bottom w:w="0" w:type="dxa"/>
            <w:right w:w="108" w:type="dxa"/>
          </w:tblCellMar>
        </w:tblPrEx>
        <w:trPr>
          <w:trHeight w:val="270" w:hRule="atLeast"/>
        </w:trPr>
        <w:tc>
          <w:tcPr>
            <w:tcW w:w="8953" w:type="dxa"/>
            <w:gridSpan w:val="8"/>
            <w:tcBorders>
              <w:top w:val="nil"/>
              <w:left w:val="nil"/>
              <w:bottom w:val="nil"/>
              <w:right w:val="nil"/>
            </w:tcBorders>
            <w:shd w:val="clear" w:color="auto" w:fill="auto"/>
            <w:vAlign w:val="center"/>
          </w:tcPr>
          <w:p w14:paraId="6B692B4F">
            <w:pPr>
              <w:jc w:val="center"/>
              <w:rPr>
                <w:rFonts w:hint="eastAsia" w:ascii="宋体" w:hAnsi="宋体" w:eastAsia="宋体" w:cs="宋体"/>
                <w:i w:val="0"/>
                <w:iCs w:val="0"/>
                <w:color w:val="000000"/>
                <w:sz w:val="22"/>
                <w:szCs w:val="22"/>
                <w:u w:val="none"/>
              </w:rPr>
            </w:pPr>
          </w:p>
        </w:tc>
      </w:tr>
      <w:tr w14:paraId="6B2139AE">
        <w:tblPrEx>
          <w:shd w:val="clear" w:color="auto" w:fill="auto"/>
          <w:tblCellMar>
            <w:top w:w="0" w:type="dxa"/>
            <w:left w:w="108" w:type="dxa"/>
            <w:bottom w:w="0" w:type="dxa"/>
            <w:right w:w="108" w:type="dxa"/>
          </w:tblCellMar>
        </w:tblPrEx>
        <w:trPr>
          <w:trHeight w:val="270" w:hRule="atLeast"/>
        </w:trPr>
        <w:tc>
          <w:tcPr>
            <w:tcW w:w="1693" w:type="dxa"/>
            <w:gridSpan w:val="2"/>
            <w:tcBorders>
              <w:top w:val="single" w:color="000000" w:sz="4" w:space="0"/>
              <w:left w:val="single" w:color="000000" w:sz="4" w:space="0"/>
              <w:bottom w:val="single" w:color="000000" w:sz="4" w:space="0"/>
              <w:right w:val="nil"/>
            </w:tcBorders>
            <w:shd w:val="clear" w:color="auto" w:fill="auto"/>
            <w:vAlign w:val="center"/>
          </w:tcPr>
          <w:p w14:paraId="09648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26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6DB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河（湖）长制工作经费</w:t>
            </w:r>
          </w:p>
        </w:tc>
      </w:tr>
      <w:tr w14:paraId="20B6EF9B">
        <w:tblPrEx>
          <w:shd w:val="clear" w:color="auto" w:fill="auto"/>
          <w:tblCellMar>
            <w:top w:w="0" w:type="dxa"/>
            <w:left w:w="108" w:type="dxa"/>
            <w:bottom w:w="0" w:type="dxa"/>
            <w:right w:w="108" w:type="dxa"/>
          </w:tblCellMar>
        </w:tblPrEx>
        <w:trPr>
          <w:trHeight w:val="270" w:hRule="atLeast"/>
        </w:trPr>
        <w:tc>
          <w:tcPr>
            <w:tcW w:w="1693" w:type="dxa"/>
            <w:gridSpan w:val="2"/>
            <w:tcBorders>
              <w:top w:val="single" w:color="000000" w:sz="4" w:space="0"/>
              <w:left w:val="single" w:color="000000" w:sz="4" w:space="0"/>
              <w:bottom w:val="single" w:color="000000" w:sz="4" w:space="0"/>
              <w:right w:val="nil"/>
            </w:tcBorders>
            <w:shd w:val="clear" w:color="auto" w:fill="auto"/>
            <w:vAlign w:val="center"/>
          </w:tcPr>
          <w:p w14:paraId="49A8F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7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D93A9F">
            <w:pPr>
              <w:jc w:val="center"/>
              <w:rPr>
                <w:rFonts w:hint="eastAsia" w:ascii="宋体" w:hAnsi="宋体" w:eastAsia="宋体" w:cs="宋体"/>
                <w:i w:val="0"/>
                <w:iCs w:val="0"/>
                <w:color w:val="000000"/>
                <w:sz w:val="18"/>
                <w:szCs w:val="18"/>
                <w:u w:val="none"/>
              </w:rPr>
            </w:pP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201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实施单位</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D7BDE">
            <w:pPr>
              <w:keepNext w:val="0"/>
              <w:keepLines w:val="0"/>
              <w:widowControl/>
              <w:suppressLineNumbers w:val="0"/>
              <w:jc w:val="left"/>
              <w:textAlignment w:val="center"/>
            </w:pPr>
            <w:r>
              <w:rPr>
                <w:rFonts w:hint="eastAsia" w:ascii="宋体" w:hAnsi="宋体" w:eastAsia="宋体" w:cs="宋体"/>
                <w:i w:val="0"/>
                <w:color w:val="000000"/>
                <w:kern w:val="0"/>
                <w:sz w:val="18"/>
                <w:szCs w:val="18"/>
                <w:u w:val="none"/>
                <w:lang w:val="en-US" w:eastAsia="zh-CN" w:bidi="ar"/>
              </w:rPr>
              <w:t>塔城地区水利局</w:t>
            </w:r>
          </w:p>
        </w:tc>
      </w:tr>
      <w:tr w14:paraId="2B1C1E34">
        <w:tblPrEx>
          <w:shd w:val="clear" w:color="auto" w:fill="auto"/>
          <w:tblCellMar>
            <w:top w:w="0" w:type="dxa"/>
            <w:left w:w="108" w:type="dxa"/>
            <w:bottom w:w="0" w:type="dxa"/>
            <w:right w:w="108" w:type="dxa"/>
          </w:tblCellMar>
        </w:tblPrEx>
        <w:trPr>
          <w:trHeight w:val="392" w:hRule="atLeast"/>
        </w:trPr>
        <w:tc>
          <w:tcPr>
            <w:tcW w:w="1693" w:type="dxa"/>
            <w:gridSpan w:val="2"/>
            <w:tcBorders>
              <w:top w:val="single" w:color="000000" w:sz="4" w:space="0"/>
              <w:left w:val="single" w:color="000000" w:sz="4" w:space="0"/>
              <w:right w:val="nil"/>
            </w:tcBorders>
            <w:shd w:val="clear" w:color="auto" w:fill="auto"/>
            <w:vAlign w:val="center"/>
          </w:tcPr>
          <w:p w14:paraId="737F5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50" w:type="dxa"/>
            <w:tcBorders>
              <w:top w:val="single" w:color="000000" w:sz="4" w:space="0"/>
              <w:left w:val="single" w:color="000000" w:sz="4" w:space="0"/>
              <w:bottom w:val="single" w:color="000000" w:sz="4" w:space="0"/>
              <w:right w:val="nil"/>
            </w:tcBorders>
            <w:shd w:val="clear" w:color="auto" w:fill="auto"/>
            <w:noWrap/>
            <w:vAlign w:val="bottom"/>
          </w:tcPr>
          <w:p w14:paraId="59EE3F80">
            <w:pPr>
              <w:rPr>
                <w:rFonts w:hint="default" w:ascii="Arial" w:hAnsi="Arial" w:cs="Arial"/>
                <w:i w:val="0"/>
                <w:iCs w:val="0"/>
                <w:color w:val="000000"/>
                <w:sz w:val="20"/>
                <w:szCs w:val="20"/>
                <w:u w:val="none"/>
              </w:rPr>
            </w:pPr>
          </w:p>
        </w:tc>
        <w:tc>
          <w:tcPr>
            <w:tcW w:w="309" w:type="dxa"/>
            <w:tcBorders>
              <w:top w:val="single" w:color="000000" w:sz="4" w:space="0"/>
              <w:left w:val="nil"/>
              <w:bottom w:val="single" w:color="000000" w:sz="4" w:space="0"/>
              <w:right w:val="single" w:color="000000" w:sz="4" w:space="0"/>
            </w:tcBorders>
            <w:shd w:val="clear" w:color="auto" w:fill="auto"/>
            <w:noWrap/>
            <w:vAlign w:val="bottom"/>
          </w:tcPr>
          <w:p w14:paraId="64F4E6B9"/>
        </w:tc>
        <w:tc>
          <w:tcPr>
            <w:tcW w:w="13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F54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156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F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CF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14:paraId="428CF876">
        <w:tblPrEx>
          <w:shd w:val="clear" w:color="auto" w:fill="auto"/>
          <w:tblCellMar>
            <w:top w:w="0" w:type="dxa"/>
            <w:left w:w="108" w:type="dxa"/>
            <w:bottom w:w="0" w:type="dxa"/>
            <w:right w:w="108" w:type="dxa"/>
          </w:tblCellMar>
        </w:tblPrEx>
        <w:trPr>
          <w:trHeight w:val="350" w:hRule="atLeast"/>
        </w:trPr>
        <w:tc>
          <w:tcPr>
            <w:tcW w:w="1693" w:type="dxa"/>
            <w:gridSpan w:val="2"/>
            <w:tcBorders>
              <w:left w:val="single" w:color="000000" w:sz="4" w:space="0"/>
              <w:right w:val="nil"/>
            </w:tcBorders>
            <w:shd w:val="clear" w:color="auto" w:fill="auto"/>
            <w:vAlign w:val="center"/>
          </w:tcPr>
          <w:p w14:paraId="75A7F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9361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82FB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12</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5916">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12</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538A2">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12</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97873">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100.00%</w:t>
            </w:r>
          </w:p>
        </w:tc>
      </w:tr>
      <w:tr w14:paraId="23524F07">
        <w:tblPrEx>
          <w:shd w:val="clear" w:color="auto" w:fill="auto"/>
          <w:tblCellMar>
            <w:top w:w="0" w:type="dxa"/>
            <w:left w:w="108" w:type="dxa"/>
            <w:bottom w:w="0" w:type="dxa"/>
            <w:right w:w="108" w:type="dxa"/>
          </w:tblCellMar>
        </w:tblPrEx>
        <w:trPr>
          <w:trHeight w:val="392" w:hRule="atLeast"/>
        </w:trPr>
        <w:tc>
          <w:tcPr>
            <w:tcW w:w="1693" w:type="dxa"/>
            <w:gridSpan w:val="2"/>
            <w:tcBorders>
              <w:left w:val="single" w:color="000000" w:sz="4" w:space="0"/>
              <w:right w:val="nil"/>
            </w:tcBorders>
            <w:shd w:val="clear" w:color="auto" w:fill="auto"/>
            <w:vAlign w:val="center"/>
          </w:tcPr>
          <w:p w14:paraId="45BBDD66">
            <w:pPr>
              <w:jc w:val="center"/>
              <w:rPr>
                <w:rFonts w:hint="eastAsia" w:ascii="宋体" w:hAnsi="宋体" w:eastAsia="宋体" w:cs="宋体"/>
                <w:i w:val="0"/>
                <w:iCs w:val="0"/>
                <w:color w:val="000000"/>
                <w:sz w:val="22"/>
                <w:szCs w:val="22"/>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E6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43909">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12.00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62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88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61C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4BB04D56">
        <w:tblPrEx>
          <w:shd w:val="clear" w:color="auto" w:fill="auto"/>
          <w:tblCellMar>
            <w:top w:w="0" w:type="dxa"/>
            <w:left w:w="108" w:type="dxa"/>
            <w:bottom w:w="0" w:type="dxa"/>
            <w:right w:w="108" w:type="dxa"/>
          </w:tblCellMar>
        </w:tblPrEx>
        <w:trPr>
          <w:trHeight w:val="433" w:hRule="atLeast"/>
        </w:trPr>
        <w:tc>
          <w:tcPr>
            <w:tcW w:w="1693" w:type="dxa"/>
            <w:gridSpan w:val="2"/>
            <w:tcBorders>
              <w:left w:val="single" w:color="000000" w:sz="4" w:space="0"/>
              <w:right w:val="nil"/>
            </w:tcBorders>
            <w:shd w:val="clear" w:color="auto" w:fill="auto"/>
            <w:vAlign w:val="center"/>
          </w:tcPr>
          <w:p w14:paraId="2D7EBB7B">
            <w:pPr>
              <w:jc w:val="center"/>
              <w:rPr>
                <w:rFonts w:hint="eastAsia" w:ascii="宋体" w:hAnsi="宋体" w:eastAsia="宋体" w:cs="宋体"/>
                <w:i w:val="0"/>
                <w:iCs w:val="0"/>
                <w:color w:val="000000"/>
                <w:sz w:val="22"/>
                <w:szCs w:val="22"/>
                <w:u w:val="none"/>
              </w:rPr>
            </w:pPr>
          </w:p>
        </w:tc>
        <w:tc>
          <w:tcPr>
            <w:tcW w:w="1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2C79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3CDF4">
            <w:pPr>
              <w:jc w:val="center"/>
            </w:pP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D8C97">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2E8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53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6A3B32E0">
        <w:tblPrEx>
          <w:shd w:val="clear" w:color="auto" w:fill="auto"/>
          <w:tblCellMar>
            <w:top w:w="0" w:type="dxa"/>
            <w:left w:w="108" w:type="dxa"/>
            <w:bottom w:w="0" w:type="dxa"/>
            <w:right w:w="108" w:type="dxa"/>
          </w:tblCellMar>
        </w:tblPrEx>
        <w:trPr>
          <w:trHeight w:val="390" w:hRule="atLeast"/>
        </w:trPr>
        <w:tc>
          <w:tcPr>
            <w:tcW w:w="1693" w:type="dxa"/>
            <w:gridSpan w:val="2"/>
            <w:tcBorders>
              <w:left w:val="single" w:color="000000" w:sz="4" w:space="0"/>
              <w:bottom w:val="single" w:color="000000" w:sz="4" w:space="0"/>
              <w:right w:val="nil"/>
            </w:tcBorders>
            <w:shd w:val="clear" w:color="auto" w:fill="auto"/>
            <w:vAlign w:val="center"/>
          </w:tcPr>
          <w:p w14:paraId="15AF307B">
            <w:pPr>
              <w:jc w:val="center"/>
              <w:rPr>
                <w:rFonts w:hint="eastAsia" w:ascii="宋体" w:hAnsi="宋体" w:eastAsia="宋体" w:cs="宋体"/>
                <w:i w:val="0"/>
                <w:iCs w:val="0"/>
                <w:color w:val="000000"/>
                <w:sz w:val="22"/>
                <w:szCs w:val="22"/>
                <w:u w:val="none"/>
              </w:rPr>
            </w:pPr>
          </w:p>
        </w:tc>
        <w:tc>
          <w:tcPr>
            <w:tcW w:w="1059" w:type="dxa"/>
            <w:gridSpan w:val="2"/>
            <w:tcBorders>
              <w:top w:val="single" w:color="000000" w:sz="4" w:space="0"/>
              <w:left w:val="single" w:color="000000" w:sz="4" w:space="0"/>
              <w:bottom w:val="nil"/>
              <w:right w:val="single" w:color="000000" w:sz="4" w:space="0"/>
            </w:tcBorders>
            <w:shd w:val="clear" w:color="auto" w:fill="auto"/>
            <w:vAlign w:val="center"/>
          </w:tcPr>
          <w:p w14:paraId="58D6D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376" w:type="dxa"/>
            <w:tcBorders>
              <w:top w:val="single" w:color="000000" w:sz="4" w:space="0"/>
              <w:left w:val="single" w:color="000000" w:sz="4" w:space="0"/>
              <w:bottom w:val="nil"/>
              <w:right w:val="single" w:color="000000" w:sz="4" w:space="0"/>
            </w:tcBorders>
            <w:shd w:val="clear" w:color="auto" w:fill="auto"/>
            <w:vAlign w:val="center"/>
          </w:tcPr>
          <w:p w14:paraId="2A40BECC">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1F4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F00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FA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1AA30CA4">
        <w:tblPrEx>
          <w:shd w:val="clear" w:color="auto" w:fill="auto"/>
          <w:tblCellMar>
            <w:top w:w="0" w:type="dxa"/>
            <w:left w:w="108" w:type="dxa"/>
            <w:bottom w:w="0" w:type="dxa"/>
            <w:right w:w="108" w:type="dxa"/>
          </w:tblCellMar>
        </w:tblPrEx>
        <w:trPr>
          <w:trHeight w:val="433"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959A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D59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D17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94E9279">
        <w:tblPrEx>
          <w:shd w:val="clear" w:color="auto" w:fill="auto"/>
          <w:tblCellMar>
            <w:top w:w="0" w:type="dxa"/>
            <w:left w:w="108" w:type="dxa"/>
            <w:bottom w:w="0" w:type="dxa"/>
            <w:right w:w="108" w:type="dxa"/>
          </w:tblCellMar>
        </w:tblPrEx>
        <w:trPr>
          <w:trHeight w:val="162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05B36E">
            <w:pPr>
              <w:jc w:val="center"/>
              <w:rPr>
                <w:rFonts w:hint="eastAsia" w:ascii="宋体" w:hAnsi="宋体" w:eastAsia="宋体" w:cs="宋体"/>
                <w:i w:val="0"/>
                <w:iCs w:val="0"/>
                <w:color w:val="000000"/>
                <w:sz w:val="18"/>
                <w:szCs w:val="18"/>
                <w:u w:val="none"/>
              </w:rPr>
            </w:pPr>
          </w:p>
        </w:tc>
        <w:tc>
          <w:tcPr>
            <w:tcW w:w="4710" w:type="dxa"/>
            <w:gridSpan w:val="5"/>
            <w:tcBorders>
              <w:top w:val="nil"/>
              <w:left w:val="single" w:color="000000" w:sz="4" w:space="0"/>
              <w:bottom w:val="single" w:color="000000" w:sz="4" w:space="0"/>
              <w:right w:val="single" w:color="000000" w:sz="4" w:space="0"/>
            </w:tcBorders>
            <w:shd w:val="clear" w:color="auto" w:fill="auto"/>
            <w:vAlign w:val="center"/>
          </w:tcPr>
          <w:p w14:paraId="6AB9EF5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落实河（湖）长制巡查制度，完成水资源保护、水域岸线管理保护、水污染防治、水环境治理、水生态修复、执法监管六项工作任务，提高全社会对河湖保护工作的责任意识和参与意识。</w:t>
            </w:r>
          </w:p>
        </w:tc>
        <w:tc>
          <w:tcPr>
            <w:tcW w:w="35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A1B5F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落实河（湖）长制巡查制度，完成水资源保护、水域岸线管理保护、水污染防治、水环境治理、水生态修复、执法监管六项工作任务，提高全社会对河湖保护工作的责任意识和参与意识。</w:t>
            </w:r>
          </w:p>
        </w:tc>
      </w:tr>
      <w:tr w14:paraId="2813C604">
        <w:tblPrEx>
          <w:shd w:val="clear" w:color="auto" w:fill="auto"/>
          <w:tblCellMar>
            <w:top w:w="0" w:type="dxa"/>
            <w:left w:w="108" w:type="dxa"/>
            <w:bottom w:w="0" w:type="dxa"/>
            <w:right w:w="108" w:type="dxa"/>
          </w:tblCellMar>
        </w:tblPrEx>
        <w:trPr>
          <w:trHeight w:val="412" w:hRule="atLeast"/>
        </w:trPr>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F3CE0">
            <w:pPr>
              <w:jc w:val="center"/>
              <w:rPr>
                <w:rFonts w:hint="eastAsia" w:ascii="宋体" w:hAnsi="宋体" w:eastAsia="宋体" w:cs="宋体"/>
                <w:i w:val="0"/>
                <w:iCs w:val="0"/>
                <w:color w:val="000000"/>
                <w:sz w:val="18"/>
                <w:szCs w:val="18"/>
                <w:u w:val="none"/>
              </w:rPr>
            </w:pPr>
          </w:p>
        </w:tc>
        <w:tc>
          <w:tcPr>
            <w:tcW w:w="1005" w:type="dxa"/>
            <w:tcBorders>
              <w:top w:val="nil"/>
              <w:left w:val="single" w:color="000000" w:sz="4" w:space="0"/>
              <w:bottom w:val="single" w:color="000000" w:sz="4" w:space="0"/>
              <w:right w:val="nil"/>
            </w:tcBorders>
            <w:shd w:val="clear" w:color="auto" w:fill="auto"/>
            <w:vAlign w:val="center"/>
          </w:tcPr>
          <w:p w14:paraId="64E009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50" w:type="dxa"/>
            <w:tcBorders>
              <w:top w:val="nil"/>
              <w:left w:val="single" w:color="000000" w:sz="4" w:space="0"/>
              <w:bottom w:val="single" w:color="000000" w:sz="4" w:space="0"/>
              <w:right w:val="single" w:color="000000" w:sz="4" w:space="0"/>
            </w:tcBorders>
            <w:shd w:val="clear" w:color="auto" w:fill="auto"/>
            <w:vAlign w:val="center"/>
          </w:tcPr>
          <w:p w14:paraId="2C6D88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685" w:type="dxa"/>
            <w:gridSpan w:val="2"/>
            <w:tcBorders>
              <w:top w:val="nil"/>
              <w:left w:val="single" w:color="000000" w:sz="4" w:space="0"/>
              <w:bottom w:val="single" w:color="000000" w:sz="4" w:space="0"/>
              <w:right w:val="single" w:color="000000" w:sz="4" w:space="0"/>
            </w:tcBorders>
            <w:shd w:val="clear" w:color="auto" w:fill="auto"/>
            <w:vAlign w:val="center"/>
          </w:tcPr>
          <w:p w14:paraId="1C08702B">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三级指标</w:t>
            </w:r>
          </w:p>
        </w:tc>
        <w:tc>
          <w:tcPr>
            <w:tcW w:w="1270" w:type="dxa"/>
            <w:tcBorders>
              <w:top w:val="nil"/>
              <w:left w:val="single" w:color="000000" w:sz="4" w:space="0"/>
              <w:bottom w:val="single" w:color="000000" w:sz="4" w:space="0"/>
              <w:right w:val="single" w:color="000000" w:sz="4" w:space="0"/>
            </w:tcBorders>
            <w:shd w:val="clear" w:color="auto" w:fill="auto"/>
            <w:vAlign w:val="center"/>
          </w:tcPr>
          <w:p w14:paraId="40E86C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B40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5C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5AA65881">
        <w:tblPrEx>
          <w:shd w:val="clear" w:color="auto" w:fill="auto"/>
          <w:tblCellMar>
            <w:top w:w="0" w:type="dxa"/>
            <w:left w:w="108" w:type="dxa"/>
            <w:bottom w:w="0" w:type="dxa"/>
            <w:right w:w="108" w:type="dxa"/>
          </w:tblCellMar>
        </w:tblPrEx>
        <w:trPr>
          <w:trHeight w:val="360" w:hRule="atLeast"/>
        </w:trPr>
        <w:tc>
          <w:tcPr>
            <w:tcW w:w="6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B343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1005" w:type="dxa"/>
            <w:vMerge w:val="restart"/>
            <w:tcBorders>
              <w:top w:val="nil"/>
              <w:left w:val="single" w:color="000000" w:sz="4" w:space="0"/>
              <w:bottom w:val="single" w:color="000000" w:sz="4" w:space="0"/>
              <w:right w:val="nil"/>
            </w:tcBorders>
            <w:shd w:val="clear" w:color="auto" w:fill="auto"/>
            <w:vAlign w:val="center"/>
          </w:tcPr>
          <w:p w14:paraId="27EA0B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50" w:type="dxa"/>
            <w:vMerge w:val="restart"/>
            <w:tcBorders>
              <w:top w:val="nil"/>
              <w:left w:val="single" w:color="000000" w:sz="4" w:space="0"/>
              <w:bottom w:val="single" w:color="000000" w:sz="4" w:space="0"/>
              <w:right w:val="single" w:color="000000" w:sz="4" w:space="0"/>
            </w:tcBorders>
            <w:shd w:val="clear" w:color="auto" w:fill="auto"/>
            <w:vAlign w:val="center"/>
          </w:tcPr>
          <w:p w14:paraId="62BE64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685" w:type="dxa"/>
            <w:gridSpan w:val="2"/>
            <w:tcBorders>
              <w:top w:val="nil"/>
              <w:left w:val="single" w:color="000000" w:sz="4" w:space="0"/>
              <w:bottom w:val="single" w:color="000000" w:sz="4" w:space="0"/>
              <w:right w:val="single" w:color="000000" w:sz="4" w:space="0"/>
            </w:tcBorders>
            <w:shd w:val="clear" w:color="auto" w:fill="auto"/>
            <w:vAlign w:val="center"/>
          </w:tcPr>
          <w:p w14:paraId="1D6C25F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巡河次数</w:t>
            </w:r>
          </w:p>
        </w:tc>
        <w:tc>
          <w:tcPr>
            <w:tcW w:w="1270" w:type="dxa"/>
            <w:tcBorders>
              <w:top w:val="nil"/>
              <w:left w:val="single" w:color="000000" w:sz="4" w:space="0"/>
              <w:bottom w:val="single" w:color="000000" w:sz="4" w:space="0"/>
              <w:right w:val="single" w:color="000000" w:sz="4" w:space="0"/>
            </w:tcBorders>
            <w:shd w:val="clear" w:color="auto" w:fill="auto"/>
            <w:vAlign w:val="center"/>
          </w:tcPr>
          <w:p w14:paraId="5ACF9E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≥20次</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67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20次</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D573D">
            <w:pPr>
              <w:jc w:val="center"/>
              <w:rPr>
                <w:rFonts w:hint="eastAsia" w:ascii="宋体" w:hAnsi="宋体" w:eastAsia="宋体" w:cs="宋体"/>
                <w:i w:val="0"/>
                <w:iCs w:val="0"/>
                <w:color w:val="000000"/>
                <w:sz w:val="18"/>
                <w:szCs w:val="18"/>
                <w:u w:val="none"/>
              </w:rPr>
            </w:pPr>
          </w:p>
        </w:tc>
      </w:tr>
      <w:tr w14:paraId="066B67AF">
        <w:tblPrEx>
          <w:shd w:val="clear" w:color="auto" w:fill="auto"/>
          <w:tblCellMar>
            <w:top w:w="0" w:type="dxa"/>
            <w:left w:w="108" w:type="dxa"/>
            <w:bottom w:w="0" w:type="dxa"/>
            <w:right w:w="108" w:type="dxa"/>
          </w:tblCellMar>
        </w:tblPrEx>
        <w:trPr>
          <w:trHeight w:val="515"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4C7BB6">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nil"/>
            </w:tcBorders>
            <w:shd w:val="clear" w:color="auto" w:fill="auto"/>
            <w:vAlign w:val="center"/>
          </w:tcPr>
          <w:p w14:paraId="6C842490">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802FA8">
            <w:pPr>
              <w:jc w:val="center"/>
              <w:rPr>
                <w:rFonts w:hint="eastAsia" w:ascii="宋体" w:hAnsi="宋体" w:eastAsia="宋体" w:cs="宋体"/>
                <w:i w:val="0"/>
                <w:iCs w:val="0"/>
                <w:color w:val="000000"/>
                <w:sz w:val="18"/>
                <w:szCs w:val="18"/>
                <w:u w:val="none"/>
              </w:rPr>
            </w:pP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D3AD6">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清理整顿项数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301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≥20项</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BF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20项</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0A30">
            <w:pPr>
              <w:jc w:val="center"/>
              <w:rPr>
                <w:rFonts w:hint="eastAsia" w:ascii="宋体" w:hAnsi="宋体" w:eastAsia="宋体" w:cs="宋体"/>
                <w:i w:val="0"/>
                <w:iCs w:val="0"/>
                <w:color w:val="000000"/>
                <w:sz w:val="18"/>
                <w:szCs w:val="18"/>
                <w:u w:val="none"/>
              </w:rPr>
            </w:pPr>
          </w:p>
        </w:tc>
      </w:tr>
      <w:tr w14:paraId="05B634DA">
        <w:tblPrEx>
          <w:shd w:val="clear" w:color="auto" w:fill="auto"/>
          <w:tblCellMar>
            <w:top w:w="0" w:type="dxa"/>
            <w:left w:w="108" w:type="dxa"/>
            <w:bottom w:w="0" w:type="dxa"/>
            <w:right w:w="108" w:type="dxa"/>
          </w:tblCellMar>
        </w:tblPrEx>
        <w:trPr>
          <w:trHeight w:val="54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AD8A2">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nil"/>
            </w:tcBorders>
            <w:shd w:val="clear" w:color="auto" w:fill="auto"/>
            <w:vAlign w:val="center"/>
          </w:tcPr>
          <w:p w14:paraId="0C039C78">
            <w:pPr>
              <w:jc w:val="center"/>
              <w:rPr>
                <w:rFonts w:hint="eastAsia" w:ascii="宋体" w:hAnsi="宋体" w:eastAsia="宋体" w:cs="宋体"/>
                <w:i w:val="0"/>
                <w:iCs w:val="0"/>
                <w:color w:val="000000"/>
                <w:sz w:val="18"/>
                <w:szCs w:val="18"/>
                <w:u w:val="none"/>
              </w:rPr>
            </w:pPr>
          </w:p>
        </w:tc>
        <w:tc>
          <w:tcPr>
            <w:tcW w:w="7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0445E1">
            <w:pPr>
              <w:jc w:val="center"/>
              <w:rPr>
                <w:rFonts w:hint="eastAsia" w:ascii="宋体" w:hAnsi="宋体" w:eastAsia="宋体" w:cs="宋体"/>
                <w:i w:val="0"/>
                <w:iCs w:val="0"/>
                <w:color w:val="000000"/>
                <w:sz w:val="18"/>
                <w:szCs w:val="18"/>
                <w:u w:val="none"/>
              </w:rPr>
            </w:pP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6C7F5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组织宣传活动次数</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98A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AD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FFF9">
            <w:pPr>
              <w:jc w:val="center"/>
              <w:rPr>
                <w:rFonts w:hint="eastAsia" w:ascii="宋体" w:hAnsi="宋体" w:eastAsia="宋体" w:cs="宋体"/>
                <w:i w:val="0"/>
                <w:iCs w:val="0"/>
                <w:color w:val="000000"/>
                <w:sz w:val="18"/>
                <w:szCs w:val="18"/>
                <w:u w:val="none"/>
              </w:rPr>
            </w:pPr>
          </w:p>
        </w:tc>
      </w:tr>
      <w:tr w14:paraId="7B3442AA">
        <w:tblPrEx>
          <w:shd w:val="clear" w:color="auto" w:fill="auto"/>
          <w:tblCellMar>
            <w:top w:w="0" w:type="dxa"/>
            <w:left w:w="108" w:type="dxa"/>
            <w:bottom w:w="0" w:type="dxa"/>
            <w:right w:w="108" w:type="dxa"/>
          </w:tblCellMar>
        </w:tblPrEx>
        <w:trPr>
          <w:trHeight w:val="650"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4B838">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nil"/>
            </w:tcBorders>
            <w:shd w:val="clear" w:color="auto" w:fill="auto"/>
            <w:vAlign w:val="center"/>
          </w:tcPr>
          <w:p w14:paraId="3128B1D3">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F76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7644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本地区管辖河段巡查覆盖率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9A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45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149B">
            <w:pPr>
              <w:jc w:val="center"/>
              <w:rPr>
                <w:rFonts w:hint="eastAsia" w:ascii="宋体" w:hAnsi="宋体" w:eastAsia="宋体" w:cs="宋体"/>
                <w:i w:val="0"/>
                <w:iCs w:val="0"/>
                <w:color w:val="000000"/>
                <w:sz w:val="18"/>
                <w:szCs w:val="18"/>
                <w:u w:val="none"/>
              </w:rPr>
            </w:pPr>
          </w:p>
        </w:tc>
      </w:tr>
      <w:tr w14:paraId="52131D7A">
        <w:tblPrEx>
          <w:shd w:val="clear" w:color="auto" w:fill="auto"/>
          <w:tblCellMar>
            <w:top w:w="0" w:type="dxa"/>
            <w:left w:w="108" w:type="dxa"/>
            <w:bottom w:w="0" w:type="dxa"/>
            <w:right w:w="108" w:type="dxa"/>
          </w:tblCellMar>
        </w:tblPrEx>
        <w:trPr>
          <w:trHeight w:val="596"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05841D">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nil"/>
            </w:tcBorders>
            <w:shd w:val="clear" w:color="auto" w:fill="auto"/>
            <w:vAlign w:val="center"/>
          </w:tcPr>
          <w:p w14:paraId="315DE60F">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80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5BC31">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巡查任务按期完成率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975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750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060A">
            <w:pPr>
              <w:jc w:val="center"/>
              <w:rPr>
                <w:rFonts w:hint="eastAsia" w:ascii="宋体" w:hAnsi="宋体" w:eastAsia="宋体" w:cs="宋体"/>
                <w:i w:val="0"/>
                <w:iCs w:val="0"/>
                <w:color w:val="000000"/>
                <w:sz w:val="18"/>
                <w:szCs w:val="18"/>
                <w:u w:val="none"/>
              </w:rPr>
            </w:pPr>
          </w:p>
        </w:tc>
      </w:tr>
      <w:tr w14:paraId="00CEED5E">
        <w:tblPrEx>
          <w:shd w:val="clear" w:color="auto" w:fill="auto"/>
          <w:tblCellMar>
            <w:top w:w="0" w:type="dxa"/>
            <w:left w:w="108" w:type="dxa"/>
            <w:bottom w:w="0" w:type="dxa"/>
            <w:right w:w="108" w:type="dxa"/>
          </w:tblCellMar>
        </w:tblPrEx>
        <w:trPr>
          <w:trHeight w:val="537"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DC787">
            <w:pPr>
              <w:jc w:val="center"/>
              <w:rPr>
                <w:rFonts w:hint="eastAsia" w:ascii="宋体" w:hAnsi="宋体" w:eastAsia="宋体" w:cs="宋体"/>
                <w:i w:val="0"/>
                <w:iCs w:val="0"/>
                <w:color w:val="000000"/>
                <w:sz w:val="18"/>
                <w:szCs w:val="18"/>
                <w:u w:val="none"/>
              </w:rPr>
            </w:pPr>
          </w:p>
        </w:tc>
        <w:tc>
          <w:tcPr>
            <w:tcW w:w="1005" w:type="dxa"/>
            <w:vMerge w:val="continue"/>
            <w:tcBorders>
              <w:top w:val="single" w:color="000000" w:sz="4" w:space="0"/>
              <w:left w:val="single" w:color="000000" w:sz="4" w:space="0"/>
              <w:bottom w:val="single" w:color="000000" w:sz="4" w:space="0"/>
              <w:right w:val="nil"/>
            </w:tcBorders>
            <w:shd w:val="clear" w:color="auto" w:fill="auto"/>
            <w:vAlign w:val="center"/>
          </w:tcPr>
          <w:p w14:paraId="4E5512BB">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C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DB4EAD">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工作开展成本</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C77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≤12万元</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5B60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color w:val="000000"/>
                <w:kern w:val="0"/>
                <w:sz w:val="18"/>
                <w:szCs w:val="18"/>
                <w:u w:val="none"/>
                <w:lang w:val="en-US" w:eastAsia="zh-CN" w:bidi="ar"/>
              </w:rPr>
              <w:t>12万元</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BE813">
            <w:pPr>
              <w:jc w:val="center"/>
              <w:rPr>
                <w:rFonts w:hint="eastAsia" w:ascii="宋体" w:hAnsi="宋体" w:eastAsia="宋体" w:cs="宋体"/>
                <w:i w:val="0"/>
                <w:iCs w:val="0"/>
                <w:color w:val="000000"/>
                <w:sz w:val="18"/>
                <w:szCs w:val="18"/>
                <w:u w:val="none"/>
              </w:rPr>
            </w:pPr>
          </w:p>
        </w:tc>
      </w:tr>
      <w:tr w14:paraId="4F0AB57F">
        <w:tblPrEx>
          <w:shd w:val="clear" w:color="auto" w:fill="auto"/>
          <w:tblCellMar>
            <w:top w:w="0" w:type="dxa"/>
            <w:left w:w="108" w:type="dxa"/>
            <w:bottom w:w="0" w:type="dxa"/>
            <w:right w:w="108" w:type="dxa"/>
          </w:tblCellMar>
        </w:tblPrEx>
        <w:trPr>
          <w:trHeight w:val="542"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B3C6E">
            <w:pPr>
              <w:jc w:val="center"/>
              <w:rPr>
                <w:rFonts w:hint="eastAsia" w:ascii="宋体" w:hAnsi="宋体" w:eastAsia="宋体" w:cs="宋体"/>
                <w:i w:val="0"/>
                <w:iCs w:val="0"/>
                <w:color w:val="000000"/>
                <w:sz w:val="18"/>
                <w:szCs w:val="18"/>
                <w:u w:val="none"/>
              </w:rPr>
            </w:pPr>
          </w:p>
        </w:tc>
        <w:tc>
          <w:tcPr>
            <w:tcW w:w="1005" w:type="dxa"/>
            <w:vMerge w:val="restart"/>
            <w:tcBorders>
              <w:top w:val="single" w:color="000000" w:sz="4" w:space="0"/>
              <w:left w:val="single" w:color="000000" w:sz="4" w:space="0"/>
              <w:bottom w:val="single" w:color="000000" w:sz="4" w:space="0"/>
              <w:right w:val="nil"/>
            </w:tcBorders>
            <w:shd w:val="clear" w:color="auto" w:fill="auto"/>
            <w:vAlign w:val="center"/>
          </w:tcPr>
          <w:p w14:paraId="020E8C24">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E8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CAF163">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河（湖）长制工作知晓率</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CAD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D27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353DD">
            <w:pPr>
              <w:jc w:val="center"/>
              <w:rPr>
                <w:rFonts w:hint="eastAsia" w:ascii="宋体" w:hAnsi="宋体" w:eastAsia="宋体" w:cs="宋体"/>
                <w:i w:val="0"/>
                <w:iCs w:val="0"/>
                <w:color w:val="000000"/>
                <w:sz w:val="18"/>
                <w:szCs w:val="18"/>
                <w:u w:val="none"/>
              </w:rPr>
            </w:pPr>
          </w:p>
        </w:tc>
      </w:tr>
      <w:tr w14:paraId="0362EF5C">
        <w:tblPrEx>
          <w:shd w:val="clear" w:color="auto" w:fill="auto"/>
          <w:tblCellMar>
            <w:top w:w="0" w:type="dxa"/>
            <w:left w:w="108" w:type="dxa"/>
            <w:bottom w:w="0" w:type="dxa"/>
            <w:right w:w="108" w:type="dxa"/>
          </w:tblCellMar>
        </w:tblPrEx>
        <w:trPr>
          <w:trHeight w:val="53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6B8D2">
            <w:pPr>
              <w:jc w:val="center"/>
              <w:rPr>
                <w:rFonts w:hint="eastAsia" w:ascii="宋体" w:hAnsi="宋体" w:eastAsia="宋体" w:cs="宋体"/>
                <w:i w:val="0"/>
                <w:iCs w:val="0"/>
                <w:color w:val="000000"/>
                <w:sz w:val="18"/>
                <w:szCs w:val="18"/>
                <w:u w:val="none"/>
              </w:rPr>
            </w:pPr>
          </w:p>
        </w:tc>
        <w:tc>
          <w:tcPr>
            <w:tcW w:w="1005" w:type="dxa"/>
            <w:vMerge w:val="continue"/>
            <w:tcBorders>
              <w:top w:val="nil"/>
              <w:left w:val="single" w:color="000000" w:sz="4" w:space="0"/>
              <w:bottom w:val="single" w:color="000000" w:sz="4" w:space="0"/>
              <w:right w:val="nil"/>
            </w:tcBorders>
            <w:shd w:val="clear" w:color="auto" w:fill="auto"/>
            <w:vAlign w:val="center"/>
          </w:tcPr>
          <w:p w14:paraId="0BCA216E">
            <w:pPr>
              <w:jc w:val="center"/>
              <w:rPr>
                <w:rFonts w:hint="eastAsia" w:ascii="宋体" w:hAnsi="宋体" w:eastAsia="宋体" w:cs="宋体"/>
                <w:i w:val="0"/>
                <w:iCs w:val="0"/>
                <w:color w:val="000000"/>
                <w:sz w:val="18"/>
                <w:szCs w:val="18"/>
                <w:u w:val="none"/>
                <w:lang w:val="en-US" w:eastAsia="zh-CN"/>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BB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4662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河湖环境破坏次数不断减少</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C2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不断减少</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AE2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不断减少</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EAE50">
            <w:pPr>
              <w:jc w:val="center"/>
              <w:rPr>
                <w:rFonts w:hint="eastAsia" w:ascii="宋体" w:hAnsi="宋体" w:eastAsia="宋体" w:cs="宋体"/>
                <w:i w:val="0"/>
                <w:iCs w:val="0"/>
                <w:color w:val="000000"/>
                <w:sz w:val="18"/>
                <w:szCs w:val="18"/>
                <w:u w:val="none"/>
              </w:rPr>
            </w:pPr>
          </w:p>
        </w:tc>
      </w:tr>
      <w:tr w14:paraId="2755420A">
        <w:tblPrEx>
          <w:shd w:val="clear" w:color="auto" w:fill="auto"/>
          <w:tblCellMar>
            <w:top w:w="0" w:type="dxa"/>
            <w:left w:w="108" w:type="dxa"/>
            <w:bottom w:w="0" w:type="dxa"/>
            <w:right w:w="108" w:type="dxa"/>
          </w:tblCellMar>
        </w:tblPrEx>
        <w:trPr>
          <w:trHeight w:val="568"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38873">
            <w:pPr>
              <w:jc w:val="center"/>
              <w:rPr>
                <w:rFonts w:hint="eastAsia" w:ascii="宋体" w:hAnsi="宋体" w:eastAsia="宋体" w:cs="宋体"/>
                <w:i w:val="0"/>
                <w:iCs w:val="0"/>
                <w:color w:val="000000"/>
                <w:sz w:val="18"/>
                <w:szCs w:val="18"/>
                <w:u w:val="none"/>
              </w:rPr>
            </w:pPr>
          </w:p>
        </w:tc>
        <w:tc>
          <w:tcPr>
            <w:tcW w:w="1005" w:type="dxa"/>
            <w:vMerge w:val="continue"/>
            <w:tcBorders>
              <w:top w:val="nil"/>
              <w:left w:val="single" w:color="000000" w:sz="4" w:space="0"/>
              <w:bottom w:val="single" w:color="000000" w:sz="4" w:space="0"/>
              <w:right w:val="nil"/>
            </w:tcBorders>
            <w:shd w:val="clear" w:color="auto" w:fill="auto"/>
            <w:vAlign w:val="center"/>
          </w:tcPr>
          <w:p w14:paraId="413B0766">
            <w:pPr>
              <w:jc w:val="center"/>
              <w:rPr>
                <w:rFonts w:hint="eastAsia" w:ascii="宋体" w:hAnsi="宋体" w:eastAsia="宋体" w:cs="宋体"/>
                <w:i w:val="0"/>
                <w:iCs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273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5999A">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管辖河段生态环境持续改善</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28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20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持续改善</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F062">
            <w:pPr>
              <w:jc w:val="center"/>
              <w:rPr>
                <w:rFonts w:hint="eastAsia" w:ascii="宋体" w:hAnsi="宋体" w:eastAsia="宋体" w:cs="宋体"/>
                <w:i w:val="0"/>
                <w:iCs w:val="0"/>
                <w:color w:val="000000"/>
                <w:sz w:val="18"/>
                <w:szCs w:val="18"/>
                <w:u w:val="none"/>
              </w:rPr>
            </w:pPr>
          </w:p>
        </w:tc>
      </w:tr>
      <w:tr w14:paraId="77129390">
        <w:tblPrEx>
          <w:shd w:val="clear" w:color="auto" w:fill="auto"/>
          <w:tblCellMar>
            <w:top w:w="0" w:type="dxa"/>
            <w:left w:w="108" w:type="dxa"/>
            <w:bottom w:w="0" w:type="dxa"/>
            <w:right w:w="108" w:type="dxa"/>
          </w:tblCellMar>
        </w:tblPrEx>
        <w:trPr>
          <w:trHeight w:val="625" w:hRule="atLeast"/>
        </w:trPr>
        <w:tc>
          <w:tcPr>
            <w:tcW w:w="6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08558">
            <w:pPr>
              <w:jc w:val="center"/>
              <w:rPr>
                <w:rFonts w:hint="eastAsia" w:ascii="宋体" w:hAnsi="宋体" w:eastAsia="宋体" w:cs="宋体"/>
                <w:i w:val="0"/>
                <w:iCs w:val="0"/>
                <w:color w:val="000000"/>
                <w:sz w:val="18"/>
                <w:szCs w:val="18"/>
                <w:u w:val="none"/>
              </w:rPr>
            </w:pPr>
          </w:p>
        </w:tc>
        <w:tc>
          <w:tcPr>
            <w:tcW w:w="1005" w:type="dxa"/>
            <w:tcBorders>
              <w:top w:val="nil"/>
              <w:left w:val="single" w:color="000000" w:sz="4" w:space="0"/>
              <w:bottom w:val="single" w:color="000000" w:sz="4" w:space="0"/>
              <w:right w:val="nil"/>
            </w:tcBorders>
            <w:shd w:val="clear" w:color="auto" w:fill="auto"/>
            <w:vAlign w:val="center"/>
          </w:tcPr>
          <w:p w14:paraId="606CB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ADE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6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FFA6AE">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公众满意度</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103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9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59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95%</w:t>
            </w:r>
          </w:p>
        </w:tc>
        <w:tc>
          <w:tcPr>
            <w:tcW w:w="1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A125">
            <w:pPr>
              <w:jc w:val="center"/>
              <w:rPr>
                <w:rFonts w:hint="eastAsia" w:ascii="宋体" w:hAnsi="宋体" w:eastAsia="宋体" w:cs="宋体"/>
                <w:i w:val="0"/>
                <w:iCs w:val="0"/>
                <w:color w:val="000000"/>
                <w:sz w:val="18"/>
                <w:szCs w:val="18"/>
                <w:u w:val="none"/>
              </w:rPr>
            </w:pPr>
          </w:p>
        </w:tc>
      </w:tr>
      <w:tr w14:paraId="220C6DBC">
        <w:tblPrEx>
          <w:shd w:val="clear" w:color="auto" w:fill="auto"/>
          <w:tblCellMar>
            <w:top w:w="0" w:type="dxa"/>
            <w:left w:w="108" w:type="dxa"/>
            <w:bottom w:w="0" w:type="dxa"/>
            <w:right w:w="108" w:type="dxa"/>
          </w:tblCellMar>
        </w:tblPrEx>
        <w:trPr>
          <w:trHeight w:val="670" w:hRule="atLeast"/>
        </w:trPr>
        <w:tc>
          <w:tcPr>
            <w:tcW w:w="8953" w:type="dxa"/>
            <w:gridSpan w:val="8"/>
            <w:tcBorders>
              <w:top w:val="single" w:color="000000" w:sz="4" w:space="0"/>
              <w:left w:val="nil"/>
              <w:bottom w:val="nil"/>
              <w:right w:val="nil"/>
            </w:tcBorders>
            <w:shd w:val="clear" w:color="auto" w:fill="auto"/>
            <w:vAlign w:val="center"/>
          </w:tcPr>
          <w:p w14:paraId="3FADCD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p>
        </w:tc>
      </w:tr>
    </w:tbl>
    <w:p w14:paraId="0F352661">
      <w:pPr>
        <w:pStyle w:val="17"/>
        <w:tabs>
          <w:tab w:val="left" w:pos="1263"/>
        </w:tabs>
        <w:spacing w:line="360" w:lineRule="auto"/>
        <w:ind w:firstLine="0"/>
        <w:rPr>
          <w:rFonts w:hint="eastAsia" w:ascii="仿宋_GB2312" w:hAnsi="仿宋_GB2312" w:eastAsia="仿宋_GB2312" w:cs="仿宋_GB2312"/>
          <w:color w:val="auto"/>
          <w:sz w:val="30"/>
          <w:szCs w:val="30"/>
          <w:highlight w:val="none"/>
          <w:lang w:eastAsia="zh-CN"/>
        </w:rPr>
        <w:sectPr>
          <w:footerReference r:id="rId3" w:type="default"/>
          <w:pgSz w:w="11900" w:h="16840"/>
          <w:pgMar w:top="1906" w:right="1447" w:bottom="1867" w:left="1295" w:header="1478" w:footer="3" w:gutter="0"/>
          <w:pgBorders>
            <w:top w:val="none" w:sz="0" w:space="0"/>
            <w:left w:val="none" w:sz="0" w:space="0"/>
            <w:bottom w:val="none" w:sz="0" w:space="0"/>
            <w:right w:val="none" w:sz="0" w:space="0"/>
          </w:pgBorders>
          <w:pgNumType w:start="2"/>
          <w:cols w:space="720" w:num="1"/>
          <w:docGrid w:linePitch="360" w:charSpace="0"/>
        </w:sectPr>
      </w:pPr>
    </w:p>
    <w:p w14:paraId="36D3C958">
      <w:pPr>
        <w:snapToGrid w:val="0"/>
        <w:spacing w:line="560" w:lineRule="exact"/>
        <w:jc w:val="both"/>
        <w:rPr>
          <w:rFonts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附件</w:t>
      </w:r>
      <w:r>
        <w:rPr>
          <w:rFonts w:hint="eastAsia" w:ascii="黑体" w:hAnsi="黑体" w:eastAsia="黑体" w:cs="黑体"/>
          <w:color w:val="auto"/>
          <w:sz w:val="32"/>
          <w:szCs w:val="32"/>
          <w:highlight w:val="none"/>
          <w:lang w:val="en-US" w:eastAsia="zh-CN"/>
        </w:rPr>
        <w:t xml:space="preserve">7：                </w:t>
      </w:r>
      <w:r>
        <w:rPr>
          <w:rFonts w:hint="eastAsia" w:ascii="黑体" w:hAnsi="黑体" w:eastAsia="黑体" w:cs="黑体"/>
          <w:color w:val="auto"/>
          <w:sz w:val="32"/>
          <w:szCs w:val="32"/>
          <w:highlight w:val="none"/>
          <w:lang w:eastAsia="zh-CN"/>
        </w:rPr>
        <w:t>塔城地区</w:t>
      </w:r>
      <w:r>
        <w:rPr>
          <w:rFonts w:hint="eastAsia" w:ascii="黑体" w:hAnsi="黑体" w:eastAsia="黑体" w:cs="黑体"/>
          <w:color w:val="auto"/>
          <w:sz w:val="32"/>
          <w:szCs w:val="32"/>
          <w:highlight w:val="none"/>
        </w:rPr>
        <w:t>河湖长公众参与及满意度调查表</w:t>
      </w:r>
    </w:p>
    <w:p w14:paraId="3B1BEB99">
      <w:pPr>
        <w:tabs>
          <w:tab w:val="left" w:pos="3820"/>
        </w:tabs>
        <w:spacing w:before="247"/>
        <w:ind w:left="220"/>
        <w:jc w:val="left"/>
        <w:rPr>
          <w:color w:val="auto"/>
          <w:sz w:val="9"/>
          <w:highlight w:val="none"/>
        </w:rPr>
      </w:pPr>
      <w:r>
        <w:rPr>
          <w:color w:val="auto"/>
          <w:sz w:val="24"/>
          <w:highlight w:val="none"/>
        </w:rPr>
        <w:t>填表</w:t>
      </w:r>
      <w:r>
        <w:rPr>
          <w:rFonts w:hint="eastAsia"/>
          <w:color w:val="auto"/>
          <w:sz w:val="24"/>
          <w:highlight w:val="none"/>
          <w:lang w:eastAsia="zh-CN"/>
        </w:rPr>
        <w:t>人</w:t>
      </w:r>
      <w:r>
        <w:rPr>
          <w:color w:val="auto"/>
          <w:sz w:val="24"/>
          <w:highlight w:val="none"/>
        </w:rPr>
        <w:t>：＿＿＿＿＿＿＿＿＿＿</w:t>
      </w:r>
      <w:r>
        <w:rPr>
          <w:color w:val="auto"/>
          <w:sz w:val="24"/>
          <w:highlight w:val="none"/>
        </w:rPr>
        <w:tab/>
      </w:r>
    </w:p>
    <w:tbl>
      <w:tblPr>
        <w:tblStyle w:val="10"/>
        <w:tblW w:w="14177"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8"/>
        <w:gridCol w:w="3829"/>
        <w:gridCol w:w="4311"/>
        <w:gridCol w:w="943"/>
        <w:gridCol w:w="3284"/>
        <w:gridCol w:w="1092"/>
      </w:tblGrid>
      <w:tr w14:paraId="56FCB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718" w:type="dxa"/>
          </w:tcPr>
          <w:p w14:paraId="2B7F4287">
            <w:pPr>
              <w:pStyle w:val="19"/>
              <w:numPr>
                <w:ilvl w:val="0"/>
                <w:numId w:val="0"/>
              </w:numPr>
              <w:spacing w:before="15"/>
              <w:ind w:left="0" w:leftChars="0" w:right="121" w:rightChars="0"/>
              <w:jc w:val="center"/>
              <w:rPr>
                <w:rFonts w:hint="eastAsia"/>
                <w:color w:val="auto"/>
                <w:highlight w:val="none"/>
                <w:lang w:eastAsia="zh-CN"/>
              </w:rPr>
            </w:pPr>
            <w:r>
              <w:rPr>
                <w:rFonts w:hint="eastAsia"/>
                <w:color w:val="auto"/>
                <w:highlight w:val="none"/>
                <w:lang w:eastAsia="zh-CN"/>
              </w:rPr>
              <w:t>序号</w:t>
            </w:r>
          </w:p>
        </w:tc>
        <w:tc>
          <w:tcPr>
            <w:tcW w:w="3829" w:type="dxa"/>
          </w:tcPr>
          <w:p w14:paraId="69118992">
            <w:pPr>
              <w:pStyle w:val="19"/>
              <w:numPr>
                <w:ilvl w:val="0"/>
                <w:numId w:val="0"/>
              </w:numPr>
              <w:spacing w:before="15"/>
              <w:ind w:leftChars="0" w:right="121" w:rightChars="0"/>
              <w:jc w:val="center"/>
              <w:rPr>
                <w:rFonts w:hint="eastAsia"/>
                <w:color w:val="auto"/>
                <w:highlight w:val="none"/>
                <w:lang w:eastAsia="zh-CN"/>
              </w:rPr>
            </w:pPr>
            <w:r>
              <w:rPr>
                <w:rFonts w:hint="eastAsia"/>
                <w:color w:val="auto"/>
                <w:highlight w:val="none"/>
                <w:lang w:eastAsia="zh-CN"/>
              </w:rPr>
              <w:t>指标</w:t>
            </w:r>
          </w:p>
        </w:tc>
        <w:tc>
          <w:tcPr>
            <w:tcW w:w="8538" w:type="dxa"/>
            <w:gridSpan w:val="3"/>
          </w:tcPr>
          <w:p w14:paraId="5BEA3D49">
            <w:pPr>
              <w:pStyle w:val="19"/>
              <w:numPr>
                <w:ilvl w:val="0"/>
                <w:numId w:val="0"/>
              </w:numPr>
              <w:spacing w:before="85"/>
              <w:ind w:leftChars="0" w:right="2768" w:rightChars="0" w:firstLine="1200" w:firstLineChars="500"/>
              <w:jc w:val="center"/>
              <w:rPr>
                <w:color w:val="auto"/>
                <w:highlight w:val="none"/>
              </w:rPr>
            </w:pPr>
            <w:r>
              <w:rPr>
                <w:color w:val="auto"/>
                <w:highlight w:val="none"/>
              </w:rPr>
              <w:t>选项（直接在相应选项上选择）</w:t>
            </w:r>
          </w:p>
        </w:tc>
        <w:tc>
          <w:tcPr>
            <w:tcW w:w="1092" w:type="dxa"/>
          </w:tcPr>
          <w:p w14:paraId="50A75F12">
            <w:pPr>
              <w:pStyle w:val="19"/>
              <w:spacing w:before="85"/>
              <w:ind w:right="322"/>
              <w:jc w:val="right"/>
              <w:rPr>
                <w:color w:val="auto"/>
                <w:highlight w:val="none"/>
              </w:rPr>
            </w:pPr>
            <w:r>
              <w:rPr>
                <w:color w:val="auto"/>
                <w:highlight w:val="none"/>
              </w:rPr>
              <w:t>备注</w:t>
            </w:r>
          </w:p>
        </w:tc>
      </w:tr>
      <w:tr w14:paraId="5FA22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718" w:type="dxa"/>
          </w:tcPr>
          <w:p w14:paraId="2CCDE2D3">
            <w:pPr>
              <w:pStyle w:val="19"/>
              <w:spacing w:before="96"/>
              <w:ind w:left="6" w:leftChars="0"/>
              <w:jc w:val="center"/>
              <w:rPr>
                <w:rFonts w:ascii="Times New Roman"/>
                <w:color w:val="auto"/>
                <w:highlight w:val="none"/>
              </w:rPr>
            </w:pPr>
            <w:r>
              <w:rPr>
                <w:rFonts w:ascii="Times New Roman"/>
                <w:color w:val="auto"/>
                <w:highlight w:val="none"/>
              </w:rPr>
              <w:t>1</w:t>
            </w:r>
          </w:p>
        </w:tc>
        <w:tc>
          <w:tcPr>
            <w:tcW w:w="3829" w:type="dxa"/>
          </w:tcPr>
          <w:p w14:paraId="14AC4815">
            <w:pPr>
              <w:pStyle w:val="19"/>
              <w:spacing w:before="87"/>
              <w:ind w:left="107"/>
              <w:jc w:val="left"/>
              <w:rPr>
                <w:color w:val="auto"/>
                <w:highlight w:val="none"/>
              </w:rPr>
            </w:pPr>
            <w:r>
              <w:rPr>
                <w:color w:val="auto"/>
                <w:highlight w:val="none"/>
              </w:rPr>
              <w:t>性别</w:t>
            </w:r>
          </w:p>
        </w:tc>
        <w:tc>
          <w:tcPr>
            <w:tcW w:w="8538" w:type="dxa"/>
            <w:gridSpan w:val="3"/>
          </w:tcPr>
          <w:p w14:paraId="2FA49425">
            <w:pPr>
              <w:pStyle w:val="19"/>
              <w:tabs>
                <w:tab w:val="left" w:pos="949"/>
              </w:tabs>
              <w:spacing w:before="87"/>
              <w:ind w:left="107"/>
              <w:rPr>
                <w:color w:val="auto"/>
                <w:highlight w:val="none"/>
              </w:rPr>
            </w:pPr>
            <w:r>
              <w:rPr>
                <w:rFonts w:hint="eastAsia" w:ascii="宋体" w:hAnsi="宋体" w:eastAsia="宋体" w:cs="宋体"/>
                <w:color w:val="auto"/>
                <w:highlight w:val="none"/>
              </w:rPr>
              <w:t>□</w:t>
            </w:r>
            <w:r>
              <w:rPr>
                <w:color w:val="auto"/>
                <w:highlight w:val="none"/>
              </w:rPr>
              <w:t>男</w:t>
            </w:r>
            <w:r>
              <w:rPr>
                <w:color w:val="auto"/>
                <w:highlight w:val="none"/>
              </w:rPr>
              <w:tab/>
            </w:r>
            <w:r>
              <w:rPr>
                <w:rFonts w:hint="eastAsia" w:ascii="宋体" w:hAnsi="宋体" w:eastAsia="宋体" w:cs="宋体"/>
                <w:color w:val="auto"/>
                <w:highlight w:val="none"/>
              </w:rPr>
              <w:t>□</w:t>
            </w:r>
            <w:r>
              <w:rPr>
                <w:color w:val="auto"/>
                <w:highlight w:val="none"/>
              </w:rPr>
              <w:t>女</w:t>
            </w:r>
          </w:p>
        </w:tc>
        <w:tc>
          <w:tcPr>
            <w:tcW w:w="1092" w:type="dxa"/>
          </w:tcPr>
          <w:p w14:paraId="707C05B1">
            <w:pPr>
              <w:pStyle w:val="19"/>
              <w:rPr>
                <w:rFonts w:ascii="Times New Roman"/>
                <w:color w:val="auto"/>
                <w:sz w:val="22"/>
                <w:highlight w:val="none"/>
              </w:rPr>
            </w:pPr>
          </w:p>
        </w:tc>
      </w:tr>
      <w:tr w14:paraId="4B170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18" w:type="dxa"/>
          </w:tcPr>
          <w:p w14:paraId="55DDC1EA">
            <w:pPr>
              <w:pStyle w:val="19"/>
              <w:spacing w:before="96"/>
              <w:ind w:left="6" w:leftChars="0"/>
              <w:jc w:val="center"/>
              <w:rPr>
                <w:rFonts w:ascii="Times New Roman"/>
                <w:color w:val="auto"/>
                <w:highlight w:val="none"/>
              </w:rPr>
            </w:pPr>
            <w:r>
              <w:rPr>
                <w:rFonts w:ascii="Times New Roman"/>
                <w:color w:val="auto"/>
                <w:highlight w:val="none"/>
              </w:rPr>
              <w:t>2</w:t>
            </w:r>
          </w:p>
        </w:tc>
        <w:tc>
          <w:tcPr>
            <w:tcW w:w="3829" w:type="dxa"/>
          </w:tcPr>
          <w:p w14:paraId="0D227497">
            <w:pPr>
              <w:pStyle w:val="19"/>
              <w:spacing w:before="87"/>
              <w:ind w:left="107"/>
              <w:jc w:val="left"/>
              <w:rPr>
                <w:color w:val="auto"/>
                <w:highlight w:val="none"/>
              </w:rPr>
            </w:pPr>
            <w:r>
              <w:rPr>
                <w:color w:val="auto"/>
                <w:highlight w:val="none"/>
              </w:rPr>
              <w:t>职业</w:t>
            </w:r>
          </w:p>
        </w:tc>
        <w:tc>
          <w:tcPr>
            <w:tcW w:w="4311" w:type="dxa"/>
            <w:tcBorders>
              <w:right w:val="nil"/>
            </w:tcBorders>
          </w:tcPr>
          <w:p w14:paraId="6D4CB58C">
            <w:pPr>
              <w:pStyle w:val="19"/>
              <w:tabs>
                <w:tab w:val="left" w:pos="1052"/>
                <w:tab w:val="left" w:pos="2104"/>
              </w:tabs>
              <w:spacing w:before="87"/>
              <w:ind w:left="107"/>
              <w:rPr>
                <w:color w:val="auto"/>
                <w:highlight w:val="none"/>
              </w:rPr>
            </w:pPr>
            <w:r>
              <w:rPr>
                <w:rFonts w:hint="eastAsia" w:ascii="宋体" w:hAnsi="宋体" w:eastAsia="宋体" w:cs="宋体"/>
                <w:color w:val="auto"/>
                <w:highlight w:val="none"/>
              </w:rPr>
              <w:t>□</w:t>
            </w:r>
            <w:r>
              <w:rPr>
                <w:color w:val="auto"/>
                <w:highlight w:val="none"/>
              </w:rPr>
              <w:t>农民</w:t>
            </w:r>
            <w:r>
              <w:rPr>
                <w:color w:val="auto"/>
                <w:highlight w:val="none"/>
              </w:rPr>
              <w:tab/>
            </w:r>
            <w:r>
              <w:rPr>
                <w:rFonts w:hint="eastAsia" w:ascii="宋体" w:hAnsi="宋体" w:eastAsia="宋体" w:cs="宋体"/>
                <w:color w:val="auto"/>
                <w:highlight w:val="none"/>
              </w:rPr>
              <w:t>□</w:t>
            </w:r>
            <w:r>
              <w:rPr>
                <w:color w:val="auto"/>
                <w:highlight w:val="none"/>
              </w:rPr>
              <w:t>政</w:t>
            </w:r>
            <w:r>
              <w:rPr>
                <w:color w:val="auto"/>
                <w:spacing w:val="-3"/>
                <w:highlight w:val="none"/>
              </w:rPr>
              <w:t>府</w:t>
            </w:r>
            <w:r>
              <w:rPr>
                <w:color w:val="auto"/>
                <w:highlight w:val="none"/>
              </w:rPr>
              <w:t>部门</w:t>
            </w:r>
            <w:r>
              <w:rPr>
                <w:color w:val="auto"/>
                <w:highlight w:val="none"/>
              </w:rPr>
              <w:tab/>
            </w:r>
            <w:r>
              <w:rPr>
                <w:rFonts w:hint="eastAsia" w:cs="宋体"/>
                <w:color w:val="auto"/>
                <w:highlight w:val="none"/>
                <w:lang w:eastAsia="zh-CN"/>
              </w:rPr>
              <w:t>□</w:t>
            </w:r>
            <w:r>
              <w:rPr>
                <w:color w:val="auto"/>
                <w:spacing w:val="-3"/>
                <w:highlight w:val="none"/>
              </w:rPr>
              <w:t>企事</w:t>
            </w:r>
            <w:r>
              <w:rPr>
                <w:color w:val="auto"/>
                <w:highlight w:val="none"/>
              </w:rPr>
              <w:t>业单位</w:t>
            </w:r>
            <w:r>
              <w:rPr>
                <w:rFonts w:hint="eastAsia"/>
                <w:color w:val="auto"/>
                <w:highlight w:val="none"/>
                <w:lang w:val="en-US" w:eastAsia="zh-CN"/>
              </w:rPr>
              <w:t xml:space="preserve"> </w:t>
            </w:r>
          </w:p>
        </w:tc>
        <w:tc>
          <w:tcPr>
            <w:tcW w:w="943" w:type="dxa"/>
            <w:tcBorders>
              <w:left w:val="nil"/>
              <w:right w:val="nil"/>
            </w:tcBorders>
          </w:tcPr>
          <w:p w14:paraId="34FF198B">
            <w:pPr>
              <w:pStyle w:val="19"/>
              <w:spacing w:before="87"/>
              <w:jc w:val="left"/>
              <w:rPr>
                <w:rFonts w:hint="eastAsia" w:eastAsia="宋体"/>
                <w:color w:val="auto"/>
                <w:highlight w:val="none"/>
                <w:lang w:eastAsia="zh-CN"/>
              </w:rPr>
            </w:pPr>
            <w:r>
              <w:rPr>
                <w:rFonts w:hint="eastAsia" w:cs="宋体"/>
                <w:color w:val="auto"/>
                <w:highlight w:val="none"/>
                <w:lang w:eastAsia="zh-CN"/>
              </w:rPr>
              <w:t>□</w:t>
            </w:r>
            <w:r>
              <w:rPr>
                <w:rFonts w:hint="eastAsia"/>
                <w:color w:val="auto"/>
                <w:highlight w:val="none"/>
                <w:lang w:eastAsia="zh-CN"/>
              </w:rPr>
              <w:t>学生</w:t>
            </w:r>
          </w:p>
        </w:tc>
        <w:tc>
          <w:tcPr>
            <w:tcW w:w="3284" w:type="dxa"/>
            <w:tcBorders>
              <w:left w:val="nil"/>
            </w:tcBorders>
          </w:tcPr>
          <w:p w14:paraId="12B61E35">
            <w:pPr>
              <w:pStyle w:val="19"/>
              <w:spacing w:before="87"/>
              <w:rPr>
                <w:rFonts w:hint="eastAsia" w:eastAsia="宋体"/>
                <w:color w:val="auto"/>
                <w:highlight w:val="none"/>
                <w:lang w:eastAsia="zh-CN"/>
              </w:rPr>
            </w:pPr>
            <w:r>
              <w:rPr>
                <w:rFonts w:hint="eastAsia" w:cs="宋体"/>
                <w:color w:val="auto"/>
                <w:highlight w:val="none"/>
                <w:lang w:eastAsia="zh-CN"/>
              </w:rPr>
              <w:t>□</w:t>
            </w:r>
            <w:r>
              <w:rPr>
                <w:color w:val="auto"/>
                <w:highlight w:val="none"/>
              </w:rPr>
              <w:t>其他</w:t>
            </w:r>
          </w:p>
        </w:tc>
        <w:tc>
          <w:tcPr>
            <w:tcW w:w="1092" w:type="dxa"/>
          </w:tcPr>
          <w:p w14:paraId="193B6722">
            <w:pPr>
              <w:pStyle w:val="19"/>
              <w:rPr>
                <w:rFonts w:ascii="Times New Roman"/>
                <w:color w:val="auto"/>
                <w:sz w:val="22"/>
                <w:highlight w:val="none"/>
              </w:rPr>
            </w:pPr>
          </w:p>
        </w:tc>
      </w:tr>
      <w:tr w14:paraId="5B873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18" w:type="dxa"/>
          </w:tcPr>
          <w:p w14:paraId="6CD39687">
            <w:pPr>
              <w:pStyle w:val="19"/>
              <w:spacing w:before="96"/>
              <w:ind w:left="6" w:leftChars="0"/>
              <w:jc w:val="center"/>
              <w:rPr>
                <w:rFonts w:ascii="Times New Roman"/>
                <w:color w:val="auto"/>
                <w:highlight w:val="none"/>
              </w:rPr>
            </w:pPr>
            <w:r>
              <w:rPr>
                <w:rFonts w:ascii="Times New Roman"/>
                <w:color w:val="auto"/>
                <w:highlight w:val="none"/>
              </w:rPr>
              <w:t>3</w:t>
            </w:r>
          </w:p>
        </w:tc>
        <w:tc>
          <w:tcPr>
            <w:tcW w:w="3829" w:type="dxa"/>
          </w:tcPr>
          <w:p w14:paraId="11FDB3E8">
            <w:pPr>
              <w:pStyle w:val="19"/>
              <w:spacing w:before="87"/>
              <w:ind w:left="107"/>
              <w:jc w:val="left"/>
              <w:rPr>
                <w:color w:val="auto"/>
                <w:highlight w:val="none"/>
              </w:rPr>
            </w:pPr>
            <w:r>
              <w:rPr>
                <w:color w:val="auto"/>
                <w:highlight w:val="none"/>
              </w:rPr>
              <w:t>居住地</w:t>
            </w:r>
          </w:p>
        </w:tc>
        <w:tc>
          <w:tcPr>
            <w:tcW w:w="8538" w:type="dxa"/>
            <w:gridSpan w:val="3"/>
          </w:tcPr>
          <w:p w14:paraId="6B58CEE7">
            <w:pPr>
              <w:pStyle w:val="19"/>
              <w:tabs>
                <w:tab w:val="left" w:pos="738"/>
                <w:tab w:val="left" w:pos="1578"/>
              </w:tabs>
              <w:spacing w:before="87"/>
              <w:ind w:left="107"/>
              <w:rPr>
                <w:color w:val="auto"/>
                <w:highlight w:val="none"/>
              </w:rPr>
            </w:pPr>
            <w:r>
              <w:rPr>
                <w:rFonts w:hint="eastAsia" w:cs="宋体"/>
                <w:color w:val="auto"/>
                <w:highlight w:val="none"/>
                <w:lang w:eastAsia="zh-CN"/>
              </w:rPr>
              <w:t>□</w:t>
            </w:r>
            <w:r>
              <w:rPr>
                <w:color w:val="auto"/>
                <w:highlight w:val="none"/>
              </w:rPr>
              <w:t>城市</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rFonts w:hint="eastAsia"/>
                <w:color w:val="auto"/>
                <w:highlight w:val="none"/>
                <w:lang w:eastAsia="zh-CN"/>
              </w:rPr>
              <w:t>乡镇</w:t>
            </w:r>
            <w:r>
              <w:rPr>
                <w:color w:val="auto"/>
                <w:highlight w:val="none"/>
              </w:rPr>
              <w:tab/>
            </w:r>
            <w:r>
              <w:rPr>
                <w:rFonts w:hint="eastAsia" w:ascii="宋体" w:hAnsi="宋体" w:eastAsia="宋体" w:cs="宋体"/>
                <w:color w:val="auto"/>
                <w:highlight w:val="none"/>
              </w:rPr>
              <w:t>□</w:t>
            </w:r>
            <w:r>
              <w:rPr>
                <w:color w:val="auto"/>
                <w:highlight w:val="none"/>
              </w:rPr>
              <w:t>农村</w:t>
            </w:r>
          </w:p>
        </w:tc>
        <w:tc>
          <w:tcPr>
            <w:tcW w:w="1092" w:type="dxa"/>
          </w:tcPr>
          <w:p w14:paraId="12A2C779">
            <w:pPr>
              <w:pStyle w:val="19"/>
              <w:rPr>
                <w:rFonts w:ascii="Times New Roman"/>
                <w:color w:val="auto"/>
                <w:sz w:val="22"/>
                <w:highlight w:val="none"/>
              </w:rPr>
            </w:pPr>
          </w:p>
        </w:tc>
      </w:tr>
      <w:tr w14:paraId="329DA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18" w:type="dxa"/>
          </w:tcPr>
          <w:p w14:paraId="47FC6670">
            <w:pPr>
              <w:pStyle w:val="19"/>
              <w:spacing w:before="96"/>
              <w:ind w:left="6" w:leftChars="0"/>
              <w:jc w:val="center"/>
              <w:rPr>
                <w:rFonts w:ascii="Times New Roman"/>
                <w:color w:val="auto"/>
                <w:highlight w:val="none"/>
              </w:rPr>
            </w:pPr>
            <w:r>
              <w:rPr>
                <w:rFonts w:ascii="Times New Roman"/>
                <w:color w:val="auto"/>
                <w:highlight w:val="none"/>
              </w:rPr>
              <w:t>4</w:t>
            </w:r>
          </w:p>
        </w:tc>
        <w:tc>
          <w:tcPr>
            <w:tcW w:w="3829" w:type="dxa"/>
          </w:tcPr>
          <w:p w14:paraId="33087D6F">
            <w:pPr>
              <w:pStyle w:val="19"/>
              <w:spacing w:before="87"/>
              <w:ind w:left="107"/>
              <w:jc w:val="left"/>
              <w:rPr>
                <w:color w:val="auto"/>
                <w:highlight w:val="none"/>
              </w:rPr>
            </w:pPr>
            <w:r>
              <w:rPr>
                <w:color w:val="auto"/>
                <w:highlight w:val="none"/>
              </w:rPr>
              <w:t>您</w:t>
            </w:r>
            <w:r>
              <w:rPr>
                <w:rFonts w:hint="eastAsia"/>
                <w:color w:val="auto"/>
                <w:highlight w:val="none"/>
                <w:lang w:eastAsia="zh-CN"/>
              </w:rPr>
              <w:t>对</w:t>
            </w:r>
            <w:r>
              <w:rPr>
                <w:color w:val="auto"/>
                <w:highlight w:val="none"/>
              </w:rPr>
              <w:t>河长、湖长</w:t>
            </w:r>
            <w:r>
              <w:rPr>
                <w:rFonts w:hint="eastAsia"/>
                <w:color w:val="auto"/>
                <w:highlight w:val="none"/>
                <w:lang w:eastAsia="zh-CN"/>
              </w:rPr>
              <w:t>了解吗</w:t>
            </w:r>
            <w:r>
              <w:rPr>
                <w:color w:val="auto"/>
                <w:highlight w:val="none"/>
              </w:rPr>
              <w:t>？</w:t>
            </w:r>
          </w:p>
        </w:tc>
        <w:tc>
          <w:tcPr>
            <w:tcW w:w="8538" w:type="dxa"/>
            <w:gridSpan w:val="3"/>
          </w:tcPr>
          <w:p w14:paraId="5C310869">
            <w:pPr>
              <w:pStyle w:val="19"/>
              <w:tabs>
                <w:tab w:val="left" w:pos="1998"/>
              </w:tabs>
              <w:spacing w:before="87"/>
              <w:ind w:left="107"/>
              <w:rPr>
                <w:color w:val="auto"/>
                <w:highlight w:val="none"/>
              </w:rPr>
            </w:pPr>
            <w:r>
              <w:rPr>
                <w:rFonts w:hint="eastAsia" w:ascii="宋体" w:hAnsi="宋体" w:eastAsia="宋体" w:cs="宋体"/>
                <w:color w:val="auto"/>
                <w:highlight w:val="none"/>
              </w:rPr>
              <w:t>□</w:t>
            </w:r>
            <w:r>
              <w:rPr>
                <w:color w:val="auto"/>
                <w:highlight w:val="none"/>
              </w:rPr>
              <w:t>知道</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知</w:t>
            </w:r>
            <w:r>
              <w:rPr>
                <w:color w:val="auto"/>
                <w:spacing w:val="-3"/>
                <w:highlight w:val="none"/>
              </w:rPr>
              <w:t>道</w:t>
            </w:r>
            <w:r>
              <w:rPr>
                <w:color w:val="auto"/>
                <w:highlight w:val="none"/>
              </w:rPr>
              <w:t>一点</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不</w:t>
            </w:r>
            <w:r>
              <w:rPr>
                <w:color w:val="auto"/>
                <w:spacing w:val="-3"/>
                <w:highlight w:val="none"/>
              </w:rPr>
              <w:t>知</w:t>
            </w:r>
            <w:r>
              <w:rPr>
                <w:color w:val="auto"/>
                <w:highlight w:val="none"/>
              </w:rPr>
              <w:t>道</w:t>
            </w:r>
          </w:p>
        </w:tc>
        <w:tc>
          <w:tcPr>
            <w:tcW w:w="1092" w:type="dxa"/>
          </w:tcPr>
          <w:p w14:paraId="3133D1D9">
            <w:pPr>
              <w:pStyle w:val="19"/>
              <w:rPr>
                <w:rFonts w:ascii="Times New Roman"/>
                <w:color w:val="auto"/>
                <w:sz w:val="22"/>
                <w:highlight w:val="none"/>
              </w:rPr>
            </w:pPr>
          </w:p>
        </w:tc>
      </w:tr>
      <w:tr w14:paraId="6874E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718" w:type="dxa"/>
          </w:tcPr>
          <w:p w14:paraId="2EDAA235">
            <w:pPr>
              <w:pStyle w:val="19"/>
              <w:spacing w:before="96"/>
              <w:ind w:left="6" w:leftChars="0"/>
              <w:jc w:val="center"/>
              <w:rPr>
                <w:rFonts w:ascii="Times New Roman"/>
                <w:color w:val="auto"/>
                <w:highlight w:val="none"/>
              </w:rPr>
            </w:pPr>
            <w:r>
              <w:rPr>
                <w:rFonts w:ascii="Times New Roman"/>
                <w:color w:val="auto"/>
                <w:highlight w:val="none"/>
              </w:rPr>
              <w:t>5</w:t>
            </w:r>
          </w:p>
        </w:tc>
        <w:tc>
          <w:tcPr>
            <w:tcW w:w="3829" w:type="dxa"/>
          </w:tcPr>
          <w:p w14:paraId="79C464A1">
            <w:pPr>
              <w:pStyle w:val="19"/>
              <w:spacing w:before="87"/>
              <w:ind w:left="107"/>
              <w:jc w:val="left"/>
              <w:rPr>
                <w:color w:val="auto"/>
                <w:highlight w:val="none"/>
              </w:rPr>
            </w:pPr>
            <w:r>
              <w:rPr>
                <w:color w:val="auto"/>
                <w:highlight w:val="none"/>
              </w:rPr>
              <w:t>您所在区域有没有河长湖长公示牌？</w:t>
            </w:r>
          </w:p>
        </w:tc>
        <w:tc>
          <w:tcPr>
            <w:tcW w:w="8538" w:type="dxa"/>
            <w:gridSpan w:val="3"/>
          </w:tcPr>
          <w:p w14:paraId="2067F564">
            <w:pPr>
              <w:pStyle w:val="19"/>
              <w:tabs>
                <w:tab w:val="left" w:pos="529"/>
              </w:tabs>
              <w:spacing w:before="87"/>
              <w:ind w:left="107"/>
              <w:rPr>
                <w:color w:val="auto"/>
                <w:highlight w:val="none"/>
              </w:rPr>
            </w:pPr>
            <w:r>
              <w:rPr>
                <w:rFonts w:hint="eastAsia" w:ascii="宋体" w:hAnsi="宋体" w:eastAsia="宋体" w:cs="宋体"/>
                <w:color w:val="auto"/>
                <w:highlight w:val="none"/>
              </w:rPr>
              <w:t>□</w:t>
            </w:r>
            <w:r>
              <w:rPr>
                <w:color w:val="auto"/>
                <w:highlight w:val="none"/>
              </w:rPr>
              <w:t>有</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没</w:t>
            </w:r>
            <w:r>
              <w:rPr>
                <w:color w:val="auto"/>
                <w:highlight w:val="none"/>
              </w:rPr>
              <w:t>有</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不</w:t>
            </w:r>
            <w:r>
              <w:rPr>
                <w:color w:val="auto"/>
                <w:highlight w:val="none"/>
              </w:rPr>
              <w:t>知道</w:t>
            </w:r>
          </w:p>
        </w:tc>
        <w:tc>
          <w:tcPr>
            <w:tcW w:w="1092" w:type="dxa"/>
          </w:tcPr>
          <w:p w14:paraId="1F49FBDC">
            <w:pPr>
              <w:pStyle w:val="19"/>
              <w:rPr>
                <w:rFonts w:ascii="Times New Roman"/>
                <w:color w:val="auto"/>
                <w:sz w:val="22"/>
                <w:highlight w:val="none"/>
              </w:rPr>
            </w:pPr>
          </w:p>
        </w:tc>
      </w:tr>
      <w:tr w14:paraId="149887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18" w:type="dxa"/>
          </w:tcPr>
          <w:p w14:paraId="12F5D984">
            <w:pPr>
              <w:pStyle w:val="19"/>
              <w:spacing w:before="96"/>
              <w:ind w:left="6" w:leftChars="0"/>
              <w:jc w:val="center"/>
              <w:rPr>
                <w:rFonts w:ascii="Times New Roman"/>
                <w:color w:val="auto"/>
                <w:highlight w:val="none"/>
              </w:rPr>
            </w:pPr>
            <w:r>
              <w:rPr>
                <w:rFonts w:ascii="Times New Roman"/>
                <w:color w:val="auto"/>
                <w:highlight w:val="none"/>
              </w:rPr>
              <w:t>6</w:t>
            </w:r>
          </w:p>
        </w:tc>
        <w:tc>
          <w:tcPr>
            <w:tcW w:w="3829" w:type="dxa"/>
          </w:tcPr>
          <w:p w14:paraId="4F8639AC">
            <w:pPr>
              <w:pStyle w:val="19"/>
              <w:spacing w:before="85"/>
              <w:ind w:left="107"/>
              <w:jc w:val="left"/>
              <w:rPr>
                <w:color w:val="auto"/>
                <w:highlight w:val="none"/>
              </w:rPr>
            </w:pPr>
            <w:r>
              <w:rPr>
                <w:color w:val="auto"/>
                <w:highlight w:val="none"/>
              </w:rPr>
              <w:t>您所在区域的河湖干净么？</w:t>
            </w:r>
          </w:p>
        </w:tc>
        <w:tc>
          <w:tcPr>
            <w:tcW w:w="8538" w:type="dxa"/>
            <w:gridSpan w:val="3"/>
          </w:tcPr>
          <w:p w14:paraId="4D1EA730">
            <w:pPr>
              <w:pStyle w:val="19"/>
              <w:tabs>
                <w:tab w:val="left" w:pos="1052"/>
                <w:tab w:val="left" w:pos="2418"/>
              </w:tabs>
              <w:spacing w:before="85"/>
              <w:ind w:left="107"/>
              <w:rPr>
                <w:color w:val="auto"/>
                <w:highlight w:val="none"/>
              </w:rPr>
            </w:pPr>
            <w:r>
              <w:rPr>
                <w:rFonts w:hint="eastAsia" w:ascii="宋体" w:hAnsi="宋体" w:eastAsia="宋体" w:cs="宋体"/>
                <w:color w:val="auto"/>
                <w:highlight w:val="none"/>
              </w:rPr>
              <w:t>□</w:t>
            </w:r>
            <w:r>
              <w:rPr>
                <w:color w:val="auto"/>
                <w:highlight w:val="none"/>
              </w:rPr>
              <w:t>干净</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一般</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不干净</w:t>
            </w:r>
          </w:p>
        </w:tc>
        <w:tc>
          <w:tcPr>
            <w:tcW w:w="1092" w:type="dxa"/>
          </w:tcPr>
          <w:p w14:paraId="6240041D">
            <w:pPr>
              <w:pStyle w:val="19"/>
              <w:rPr>
                <w:rFonts w:ascii="Times New Roman"/>
                <w:color w:val="auto"/>
                <w:sz w:val="22"/>
                <w:highlight w:val="none"/>
              </w:rPr>
            </w:pPr>
          </w:p>
        </w:tc>
      </w:tr>
      <w:tr w14:paraId="14EEF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0" w:hRule="atLeast"/>
        </w:trPr>
        <w:tc>
          <w:tcPr>
            <w:tcW w:w="718" w:type="dxa"/>
          </w:tcPr>
          <w:p w14:paraId="0BF623D6">
            <w:pPr>
              <w:pStyle w:val="19"/>
              <w:spacing w:before="3"/>
              <w:ind w:left="0" w:leftChars="0"/>
              <w:jc w:val="center"/>
              <w:rPr>
                <w:color w:val="auto"/>
                <w:sz w:val="20"/>
                <w:highlight w:val="none"/>
              </w:rPr>
            </w:pPr>
          </w:p>
          <w:p w14:paraId="364A178E">
            <w:pPr>
              <w:pStyle w:val="19"/>
              <w:spacing w:before="1"/>
              <w:ind w:left="6" w:leftChars="0"/>
              <w:jc w:val="center"/>
              <w:rPr>
                <w:rFonts w:ascii="Times New Roman"/>
                <w:color w:val="auto"/>
                <w:highlight w:val="none"/>
              </w:rPr>
            </w:pPr>
            <w:r>
              <w:rPr>
                <w:rFonts w:ascii="Times New Roman"/>
                <w:color w:val="auto"/>
                <w:highlight w:val="none"/>
              </w:rPr>
              <w:t>7</w:t>
            </w:r>
          </w:p>
        </w:tc>
        <w:tc>
          <w:tcPr>
            <w:tcW w:w="3829" w:type="dxa"/>
          </w:tcPr>
          <w:p w14:paraId="744FCE5E">
            <w:pPr>
              <w:pStyle w:val="19"/>
              <w:spacing w:before="114" w:line="244" w:lineRule="auto"/>
              <w:ind w:left="107" w:right="139"/>
              <w:jc w:val="left"/>
              <w:rPr>
                <w:color w:val="auto"/>
                <w:highlight w:val="none"/>
              </w:rPr>
            </w:pPr>
            <w:r>
              <w:rPr>
                <w:color w:val="auto"/>
                <w:highlight w:val="none"/>
              </w:rPr>
              <w:t>您对所在区域的河湖周边清理乱占、乱采、乱堆、乱建情况满意吗？</w:t>
            </w:r>
          </w:p>
        </w:tc>
        <w:tc>
          <w:tcPr>
            <w:tcW w:w="8538" w:type="dxa"/>
            <w:gridSpan w:val="3"/>
          </w:tcPr>
          <w:p w14:paraId="0594FB6F">
            <w:pPr>
              <w:pStyle w:val="19"/>
              <w:spacing w:before="7"/>
              <w:rPr>
                <w:color w:val="auto"/>
                <w:sz w:val="19"/>
                <w:highlight w:val="none"/>
              </w:rPr>
            </w:pPr>
          </w:p>
          <w:p w14:paraId="32326C5B">
            <w:pPr>
              <w:pStyle w:val="19"/>
              <w:tabs>
                <w:tab w:val="left" w:pos="949"/>
                <w:tab w:val="left" w:pos="2104"/>
              </w:tabs>
              <w:ind w:left="107"/>
              <w:rPr>
                <w:color w:val="auto"/>
                <w:highlight w:val="none"/>
              </w:rPr>
            </w:pPr>
            <w:r>
              <w:rPr>
                <w:rFonts w:hint="eastAsia" w:ascii="宋体" w:hAnsi="宋体" w:eastAsia="宋体" w:cs="宋体"/>
                <w:color w:val="auto"/>
                <w:highlight w:val="none"/>
              </w:rPr>
              <w:t>□</w:t>
            </w:r>
            <w:r>
              <w:rPr>
                <w:color w:val="auto"/>
                <w:highlight w:val="none"/>
              </w:rPr>
              <w:t>满意</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一</w:t>
            </w:r>
            <w:r>
              <w:rPr>
                <w:color w:val="auto"/>
                <w:highlight w:val="none"/>
              </w:rPr>
              <w:t>般</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不满意</w:t>
            </w:r>
          </w:p>
        </w:tc>
        <w:tc>
          <w:tcPr>
            <w:tcW w:w="1092" w:type="dxa"/>
          </w:tcPr>
          <w:p w14:paraId="42CB54C0">
            <w:pPr>
              <w:pStyle w:val="19"/>
              <w:rPr>
                <w:rFonts w:ascii="Times New Roman"/>
                <w:color w:val="auto"/>
                <w:sz w:val="22"/>
                <w:highlight w:val="none"/>
              </w:rPr>
            </w:pPr>
          </w:p>
        </w:tc>
      </w:tr>
      <w:tr w14:paraId="1282F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718" w:type="dxa"/>
          </w:tcPr>
          <w:p w14:paraId="5BCB9840">
            <w:pPr>
              <w:pStyle w:val="19"/>
              <w:ind w:left="6" w:leftChars="0"/>
              <w:jc w:val="center"/>
              <w:rPr>
                <w:rFonts w:ascii="Times New Roman"/>
                <w:color w:val="auto"/>
                <w:highlight w:val="none"/>
              </w:rPr>
            </w:pPr>
            <w:r>
              <w:rPr>
                <w:rFonts w:ascii="Times New Roman"/>
                <w:color w:val="auto"/>
                <w:highlight w:val="none"/>
              </w:rPr>
              <w:t>8</w:t>
            </w:r>
          </w:p>
        </w:tc>
        <w:tc>
          <w:tcPr>
            <w:tcW w:w="3829" w:type="dxa"/>
          </w:tcPr>
          <w:p w14:paraId="6C3D9DF4">
            <w:pPr>
              <w:pStyle w:val="19"/>
              <w:jc w:val="left"/>
              <w:rPr>
                <w:color w:val="auto"/>
                <w:highlight w:val="none"/>
              </w:rPr>
            </w:pPr>
            <w:r>
              <w:rPr>
                <w:color w:val="auto"/>
                <w:highlight w:val="none"/>
              </w:rPr>
              <w:t>您身边河湖与以前相比有没有化？</w:t>
            </w:r>
          </w:p>
        </w:tc>
        <w:tc>
          <w:tcPr>
            <w:tcW w:w="8538" w:type="dxa"/>
            <w:gridSpan w:val="3"/>
          </w:tcPr>
          <w:p w14:paraId="252F205B">
            <w:pPr>
              <w:pStyle w:val="19"/>
              <w:tabs>
                <w:tab w:val="left" w:pos="1998"/>
              </w:tabs>
              <w:rPr>
                <w:color w:val="auto"/>
                <w:highlight w:val="none"/>
              </w:rPr>
            </w:pPr>
            <w:r>
              <w:rPr>
                <w:rFonts w:hint="eastAsia" w:ascii="宋体" w:hAnsi="宋体" w:eastAsia="宋体" w:cs="宋体"/>
                <w:color w:val="auto"/>
                <w:highlight w:val="none"/>
                <w:lang w:eastAsia="zh-CN"/>
              </w:rPr>
              <w:t>□</w:t>
            </w:r>
            <w:r>
              <w:rPr>
                <w:color w:val="auto"/>
                <w:highlight w:val="none"/>
              </w:rPr>
              <w:t>变好</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没</w:t>
            </w:r>
            <w:r>
              <w:rPr>
                <w:color w:val="auto"/>
                <w:highlight w:val="none"/>
              </w:rPr>
              <w:t>变化</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变差</w:t>
            </w:r>
          </w:p>
        </w:tc>
        <w:tc>
          <w:tcPr>
            <w:tcW w:w="1092" w:type="dxa"/>
          </w:tcPr>
          <w:p w14:paraId="728A32CF">
            <w:pPr>
              <w:pStyle w:val="19"/>
              <w:rPr>
                <w:rFonts w:ascii="Times New Roman"/>
                <w:color w:val="auto"/>
                <w:sz w:val="22"/>
                <w:highlight w:val="none"/>
              </w:rPr>
            </w:pPr>
          </w:p>
        </w:tc>
      </w:tr>
      <w:tr w14:paraId="0AE87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718" w:type="dxa"/>
          </w:tcPr>
          <w:p w14:paraId="66784ADA">
            <w:pPr>
              <w:pStyle w:val="19"/>
              <w:spacing w:before="1"/>
              <w:ind w:left="0" w:leftChars="0"/>
              <w:jc w:val="center"/>
              <w:rPr>
                <w:color w:val="auto"/>
                <w:sz w:val="17"/>
                <w:highlight w:val="none"/>
              </w:rPr>
            </w:pPr>
          </w:p>
          <w:p w14:paraId="0D962968">
            <w:pPr>
              <w:pStyle w:val="19"/>
              <w:ind w:left="6" w:leftChars="0"/>
              <w:jc w:val="center"/>
              <w:rPr>
                <w:rFonts w:ascii="Times New Roman"/>
                <w:color w:val="auto"/>
                <w:highlight w:val="none"/>
              </w:rPr>
            </w:pPr>
            <w:r>
              <w:rPr>
                <w:rFonts w:ascii="Times New Roman"/>
                <w:color w:val="auto"/>
                <w:highlight w:val="none"/>
              </w:rPr>
              <w:t>9</w:t>
            </w:r>
          </w:p>
        </w:tc>
        <w:tc>
          <w:tcPr>
            <w:tcW w:w="3829" w:type="dxa"/>
            <w:vAlign w:val="top"/>
          </w:tcPr>
          <w:p w14:paraId="1D644B39">
            <w:pPr>
              <w:pStyle w:val="19"/>
              <w:spacing w:before="1"/>
              <w:jc w:val="both"/>
              <w:rPr>
                <w:rFonts w:hint="eastAsia" w:eastAsia="宋体"/>
                <w:color w:val="auto"/>
                <w:highlight w:val="none"/>
                <w:lang w:eastAsia="zh-CN"/>
              </w:rPr>
            </w:pPr>
            <w:r>
              <w:rPr>
                <w:color w:val="auto"/>
                <w:highlight w:val="none"/>
              </w:rPr>
              <w:t>您参与过河湖长制哪些工作？</w:t>
            </w:r>
            <w:r>
              <w:rPr>
                <w:rFonts w:hint="eastAsia"/>
                <w:color w:val="auto"/>
                <w:highlight w:val="none"/>
                <w:lang w:eastAsia="zh-CN"/>
              </w:rPr>
              <w:t>（</w:t>
            </w:r>
            <w:r>
              <w:rPr>
                <w:color w:val="auto"/>
                <w:highlight w:val="none"/>
              </w:rPr>
              <w:t>可多选</w:t>
            </w:r>
            <w:r>
              <w:rPr>
                <w:rFonts w:hint="eastAsia"/>
                <w:color w:val="auto"/>
                <w:highlight w:val="none"/>
                <w:lang w:eastAsia="zh-CN"/>
              </w:rPr>
              <w:t>）</w:t>
            </w:r>
          </w:p>
        </w:tc>
        <w:tc>
          <w:tcPr>
            <w:tcW w:w="8538" w:type="dxa"/>
            <w:gridSpan w:val="3"/>
          </w:tcPr>
          <w:p w14:paraId="46FA311F">
            <w:pPr>
              <w:pStyle w:val="19"/>
              <w:tabs>
                <w:tab w:val="left" w:pos="2627"/>
              </w:tabs>
              <w:spacing w:before="73" w:line="244" w:lineRule="auto"/>
              <w:ind w:left="107" w:right="202"/>
              <w:rPr>
                <w:color w:val="auto"/>
                <w:highlight w:val="none"/>
              </w:rPr>
            </w:pPr>
            <w:r>
              <w:rPr>
                <w:rFonts w:hint="eastAsia" w:ascii="宋体" w:hAnsi="宋体" w:eastAsia="宋体" w:cs="宋体"/>
                <w:color w:val="auto"/>
                <w:highlight w:val="none"/>
              </w:rPr>
              <w:t>□</w:t>
            </w:r>
            <w:r>
              <w:rPr>
                <w:color w:val="auto"/>
                <w:highlight w:val="none"/>
              </w:rPr>
              <w:t>监督</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志</w:t>
            </w:r>
            <w:r>
              <w:rPr>
                <w:color w:val="auto"/>
                <w:highlight w:val="none"/>
              </w:rPr>
              <w:t>愿</w:t>
            </w:r>
            <w:r>
              <w:rPr>
                <w:color w:val="auto"/>
                <w:spacing w:val="-3"/>
                <w:highlight w:val="none"/>
              </w:rPr>
              <w:t>者</w:t>
            </w:r>
            <w:r>
              <w:rPr>
                <w:rFonts w:hint="eastAsia"/>
                <w:color w:val="auto"/>
                <w:spacing w:val="-3"/>
                <w:highlight w:val="none"/>
                <w:lang w:val="en-US" w:eastAsia="zh-CN"/>
              </w:rPr>
              <w:t xml:space="preserve"> </w:t>
            </w:r>
            <w:r>
              <w:rPr>
                <w:rFonts w:hint="eastAsia" w:ascii="宋体" w:hAnsi="宋体" w:eastAsia="宋体" w:cs="宋体"/>
                <w:color w:val="auto"/>
                <w:highlight w:val="none"/>
              </w:rPr>
              <w:t>□</w:t>
            </w:r>
            <w:r>
              <w:rPr>
                <w:color w:val="auto"/>
                <w:highlight w:val="none"/>
              </w:rPr>
              <w:t>河</w:t>
            </w:r>
            <w:r>
              <w:rPr>
                <w:color w:val="auto"/>
                <w:spacing w:val="-3"/>
                <w:highlight w:val="none"/>
              </w:rPr>
              <w:t>湖</w:t>
            </w:r>
            <w:r>
              <w:rPr>
                <w:color w:val="auto"/>
                <w:highlight w:val="none"/>
              </w:rPr>
              <w:t>征</w:t>
            </w:r>
            <w:r>
              <w:rPr>
                <w:color w:val="auto"/>
                <w:spacing w:val="-3"/>
                <w:highlight w:val="none"/>
              </w:rPr>
              <w:t>文</w:t>
            </w:r>
            <w:r>
              <w:rPr>
                <w:rFonts w:hint="eastAsia"/>
                <w:color w:val="auto"/>
                <w:spacing w:val="-3"/>
                <w:highlight w:val="none"/>
                <w:lang w:val="en-US" w:eastAsia="zh-CN"/>
              </w:rPr>
              <w:t xml:space="preserve">  </w:t>
            </w:r>
            <w:r>
              <w:rPr>
                <w:rFonts w:hint="eastAsia" w:ascii="宋体" w:hAnsi="宋体" w:eastAsia="宋体" w:cs="宋体"/>
                <w:color w:val="auto"/>
                <w:highlight w:val="none"/>
              </w:rPr>
              <w:t>□</w:t>
            </w:r>
            <w:r>
              <w:rPr>
                <w:color w:val="auto"/>
                <w:highlight w:val="none"/>
              </w:rPr>
              <w:t>美图</w:t>
            </w:r>
            <w:r>
              <w:rPr>
                <w:color w:val="auto"/>
                <w:spacing w:val="-3"/>
                <w:highlight w:val="none"/>
              </w:rPr>
              <w:t>摄</w:t>
            </w:r>
            <w:r>
              <w:rPr>
                <w:color w:val="auto"/>
                <w:highlight w:val="none"/>
              </w:rPr>
              <w:t>影</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spacing w:val="-3"/>
                <w:highlight w:val="none"/>
              </w:rPr>
              <w:t>河</w:t>
            </w:r>
            <w:r>
              <w:rPr>
                <w:color w:val="auto"/>
                <w:highlight w:val="none"/>
              </w:rPr>
              <w:t>湖</w:t>
            </w:r>
            <w:r>
              <w:rPr>
                <w:color w:val="auto"/>
                <w:spacing w:val="-3"/>
                <w:highlight w:val="none"/>
              </w:rPr>
              <w:t>科</w:t>
            </w:r>
            <w:r>
              <w:rPr>
                <w:color w:val="auto"/>
                <w:spacing w:val="-12"/>
                <w:highlight w:val="none"/>
              </w:rPr>
              <w:t>普</w:t>
            </w:r>
            <w:r>
              <w:rPr>
                <w:rFonts w:hint="eastAsia"/>
                <w:color w:val="auto"/>
                <w:spacing w:val="-12"/>
                <w:highlight w:val="none"/>
                <w:lang w:val="en-US" w:eastAsia="zh-CN"/>
              </w:rPr>
              <w:t xml:space="preserve">   </w:t>
            </w:r>
            <w:r>
              <w:rPr>
                <w:rFonts w:hint="eastAsia" w:ascii="宋体" w:hAnsi="宋体" w:eastAsia="宋体" w:cs="宋体"/>
                <w:color w:val="auto"/>
                <w:highlight w:val="none"/>
              </w:rPr>
              <w:t>□</w:t>
            </w:r>
            <w:r>
              <w:rPr>
                <w:rFonts w:hint="eastAsia"/>
                <w:color w:val="auto"/>
                <w:highlight w:val="none"/>
                <w:lang w:eastAsia="zh-CN"/>
              </w:rPr>
              <w:t>义务巡河员</w:t>
            </w:r>
            <w:r>
              <w:rPr>
                <w:rFonts w:hint="eastAsia"/>
                <w:color w:val="auto"/>
                <w:highlight w:val="none"/>
                <w:lang w:val="en-US" w:eastAsia="zh-CN"/>
              </w:rPr>
              <w:t xml:space="preserve">   </w:t>
            </w:r>
            <w:r>
              <w:rPr>
                <w:rFonts w:hint="eastAsia" w:cs="宋体"/>
                <w:color w:val="auto"/>
                <w:highlight w:val="none"/>
                <w:lang w:eastAsia="zh-CN"/>
              </w:rPr>
              <w:t>□</w:t>
            </w:r>
            <w:r>
              <w:rPr>
                <w:color w:val="auto"/>
                <w:highlight w:val="none"/>
              </w:rPr>
              <w:t>担</w:t>
            </w:r>
            <w:r>
              <w:rPr>
                <w:color w:val="auto"/>
                <w:spacing w:val="-3"/>
                <w:highlight w:val="none"/>
              </w:rPr>
              <w:t>任</w:t>
            </w:r>
            <w:r>
              <w:rPr>
                <w:color w:val="auto"/>
                <w:highlight w:val="none"/>
              </w:rPr>
              <w:t>民</w:t>
            </w:r>
            <w:r>
              <w:rPr>
                <w:color w:val="auto"/>
                <w:spacing w:val="-3"/>
                <w:highlight w:val="none"/>
              </w:rPr>
              <w:t>间</w:t>
            </w:r>
            <w:r>
              <w:rPr>
                <w:color w:val="auto"/>
                <w:highlight w:val="none"/>
              </w:rPr>
              <w:t>河</w:t>
            </w:r>
            <w:r>
              <w:rPr>
                <w:color w:val="auto"/>
                <w:spacing w:val="-3"/>
                <w:highlight w:val="none"/>
              </w:rPr>
              <w:t>湖</w:t>
            </w:r>
            <w:r>
              <w:rPr>
                <w:color w:val="auto"/>
                <w:spacing w:val="-13"/>
                <w:highlight w:val="none"/>
              </w:rPr>
              <w:t>长</w:t>
            </w:r>
            <w:r>
              <w:rPr>
                <w:rFonts w:hint="eastAsia"/>
                <w:color w:val="auto"/>
                <w:spacing w:val="-13"/>
                <w:highlight w:val="none"/>
                <w:lang w:val="en-US" w:eastAsia="zh-CN"/>
              </w:rPr>
              <w:t xml:space="preserve">   </w:t>
            </w:r>
            <w:r>
              <w:rPr>
                <w:rFonts w:hint="eastAsia" w:cs="宋体"/>
                <w:color w:val="auto"/>
                <w:highlight w:val="none"/>
                <w:lang w:eastAsia="zh-CN"/>
              </w:rPr>
              <w:t>□</w:t>
            </w:r>
            <w:r>
              <w:rPr>
                <w:color w:val="auto"/>
                <w:highlight w:val="none"/>
              </w:rPr>
              <w:t>其他</w:t>
            </w:r>
            <w:r>
              <w:rPr>
                <w:rFonts w:hint="eastAsia"/>
                <w:color w:val="auto"/>
                <w:highlight w:val="none"/>
                <w:lang w:val="en-US" w:eastAsia="zh-CN"/>
              </w:rPr>
              <w:t xml:space="preserve">   </w:t>
            </w:r>
            <w:r>
              <w:rPr>
                <w:rFonts w:hint="eastAsia" w:cs="宋体"/>
                <w:color w:val="auto"/>
                <w:highlight w:val="none"/>
                <w:lang w:eastAsia="zh-CN"/>
              </w:rPr>
              <w:t>□</w:t>
            </w:r>
            <w:r>
              <w:rPr>
                <w:color w:val="auto"/>
                <w:highlight w:val="none"/>
              </w:rPr>
              <w:t>没参与</w:t>
            </w:r>
          </w:p>
        </w:tc>
        <w:tc>
          <w:tcPr>
            <w:tcW w:w="1092" w:type="dxa"/>
          </w:tcPr>
          <w:p w14:paraId="5C28E8C2">
            <w:pPr>
              <w:pStyle w:val="19"/>
              <w:spacing w:before="4"/>
              <w:rPr>
                <w:color w:val="auto"/>
                <w:sz w:val="16"/>
                <w:highlight w:val="none"/>
              </w:rPr>
            </w:pPr>
          </w:p>
          <w:p w14:paraId="7A8ABABA">
            <w:pPr>
              <w:pStyle w:val="19"/>
              <w:spacing w:before="1"/>
              <w:ind w:right="339"/>
              <w:jc w:val="right"/>
              <w:rPr>
                <w:color w:val="auto"/>
                <w:highlight w:val="none"/>
              </w:rPr>
            </w:pPr>
          </w:p>
        </w:tc>
      </w:tr>
      <w:tr w14:paraId="72A537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718" w:type="dxa"/>
          </w:tcPr>
          <w:p w14:paraId="76A74DF5">
            <w:pPr>
              <w:pStyle w:val="19"/>
              <w:ind w:left="0" w:leftChars="0"/>
              <w:jc w:val="center"/>
              <w:rPr>
                <w:color w:val="auto"/>
                <w:sz w:val="18"/>
                <w:highlight w:val="none"/>
              </w:rPr>
            </w:pPr>
          </w:p>
          <w:p w14:paraId="23AE9E3E">
            <w:pPr>
              <w:pStyle w:val="19"/>
              <w:ind w:left="127" w:leftChars="0" w:right="121"/>
              <w:jc w:val="center"/>
              <w:rPr>
                <w:rFonts w:ascii="Times New Roman"/>
                <w:color w:val="auto"/>
                <w:highlight w:val="none"/>
              </w:rPr>
            </w:pPr>
            <w:r>
              <w:rPr>
                <w:rFonts w:ascii="Times New Roman"/>
                <w:color w:val="auto"/>
                <w:highlight w:val="none"/>
              </w:rPr>
              <w:t>10</w:t>
            </w:r>
          </w:p>
        </w:tc>
        <w:tc>
          <w:tcPr>
            <w:tcW w:w="3829" w:type="dxa"/>
            <w:vAlign w:val="top"/>
          </w:tcPr>
          <w:p w14:paraId="5E453923">
            <w:pPr>
              <w:pStyle w:val="19"/>
              <w:spacing w:before="3"/>
              <w:jc w:val="both"/>
              <w:rPr>
                <w:color w:val="auto"/>
                <w:sz w:val="17"/>
                <w:highlight w:val="none"/>
              </w:rPr>
            </w:pPr>
          </w:p>
          <w:p w14:paraId="043E448E">
            <w:pPr>
              <w:pStyle w:val="19"/>
              <w:spacing w:before="1"/>
              <w:ind w:left="107"/>
              <w:jc w:val="both"/>
              <w:rPr>
                <w:color w:val="auto"/>
                <w:highlight w:val="none"/>
              </w:rPr>
            </w:pPr>
            <w:r>
              <w:rPr>
                <w:color w:val="auto"/>
                <w:highlight w:val="none"/>
              </w:rPr>
              <w:t>你认为河湖长制有效果吗？</w:t>
            </w:r>
          </w:p>
        </w:tc>
        <w:tc>
          <w:tcPr>
            <w:tcW w:w="8538" w:type="dxa"/>
            <w:gridSpan w:val="3"/>
          </w:tcPr>
          <w:p w14:paraId="21494D5A">
            <w:pPr>
              <w:pStyle w:val="19"/>
              <w:spacing w:before="3"/>
              <w:rPr>
                <w:color w:val="auto"/>
                <w:sz w:val="17"/>
                <w:highlight w:val="none"/>
              </w:rPr>
            </w:pPr>
          </w:p>
          <w:p w14:paraId="3DF9D105">
            <w:pPr>
              <w:pStyle w:val="19"/>
              <w:tabs>
                <w:tab w:val="left" w:pos="1158"/>
                <w:tab w:val="left" w:pos="2209"/>
              </w:tabs>
              <w:spacing w:before="1"/>
              <w:ind w:left="107"/>
              <w:rPr>
                <w:color w:val="auto"/>
                <w:highlight w:val="none"/>
              </w:rPr>
            </w:pPr>
            <w:r>
              <w:rPr>
                <w:rFonts w:hint="eastAsia" w:ascii="宋体" w:hAnsi="宋体" w:eastAsia="宋体" w:cs="宋体"/>
                <w:color w:val="auto"/>
                <w:highlight w:val="none"/>
              </w:rPr>
              <w:t>□</w:t>
            </w:r>
            <w:r>
              <w:rPr>
                <w:color w:val="auto"/>
                <w:highlight w:val="none"/>
              </w:rPr>
              <w:t>有效果</w:t>
            </w:r>
            <w:r>
              <w:rPr>
                <w:color w:val="auto"/>
                <w:highlight w:val="none"/>
              </w:rPr>
              <w:tab/>
            </w:r>
            <w:r>
              <w:rPr>
                <w:rFonts w:hint="eastAsia" w:ascii="宋体" w:hAnsi="宋体" w:eastAsia="宋体" w:cs="宋体"/>
                <w:color w:val="auto"/>
                <w:highlight w:val="none"/>
              </w:rPr>
              <w:t>□</w:t>
            </w:r>
            <w:r>
              <w:rPr>
                <w:color w:val="auto"/>
                <w:highlight w:val="none"/>
              </w:rPr>
              <w:t>没</w:t>
            </w:r>
            <w:r>
              <w:rPr>
                <w:color w:val="auto"/>
                <w:spacing w:val="-3"/>
                <w:highlight w:val="none"/>
              </w:rPr>
              <w:t>注</w:t>
            </w:r>
            <w:r>
              <w:rPr>
                <w:color w:val="auto"/>
                <w:highlight w:val="none"/>
              </w:rPr>
              <w:t>意</w:t>
            </w:r>
            <w:r>
              <w:rPr>
                <w:color w:val="auto"/>
                <w:highlight w:val="none"/>
              </w:rPr>
              <w:tab/>
            </w:r>
            <w:r>
              <w:rPr>
                <w:rFonts w:hint="eastAsia" w:ascii="宋体" w:hAnsi="宋体" w:eastAsia="宋体" w:cs="宋体"/>
                <w:color w:val="auto"/>
                <w:highlight w:val="none"/>
              </w:rPr>
              <w:t>□</w:t>
            </w:r>
            <w:r>
              <w:rPr>
                <w:color w:val="auto"/>
                <w:spacing w:val="-3"/>
                <w:highlight w:val="none"/>
              </w:rPr>
              <w:t>无</w:t>
            </w:r>
            <w:r>
              <w:rPr>
                <w:color w:val="auto"/>
                <w:highlight w:val="none"/>
              </w:rPr>
              <w:t>效果</w:t>
            </w:r>
          </w:p>
        </w:tc>
        <w:tc>
          <w:tcPr>
            <w:tcW w:w="1092" w:type="dxa"/>
          </w:tcPr>
          <w:p w14:paraId="582E151E">
            <w:pPr>
              <w:pStyle w:val="19"/>
              <w:rPr>
                <w:rFonts w:ascii="Times New Roman"/>
                <w:color w:val="auto"/>
                <w:sz w:val="22"/>
                <w:highlight w:val="none"/>
              </w:rPr>
            </w:pPr>
          </w:p>
        </w:tc>
      </w:tr>
      <w:tr w14:paraId="333A5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18" w:type="dxa"/>
          </w:tcPr>
          <w:p w14:paraId="259FB256">
            <w:pPr>
              <w:pStyle w:val="19"/>
              <w:spacing w:before="96"/>
              <w:ind w:left="127" w:leftChars="0" w:right="121"/>
              <w:jc w:val="center"/>
              <w:rPr>
                <w:rFonts w:ascii="Times New Roman"/>
                <w:color w:val="auto"/>
                <w:highlight w:val="none"/>
              </w:rPr>
            </w:pPr>
            <w:r>
              <w:rPr>
                <w:rFonts w:ascii="Times New Roman"/>
                <w:color w:val="auto"/>
                <w:highlight w:val="none"/>
              </w:rPr>
              <w:t>11</w:t>
            </w:r>
          </w:p>
        </w:tc>
        <w:tc>
          <w:tcPr>
            <w:tcW w:w="3829" w:type="dxa"/>
          </w:tcPr>
          <w:p w14:paraId="5745408C">
            <w:pPr>
              <w:pStyle w:val="19"/>
              <w:spacing w:before="87"/>
              <w:ind w:left="107"/>
              <w:jc w:val="left"/>
              <w:rPr>
                <w:color w:val="auto"/>
                <w:highlight w:val="none"/>
              </w:rPr>
            </w:pPr>
            <w:r>
              <w:rPr>
                <w:color w:val="auto"/>
                <w:highlight w:val="none"/>
              </w:rPr>
              <w:t>对</w:t>
            </w:r>
            <w:r>
              <w:rPr>
                <w:rFonts w:hint="eastAsia"/>
                <w:color w:val="auto"/>
                <w:highlight w:val="none"/>
                <w:lang w:eastAsia="zh-CN"/>
              </w:rPr>
              <w:t>本地区</w:t>
            </w:r>
            <w:r>
              <w:rPr>
                <w:color w:val="auto"/>
                <w:highlight w:val="none"/>
              </w:rPr>
              <w:t>河湖长工作的总体评价</w:t>
            </w:r>
          </w:p>
        </w:tc>
        <w:tc>
          <w:tcPr>
            <w:tcW w:w="8538" w:type="dxa"/>
            <w:gridSpan w:val="3"/>
          </w:tcPr>
          <w:p w14:paraId="68A5B9F8">
            <w:pPr>
              <w:pStyle w:val="19"/>
              <w:tabs>
                <w:tab w:val="left" w:pos="1052"/>
              </w:tabs>
              <w:spacing w:before="87"/>
              <w:ind w:left="107"/>
              <w:rPr>
                <w:color w:val="auto"/>
                <w:highlight w:val="none"/>
              </w:rPr>
            </w:pPr>
            <w:r>
              <w:rPr>
                <w:rFonts w:hint="eastAsia" w:ascii="宋体" w:hAnsi="宋体" w:eastAsia="宋体" w:cs="宋体"/>
                <w:color w:val="auto"/>
                <w:highlight w:val="none"/>
              </w:rPr>
              <w:t>□</w:t>
            </w:r>
            <w:r>
              <w:rPr>
                <w:color w:val="auto"/>
                <w:highlight w:val="none"/>
              </w:rPr>
              <w:t>满意</w:t>
            </w:r>
            <w:r>
              <w:rPr>
                <w:color w:val="auto"/>
                <w:highlight w:val="none"/>
              </w:rPr>
              <w:tab/>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一</w:t>
            </w:r>
            <w:r>
              <w:rPr>
                <w:color w:val="auto"/>
                <w:spacing w:val="-3"/>
                <w:highlight w:val="none"/>
              </w:rPr>
              <w:t>般</w:t>
            </w:r>
            <w:r>
              <w:rPr>
                <w:rFonts w:hint="eastAsia"/>
                <w:color w:val="auto"/>
                <w:spacing w:val="-3"/>
                <w:highlight w:val="none"/>
                <w:lang w:val="en-US" w:eastAsia="zh-CN"/>
              </w:rPr>
              <w:t xml:space="preserve">   </w:t>
            </w:r>
            <w:r>
              <w:rPr>
                <w:rFonts w:hint="eastAsia"/>
                <w:color w:val="auto"/>
                <w:highlight w:val="none"/>
                <w:lang w:val="en-US" w:eastAsia="zh-CN"/>
              </w:rPr>
              <w:t xml:space="preserve"> </w:t>
            </w:r>
            <w:r>
              <w:rPr>
                <w:rFonts w:hint="eastAsia" w:ascii="宋体" w:hAnsi="宋体" w:eastAsia="宋体" w:cs="宋体"/>
                <w:color w:val="auto"/>
                <w:highlight w:val="none"/>
              </w:rPr>
              <w:t>□</w:t>
            </w:r>
            <w:r>
              <w:rPr>
                <w:color w:val="auto"/>
                <w:highlight w:val="none"/>
              </w:rPr>
              <w:t>不</w:t>
            </w:r>
            <w:r>
              <w:rPr>
                <w:color w:val="auto"/>
                <w:spacing w:val="-3"/>
                <w:highlight w:val="none"/>
              </w:rPr>
              <w:t>满</w:t>
            </w:r>
            <w:r>
              <w:rPr>
                <w:color w:val="auto"/>
                <w:highlight w:val="none"/>
              </w:rPr>
              <w:t>意</w:t>
            </w:r>
          </w:p>
        </w:tc>
        <w:tc>
          <w:tcPr>
            <w:tcW w:w="1092" w:type="dxa"/>
          </w:tcPr>
          <w:p w14:paraId="6C18BB8D">
            <w:pPr>
              <w:pStyle w:val="19"/>
              <w:rPr>
                <w:rFonts w:ascii="Times New Roman"/>
                <w:color w:val="auto"/>
                <w:sz w:val="22"/>
                <w:highlight w:val="none"/>
              </w:rPr>
            </w:pPr>
          </w:p>
        </w:tc>
      </w:tr>
    </w:tbl>
    <w:p w14:paraId="187A07A6">
      <w:pPr>
        <w:rPr>
          <w:rFonts w:hint="eastAsia" w:eastAsia="宋体"/>
          <w:color w:val="auto"/>
          <w:spacing w:val="-3"/>
          <w:highlight w:val="none"/>
          <w:lang w:eastAsia="zh-CN"/>
        </w:rPr>
      </w:pPr>
      <w:r>
        <w:rPr>
          <w:color w:val="auto"/>
          <w:highlight w:val="none"/>
        </w:rPr>
        <w:t>注：</w:t>
      </w:r>
      <w:r>
        <w:rPr>
          <w:rFonts w:eastAsia="Times New Roman"/>
          <w:color w:val="auto"/>
          <w:highlight w:val="none"/>
        </w:rPr>
        <w:t>1.</w:t>
      </w:r>
      <w:r>
        <w:rPr>
          <w:color w:val="auto"/>
          <w:spacing w:val="-3"/>
          <w:highlight w:val="none"/>
        </w:rPr>
        <w:t>自评估请群众填写；</w:t>
      </w:r>
      <w:r>
        <w:rPr>
          <w:rFonts w:eastAsia="Times New Roman"/>
          <w:color w:val="auto"/>
          <w:highlight w:val="none"/>
        </w:rPr>
        <w:t>2.</w:t>
      </w:r>
      <w:r>
        <w:rPr>
          <w:color w:val="auto"/>
          <w:spacing w:val="-8"/>
          <w:highlight w:val="none"/>
        </w:rPr>
        <w:t>自评估要求每县不少于</w:t>
      </w:r>
      <w:r>
        <w:rPr>
          <w:rFonts w:eastAsia="Times New Roman"/>
          <w:color w:val="auto"/>
          <w:highlight w:val="none"/>
        </w:rPr>
        <w:t>30</w:t>
      </w:r>
      <w:r>
        <w:rPr>
          <w:color w:val="auto"/>
          <w:spacing w:val="-2"/>
          <w:highlight w:val="none"/>
        </w:rPr>
        <w:t>份；</w:t>
      </w:r>
      <w:r>
        <w:rPr>
          <w:rFonts w:eastAsia="Times New Roman"/>
          <w:color w:val="auto"/>
          <w:highlight w:val="none"/>
        </w:rPr>
        <w:t>3.</w:t>
      </w:r>
      <w:r>
        <w:rPr>
          <w:color w:val="auto"/>
          <w:spacing w:val="-3"/>
          <w:highlight w:val="none"/>
        </w:rPr>
        <w:t>职业分布尽量均匀</w:t>
      </w:r>
      <w:r>
        <w:rPr>
          <w:rFonts w:hint="eastAsia" w:eastAsia="宋体"/>
          <w:color w:val="auto"/>
          <w:spacing w:val="-3"/>
          <w:highlight w:val="none"/>
          <w:lang w:eastAsia="zh-CN"/>
        </w:rPr>
        <w:t>。</w:t>
      </w:r>
    </w:p>
    <w:p w14:paraId="5881E220">
      <w:pPr>
        <w:keepNext w:val="0"/>
        <w:keepLines w:val="0"/>
        <w:pageBreakBefore w:val="0"/>
        <w:kinsoku/>
        <w:wordWrap/>
        <w:overflowPunct/>
        <w:topLinePunct w:val="0"/>
        <w:autoSpaceDE/>
        <w:autoSpaceDN/>
        <w:bidi w:val="0"/>
        <w:adjustRightInd/>
        <w:snapToGrid/>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河（湖）长制公众参与及满意度调查问卷</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情况分析报告</w:t>
      </w:r>
    </w:p>
    <w:p w14:paraId="37B1159A">
      <w:pPr>
        <w:pStyle w:val="3"/>
        <w:rPr>
          <w:rFonts w:hint="eastAsia"/>
          <w:lang w:eastAsia="zh-CN"/>
        </w:rPr>
      </w:pPr>
    </w:p>
    <w:p w14:paraId="2E03629F">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2020年12月，塔城地区全面推行河湖长制领导小组办公室采用调查问卷的方式，向社会广泛征求推行河湖长制满意度调查。此次调查问卷共计发放60份，回收60份，回收率100%。</w:t>
      </w:r>
    </w:p>
    <w:p w14:paraId="4F4376FF">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参加此次调查问卷的男性36人，女性24人。河湖长工作的总体评价分为三个等级（满意、一般、不满意）：满意60份，占100%；一般0份，不满意0份。</w:t>
      </w:r>
    </w:p>
    <w:p w14:paraId="30EBDF7C">
      <w:pPr>
        <w:rPr>
          <w:rFonts w:hint="eastAsia"/>
          <w:lang w:val="en-US" w:eastAsia="zh-CN"/>
        </w:rPr>
      </w:pPr>
      <w:r>
        <w:rPr>
          <w:rFonts w:hint="eastAsia" w:ascii="仿宋_GB2312" w:hAnsi="仿宋_GB2312" w:eastAsia="仿宋_GB2312" w:cs="仿宋_GB2312"/>
          <w:sz w:val="32"/>
          <w:szCs w:val="32"/>
          <w:lang w:val="en-US" w:eastAsia="zh-CN"/>
        </w:rPr>
        <w:t>根据调查结果来看，河（湖）长制宣传工作已发挥较大作用，对全面推行河湖长制工作营造了较好了社会氛围，群众对河湖长制共治的认知广度和参与深度有了进一步提高，逐渐形成人人参与河湖管理保护的良好氛围。在推行河（湖）长制工作中，要加大新闻宣传和舆论引导力度，进一步提高社会公众对河湖保护管理工作的责任意识和参与意识，凝聚起全社会珍爱河湖、保护河湖的强大合力，以推行河（湖）长制促进河湖长治，推动治水兴水管水迈入新阶段。</w:t>
      </w:r>
    </w:p>
    <w:p w14:paraId="1FC79D07">
      <w:pPr>
        <w:rPr>
          <w:rFonts w:hint="eastAsia"/>
          <w:lang w:eastAsia="zh-CN"/>
        </w:rPr>
      </w:pPr>
    </w:p>
    <w:p w14:paraId="7B98F2B7">
      <w:pPr>
        <w:rPr>
          <w:rFonts w:hint="eastAsia"/>
          <w:lang w:eastAsia="zh-CN"/>
        </w:rPr>
      </w:pPr>
    </w:p>
    <w:p w14:paraId="4A80D30F">
      <w:pPr>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塔城地区全面推行河（湖）长制领导小组办公室</w:t>
      </w:r>
    </w:p>
    <w:p w14:paraId="527CD824">
      <w:pPr>
        <w:ind w:firstLine="7360" w:firstLineChars="23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2020年12月29日</w:t>
      </w:r>
    </w:p>
    <w:sectPr>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1DBA6A18-ECC6-4D0C-9E64-967A3ECD4727}"/>
  </w:font>
  <w:font w:name="黑体">
    <w:panose1 w:val="02010609060101010101"/>
    <w:charset w:val="86"/>
    <w:family w:val="auto"/>
    <w:pitch w:val="default"/>
    <w:sig w:usb0="800002BF" w:usb1="38CF7CFA" w:usb2="00000016" w:usb3="00000000" w:csb0="00040001" w:csb1="00000000"/>
    <w:embedRegular r:id="rId2" w:fontKey="{E0664B33-AB9F-4094-B31E-700E218258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2688C978-8B72-44A9-A6D8-D799DDAD3490}"/>
  </w:font>
  <w:font w:name="Calibri Light">
    <w:panose1 w:val="020F0302020204030204"/>
    <w:charset w:val="00"/>
    <w:family w:val="auto"/>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4" w:fontKey="{8213EF29-61AA-4995-9A57-60A1DA0C948B}"/>
  </w:font>
  <w:font w:name="仿宋">
    <w:panose1 w:val="02010609060101010101"/>
    <w:charset w:val="86"/>
    <w:family w:val="modern"/>
    <w:pitch w:val="default"/>
    <w:sig w:usb0="800002BF" w:usb1="38CF7CFA" w:usb2="00000016" w:usb3="00000000" w:csb0="00040001" w:csb1="00000000"/>
    <w:embedRegular r:id="rId5" w:fontKey="{1FC77287-362C-4804-9730-A67E8C028AEF}"/>
  </w:font>
  <w:font w:name="方正小标宋_GBK">
    <w:altName w:val="微软雅黑"/>
    <w:panose1 w:val="03000509000000000000"/>
    <w:charset w:val="86"/>
    <w:family w:val="script"/>
    <w:pitch w:val="default"/>
    <w:sig w:usb0="00000000" w:usb1="00000000" w:usb2="00000000" w:usb3="00000000" w:csb0="00040000" w:csb1="00000000"/>
    <w:embedRegular r:id="rId6" w:fontKey="{504080D7-F8F0-4383-B09E-077A334A70CF}"/>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7" w:fontKey="{4FC70BC8-2198-47B5-8D50-A461D46D492D}"/>
  </w:font>
  <w:font w:name="方正小标宋简体">
    <w:panose1 w:val="02000000000000000000"/>
    <w:charset w:val="86"/>
    <w:family w:val="auto"/>
    <w:pitch w:val="default"/>
    <w:sig w:usb0="00000001" w:usb1="08000000" w:usb2="00000000" w:usb3="00000000" w:csb0="00040000" w:csb1="00000000"/>
    <w:embedRegular r:id="rId8" w:fontKey="{BC295019-23CA-4715-8E46-EF9D38A0618A}"/>
  </w:font>
  <w:font w:name="华文楷体">
    <w:panose1 w:val="02010600040101010101"/>
    <w:charset w:val="86"/>
    <w:family w:val="auto"/>
    <w:pitch w:val="default"/>
    <w:sig w:usb0="00000287" w:usb1="080F0000" w:usb2="00000000" w:usb3="00000000" w:csb0="0004009F" w:csb1="DFD70000"/>
    <w:embedRegular r:id="rId9" w:fontKey="{19AD5A4B-14B0-4379-BD93-74B2B929E09F}"/>
  </w:font>
  <w:font w:name="方正仿宋_GBK">
    <w:panose1 w:val="02000000000000000000"/>
    <w:charset w:val="86"/>
    <w:family w:val="script"/>
    <w:pitch w:val="default"/>
    <w:sig w:usb0="A00002BF" w:usb1="38CF7CFA" w:usb2="00082016" w:usb3="00000000" w:csb0="00040001" w:csb1="00000000"/>
    <w:embedRegular r:id="rId10" w:fontKey="{791FD380-AE79-4BC9-B216-00AB08E775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C92F1">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3549">
    <w:pPr>
      <w:pStyle w:val="6"/>
      <w:spacing w:line="14" w:lineRule="auto"/>
      <w:rPr>
        <w:sz w:val="6"/>
      </w:rP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F0388E7">
                          <w:pPr>
                            <w:snapToGrid w:val="0"/>
                            <w:rPr>
                              <w:sz w:val="18"/>
                            </w:rPr>
                          </w:pP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  \* MERGEFORMAT </w:instrText>
                          </w:r>
                          <w:r>
                            <w:rPr>
                              <w:rFonts w:hint="eastAsia" w:asciiTheme="minorEastAsia" w:hAnsiTheme="minorEastAsia" w:eastAsiaTheme="minorEastAsia" w:cstheme="minorEastAsia"/>
                              <w:sz w:val="24"/>
                            </w:rPr>
                            <w:fldChar w:fldCharType="separate"/>
                          </w:r>
                          <w:r>
                            <w:t>- 9 -</w:t>
                          </w:r>
                          <w:r>
                            <w:rPr>
                              <w:rFonts w:hint="eastAsia" w:asciiTheme="minorEastAsia" w:hAnsiTheme="minorEastAsia" w:eastAsiaTheme="minorEastAsia" w:cstheme="minorEastAsia"/>
                              <w:sz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0F0388E7">
                    <w:pPr>
                      <w:snapToGrid w:val="0"/>
                      <w:rPr>
                        <w:sz w:val="18"/>
                      </w:rPr>
                    </w:pPr>
                    <w:r>
                      <w:rPr>
                        <w:rFonts w:hint="eastAsia" w:asciiTheme="minorEastAsia" w:hAnsiTheme="minorEastAsia" w:eastAsiaTheme="minorEastAsia" w:cstheme="minorEastAsia"/>
                        <w:sz w:val="24"/>
                      </w:rPr>
                      <w:fldChar w:fldCharType="begin"/>
                    </w:r>
                    <w:r>
                      <w:rPr>
                        <w:rFonts w:hint="eastAsia" w:asciiTheme="minorEastAsia" w:hAnsiTheme="minorEastAsia" w:eastAsiaTheme="minorEastAsia" w:cstheme="minorEastAsia"/>
                        <w:sz w:val="24"/>
                      </w:rPr>
                      <w:instrText xml:space="preserve"> PAGE  \* MERGEFORMAT </w:instrText>
                    </w:r>
                    <w:r>
                      <w:rPr>
                        <w:rFonts w:hint="eastAsia" w:asciiTheme="minorEastAsia" w:hAnsiTheme="minorEastAsia" w:eastAsiaTheme="minorEastAsia" w:cstheme="minorEastAsia"/>
                        <w:sz w:val="24"/>
                      </w:rPr>
                      <w:fldChar w:fldCharType="separate"/>
                    </w:r>
                    <w:r>
                      <w:t>- 9 -</w:t>
                    </w:r>
                    <w:r>
                      <w:rPr>
                        <w:rFonts w:hint="eastAsia" w:asciiTheme="minorEastAsia" w:hAnsiTheme="minorEastAsia" w:eastAsiaTheme="minorEastAsia" w:cstheme="minorEastAsia"/>
                        <w:sz w:val="24"/>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ge">
                <wp:posOffset>6704965</wp:posOffset>
              </wp:positionV>
              <wp:extent cx="488950" cy="325755"/>
              <wp:effectExtent l="0" t="0" r="0" b="0"/>
              <wp:wrapNone/>
              <wp:docPr id="2" name="文本框 2"/>
              <wp:cNvGraphicFramePr/>
              <a:graphic xmlns:a="http://schemas.openxmlformats.org/drawingml/2006/main">
                <a:graphicData uri="http://schemas.microsoft.com/office/word/2010/wordprocessingShape">
                  <wps:wsp>
                    <wps:cNvSpPr txBox="1"/>
                    <wps:spPr>
                      <a:xfrm>
                        <a:off x="0" y="0"/>
                        <a:ext cx="488950" cy="325755"/>
                      </a:xfrm>
                      <a:prstGeom prst="rect">
                        <a:avLst/>
                      </a:prstGeom>
                      <a:noFill/>
                      <a:ln w="9525">
                        <a:noFill/>
                        <a:miter/>
                      </a:ln>
                      <a:effectLst/>
                    </wps:spPr>
                    <wps:txbx>
                      <w:txbxContent>
                        <w:p w14:paraId="12D83460">
                          <w:pPr>
                            <w:spacing w:before="216"/>
                            <w:ind w:left="40"/>
                            <w:jc w:val="left"/>
                            <w:rPr>
                              <w:rFonts w:asciiTheme="minorEastAsia" w:hAnsiTheme="minorEastAsia" w:eastAsiaTheme="minorEastAsia" w:cstheme="minorEastAsia"/>
                              <w:sz w:val="24"/>
                            </w:rPr>
                          </w:pPr>
                        </w:p>
                      </w:txbxContent>
                    </wps:txbx>
                    <wps:bodyPr lIns="0" tIns="0" rIns="0" bIns="0" upright="1"/>
                  </wps:wsp>
                </a:graphicData>
              </a:graphic>
            </wp:anchor>
          </w:drawing>
        </mc:Choice>
        <mc:Fallback>
          <w:pict>
            <v:shape id="_x0000_s1026" o:spid="_x0000_s1026" o:spt="202" type="#_x0000_t202" style="position:absolute;left:0pt;margin-top:527.95pt;height:25.65pt;width:38.5pt;mso-position-horizontal:outside;mso-position-horizontal-relative:margin;mso-position-vertical-relative:page;z-index:251659264;mso-width-relative:page;mso-height-relative:page;" filled="f" stroked="f" coordsize="21600,21600" o:gfxdata="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ei3L3XAAAACQEAAA8AAAAAAAAAAQAgAAAAIgAAAGRycy9k&#10;b3ducmV2LnhtbFBLAQIUABQAAAAIAIdO4kD5qJWiygEAAJIDAAAOAAAAAAAAAAEAIAAAACYBAABk&#10;cnMvZTJvRG9jLnhtbFBLBQYAAAAABgAGAFkBAABiBQAAAAA=&#10;">
              <v:fill on="f" focussize="0,0"/>
              <v:stroke on="f" joinstyle="miter"/>
              <v:imagedata o:title=""/>
              <o:lock v:ext="edit" aspectratio="f"/>
              <v:textbox inset="0mm,0mm,0mm,0mm">
                <w:txbxContent>
                  <w:p w14:paraId="12D83460">
                    <w:pPr>
                      <w:spacing w:before="216"/>
                      <w:ind w:left="40"/>
                      <w:jc w:val="left"/>
                      <w:rPr>
                        <w:rFonts w:asciiTheme="minorEastAsia" w:hAnsiTheme="minorEastAsia" w:eastAsiaTheme="minorEastAsia" w:cstheme="minorEastAsia"/>
                        <w:sz w:val="24"/>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458D4A"/>
    <w:multiLevelType w:val="singleLevel"/>
    <w:tmpl w:val="90458D4A"/>
    <w:lvl w:ilvl="0" w:tentative="0">
      <w:start w:val="1"/>
      <w:numFmt w:val="decimal"/>
      <w:suff w:val="nothing"/>
      <w:lvlText w:val="%1、"/>
      <w:lvlJc w:val="left"/>
    </w:lvl>
  </w:abstractNum>
  <w:abstractNum w:abstractNumId="1">
    <w:nsid w:val="CD9C50C3"/>
    <w:multiLevelType w:val="singleLevel"/>
    <w:tmpl w:val="CD9C50C3"/>
    <w:lvl w:ilvl="0" w:tentative="0">
      <w:start w:val="1"/>
      <w:numFmt w:val="chineseCounting"/>
      <w:suff w:val="nothing"/>
      <w:lvlText w:val="（%1）"/>
      <w:lvlJc w:val="left"/>
      <w:rPr>
        <w:rFonts w:hint="eastAsia"/>
      </w:rPr>
    </w:lvl>
  </w:abstractNum>
  <w:abstractNum w:abstractNumId="2">
    <w:nsid w:val="D81CB2A0"/>
    <w:multiLevelType w:val="singleLevel"/>
    <w:tmpl w:val="D81CB2A0"/>
    <w:lvl w:ilvl="0" w:tentative="0">
      <w:start w:val="1"/>
      <w:numFmt w:val="decimal"/>
      <w:suff w:val="nothing"/>
      <w:lvlText w:val="%1、"/>
      <w:lvlJc w:val="left"/>
    </w:lvl>
  </w:abstractNum>
  <w:abstractNum w:abstractNumId="3">
    <w:nsid w:val="4E295286"/>
    <w:multiLevelType w:val="singleLevel"/>
    <w:tmpl w:val="4E295286"/>
    <w:lvl w:ilvl="0" w:tentative="0">
      <w:start w:val="1"/>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A2569"/>
    <w:rsid w:val="014C2360"/>
    <w:rsid w:val="0182750E"/>
    <w:rsid w:val="01C81B1B"/>
    <w:rsid w:val="02A138CC"/>
    <w:rsid w:val="02D55ADE"/>
    <w:rsid w:val="03631006"/>
    <w:rsid w:val="04EA3FD3"/>
    <w:rsid w:val="05766337"/>
    <w:rsid w:val="057674C8"/>
    <w:rsid w:val="05C752BE"/>
    <w:rsid w:val="06402AEC"/>
    <w:rsid w:val="06984751"/>
    <w:rsid w:val="06CD7A72"/>
    <w:rsid w:val="06FF6D53"/>
    <w:rsid w:val="070C0B1F"/>
    <w:rsid w:val="08031B3F"/>
    <w:rsid w:val="080F2D49"/>
    <w:rsid w:val="08163922"/>
    <w:rsid w:val="08975B7D"/>
    <w:rsid w:val="08C949CD"/>
    <w:rsid w:val="08F3787A"/>
    <w:rsid w:val="09334197"/>
    <w:rsid w:val="095E0B1E"/>
    <w:rsid w:val="09CB434B"/>
    <w:rsid w:val="09ED3A86"/>
    <w:rsid w:val="0A0D7455"/>
    <w:rsid w:val="0AA46FFB"/>
    <w:rsid w:val="0B930345"/>
    <w:rsid w:val="0C6179CB"/>
    <w:rsid w:val="0CA3663C"/>
    <w:rsid w:val="0D5513CA"/>
    <w:rsid w:val="0D5E31D9"/>
    <w:rsid w:val="0D7D327A"/>
    <w:rsid w:val="0D93432B"/>
    <w:rsid w:val="0DDE1244"/>
    <w:rsid w:val="0DFA74F2"/>
    <w:rsid w:val="0F0C6401"/>
    <w:rsid w:val="0F317964"/>
    <w:rsid w:val="0F4F0ECF"/>
    <w:rsid w:val="0F733711"/>
    <w:rsid w:val="0FA67EE9"/>
    <w:rsid w:val="0FC95DEC"/>
    <w:rsid w:val="0FE61869"/>
    <w:rsid w:val="105529DC"/>
    <w:rsid w:val="107E3EE1"/>
    <w:rsid w:val="10CD2A57"/>
    <w:rsid w:val="11416DBB"/>
    <w:rsid w:val="12595A5F"/>
    <w:rsid w:val="12C11863"/>
    <w:rsid w:val="13636CDC"/>
    <w:rsid w:val="14FB260F"/>
    <w:rsid w:val="16716322"/>
    <w:rsid w:val="16912373"/>
    <w:rsid w:val="16BE26A9"/>
    <w:rsid w:val="176F4391"/>
    <w:rsid w:val="1ABB5C29"/>
    <w:rsid w:val="1AEF1B6A"/>
    <w:rsid w:val="1B5F5533"/>
    <w:rsid w:val="1C436158"/>
    <w:rsid w:val="1C4B0BFE"/>
    <w:rsid w:val="1C956704"/>
    <w:rsid w:val="1CAA65DF"/>
    <w:rsid w:val="1CDB4573"/>
    <w:rsid w:val="1D677515"/>
    <w:rsid w:val="1E1F70EC"/>
    <w:rsid w:val="1E2E77D6"/>
    <w:rsid w:val="1E4B1BB4"/>
    <w:rsid w:val="1F8E41B9"/>
    <w:rsid w:val="1FA91973"/>
    <w:rsid w:val="205977C4"/>
    <w:rsid w:val="228417CA"/>
    <w:rsid w:val="231E3DB3"/>
    <w:rsid w:val="234E7BD1"/>
    <w:rsid w:val="23966BD2"/>
    <w:rsid w:val="23C75D06"/>
    <w:rsid w:val="23E02A35"/>
    <w:rsid w:val="2488432B"/>
    <w:rsid w:val="26351078"/>
    <w:rsid w:val="27280176"/>
    <w:rsid w:val="27996BDB"/>
    <w:rsid w:val="283E3A30"/>
    <w:rsid w:val="28DC7776"/>
    <w:rsid w:val="29566459"/>
    <w:rsid w:val="29F85685"/>
    <w:rsid w:val="2A202808"/>
    <w:rsid w:val="2A2E36DD"/>
    <w:rsid w:val="2A7F068F"/>
    <w:rsid w:val="2AE50DD2"/>
    <w:rsid w:val="2AFA4B4F"/>
    <w:rsid w:val="2AFD2C25"/>
    <w:rsid w:val="2B1842DC"/>
    <w:rsid w:val="2B1E71DE"/>
    <w:rsid w:val="2CE622AD"/>
    <w:rsid w:val="2D1921C3"/>
    <w:rsid w:val="2D56605E"/>
    <w:rsid w:val="2D5F4414"/>
    <w:rsid w:val="2DC70F3D"/>
    <w:rsid w:val="2DE335A1"/>
    <w:rsid w:val="2E220AB6"/>
    <w:rsid w:val="2EC40A4B"/>
    <w:rsid w:val="2FAB5D5B"/>
    <w:rsid w:val="302440A4"/>
    <w:rsid w:val="30341F14"/>
    <w:rsid w:val="304F157B"/>
    <w:rsid w:val="30A44E90"/>
    <w:rsid w:val="30A847D3"/>
    <w:rsid w:val="30D62015"/>
    <w:rsid w:val="31AE1480"/>
    <w:rsid w:val="320D3088"/>
    <w:rsid w:val="325F6CBB"/>
    <w:rsid w:val="32C727A2"/>
    <w:rsid w:val="32FB0FEE"/>
    <w:rsid w:val="331E6E31"/>
    <w:rsid w:val="33990333"/>
    <w:rsid w:val="350C56B8"/>
    <w:rsid w:val="35BA6EE9"/>
    <w:rsid w:val="35EB0A4A"/>
    <w:rsid w:val="36865DC7"/>
    <w:rsid w:val="36E4525C"/>
    <w:rsid w:val="36FB554C"/>
    <w:rsid w:val="37430075"/>
    <w:rsid w:val="37474E8C"/>
    <w:rsid w:val="380F0260"/>
    <w:rsid w:val="384F76EE"/>
    <w:rsid w:val="38985D80"/>
    <w:rsid w:val="38C86A54"/>
    <w:rsid w:val="39182600"/>
    <w:rsid w:val="39814D9C"/>
    <w:rsid w:val="39D756AD"/>
    <w:rsid w:val="39F45537"/>
    <w:rsid w:val="3A504FCD"/>
    <w:rsid w:val="3ABA1407"/>
    <w:rsid w:val="3ABB3574"/>
    <w:rsid w:val="3B0313F5"/>
    <w:rsid w:val="3C2D11B7"/>
    <w:rsid w:val="3CCA7D56"/>
    <w:rsid w:val="3CCE6381"/>
    <w:rsid w:val="3D3275D3"/>
    <w:rsid w:val="3DEB38AA"/>
    <w:rsid w:val="3F9D5DFA"/>
    <w:rsid w:val="3FEE6782"/>
    <w:rsid w:val="403124A2"/>
    <w:rsid w:val="404542E3"/>
    <w:rsid w:val="40AF70BC"/>
    <w:rsid w:val="416E4622"/>
    <w:rsid w:val="42E42085"/>
    <w:rsid w:val="42F50A52"/>
    <w:rsid w:val="434A4704"/>
    <w:rsid w:val="441E18DA"/>
    <w:rsid w:val="442B0382"/>
    <w:rsid w:val="443D392D"/>
    <w:rsid w:val="44573336"/>
    <w:rsid w:val="44B2462B"/>
    <w:rsid w:val="45022625"/>
    <w:rsid w:val="45A96C3D"/>
    <w:rsid w:val="47451DD5"/>
    <w:rsid w:val="48B97F4E"/>
    <w:rsid w:val="48F96916"/>
    <w:rsid w:val="49283616"/>
    <w:rsid w:val="49FF50E0"/>
    <w:rsid w:val="4AA96AA9"/>
    <w:rsid w:val="4BFA075F"/>
    <w:rsid w:val="4D1F67C6"/>
    <w:rsid w:val="4D3304A0"/>
    <w:rsid w:val="4D655413"/>
    <w:rsid w:val="4E080ECC"/>
    <w:rsid w:val="4E4636CD"/>
    <w:rsid w:val="4EF00ED2"/>
    <w:rsid w:val="4F035D4B"/>
    <w:rsid w:val="4F4C54FB"/>
    <w:rsid w:val="4F77736E"/>
    <w:rsid w:val="4FA25F4B"/>
    <w:rsid w:val="4FAA6A4A"/>
    <w:rsid w:val="4FB56CA4"/>
    <w:rsid w:val="509D1408"/>
    <w:rsid w:val="50EF6F19"/>
    <w:rsid w:val="51531A04"/>
    <w:rsid w:val="516B0F7E"/>
    <w:rsid w:val="51982377"/>
    <w:rsid w:val="51C678CC"/>
    <w:rsid w:val="51E53D7B"/>
    <w:rsid w:val="52C872FD"/>
    <w:rsid w:val="52D040EA"/>
    <w:rsid w:val="538E3A2B"/>
    <w:rsid w:val="545B1A3D"/>
    <w:rsid w:val="55C54CE2"/>
    <w:rsid w:val="55EE226C"/>
    <w:rsid w:val="560C76F5"/>
    <w:rsid w:val="56471122"/>
    <w:rsid w:val="57386BC9"/>
    <w:rsid w:val="573E2B28"/>
    <w:rsid w:val="5787746B"/>
    <w:rsid w:val="59147FE3"/>
    <w:rsid w:val="595B1CF3"/>
    <w:rsid w:val="5A125BE1"/>
    <w:rsid w:val="5ADF563A"/>
    <w:rsid w:val="5C2E4652"/>
    <w:rsid w:val="5D23540A"/>
    <w:rsid w:val="5E58555B"/>
    <w:rsid w:val="5E831366"/>
    <w:rsid w:val="5EAF65A2"/>
    <w:rsid w:val="606F75BB"/>
    <w:rsid w:val="607F7DA1"/>
    <w:rsid w:val="60B4659F"/>
    <w:rsid w:val="611323FC"/>
    <w:rsid w:val="61135668"/>
    <w:rsid w:val="611601EE"/>
    <w:rsid w:val="614D5947"/>
    <w:rsid w:val="615B7249"/>
    <w:rsid w:val="61F51F1D"/>
    <w:rsid w:val="62782CB6"/>
    <w:rsid w:val="631936E2"/>
    <w:rsid w:val="63CA5973"/>
    <w:rsid w:val="64595FF0"/>
    <w:rsid w:val="648F3F9C"/>
    <w:rsid w:val="64AF631B"/>
    <w:rsid w:val="651000C6"/>
    <w:rsid w:val="65504191"/>
    <w:rsid w:val="66B25836"/>
    <w:rsid w:val="66D14D5A"/>
    <w:rsid w:val="66FF76D0"/>
    <w:rsid w:val="673A4E76"/>
    <w:rsid w:val="677E45A0"/>
    <w:rsid w:val="68316707"/>
    <w:rsid w:val="684969D3"/>
    <w:rsid w:val="69257D13"/>
    <w:rsid w:val="6929256A"/>
    <w:rsid w:val="6A156459"/>
    <w:rsid w:val="6A314FE9"/>
    <w:rsid w:val="6B315CFD"/>
    <w:rsid w:val="6B3F3BA4"/>
    <w:rsid w:val="6B5356A9"/>
    <w:rsid w:val="6CE86795"/>
    <w:rsid w:val="6D282213"/>
    <w:rsid w:val="6D8C427E"/>
    <w:rsid w:val="6DDC3C27"/>
    <w:rsid w:val="6E42247D"/>
    <w:rsid w:val="6ECB0491"/>
    <w:rsid w:val="6FA41FB5"/>
    <w:rsid w:val="70550DAE"/>
    <w:rsid w:val="70A2340B"/>
    <w:rsid w:val="70FD4AF4"/>
    <w:rsid w:val="712016DA"/>
    <w:rsid w:val="71477698"/>
    <w:rsid w:val="7175636B"/>
    <w:rsid w:val="718E5D3F"/>
    <w:rsid w:val="72C009E8"/>
    <w:rsid w:val="731C6188"/>
    <w:rsid w:val="73706CEF"/>
    <w:rsid w:val="73871101"/>
    <w:rsid w:val="7403404A"/>
    <w:rsid w:val="746461E4"/>
    <w:rsid w:val="759A1D50"/>
    <w:rsid w:val="75B7602A"/>
    <w:rsid w:val="75C0002D"/>
    <w:rsid w:val="75C66D64"/>
    <w:rsid w:val="76C70967"/>
    <w:rsid w:val="76D01B8F"/>
    <w:rsid w:val="77A53244"/>
    <w:rsid w:val="77C52C28"/>
    <w:rsid w:val="784A2340"/>
    <w:rsid w:val="78842BB2"/>
    <w:rsid w:val="78C042C2"/>
    <w:rsid w:val="78ED3DB5"/>
    <w:rsid w:val="792E4C91"/>
    <w:rsid w:val="794F7B0B"/>
    <w:rsid w:val="7A214631"/>
    <w:rsid w:val="7A25598E"/>
    <w:rsid w:val="7A2611E3"/>
    <w:rsid w:val="7B4A5713"/>
    <w:rsid w:val="7BD0263F"/>
    <w:rsid w:val="7BD26393"/>
    <w:rsid w:val="7BE513D9"/>
    <w:rsid w:val="7C5F1B5A"/>
    <w:rsid w:val="7CDD4041"/>
    <w:rsid w:val="7D0C3210"/>
    <w:rsid w:val="7D280474"/>
    <w:rsid w:val="7D9D74BD"/>
    <w:rsid w:val="7DA62776"/>
    <w:rsid w:val="7DF061DD"/>
    <w:rsid w:val="7E7C3FB9"/>
    <w:rsid w:val="7EB539F7"/>
    <w:rsid w:val="7F2C549D"/>
    <w:rsid w:val="7F5C66AB"/>
    <w:rsid w:val="7FF30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2"/>
    <w:basedOn w:val="1"/>
    <w:next w:val="1"/>
    <w:unhideWhenUsed/>
    <w:qFormat/>
    <w:uiPriority w:val="9"/>
    <w:pPr>
      <w:keepNext/>
      <w:keepLines/>
      <w:outlineLvl w:val="1"/>
    </w:pPr>
    <w:rPr>
      <w:rFonts w:eastAsia="楷体" w:asciiTheme="majorHAnsi" w:hAnsiTheme="majorHAnsi" w:cstheme="majorBidi"/>
      <w:bCs/>
      <w:szCs w:val="32"/>
    </w:rPr>
  </w:style>
  <w:style w:type="paragraph" w:styleId="4">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annotation text"/>
    <w:basedOn w:val="1"/>
    <w:qFormat/>
    <w:uiPriority w:val="0"/>
    <w:pPr>
      <w:jc w:val="left"/>
    </w:pPr>
  </w:style>
  <w:style w:type="paragraph" w:styleId="6">
    <w:name w:val="Body Text"/>
    <w:basedOn w:val="1"/>
    <w:qFormat/>
    <w:uiPriority w:val="0"/>
    <w:pPr>
      <w:wordWrap w:val="0"/>
      <w:topLinePunct/>
      <w:autoSpaceDE w:val="0"/>
      <w:autoSpaceDN w:val="0"/>
      <w:adjustRightInd w:val="0"/>
      <w:spacing w:before="100" w:beforeAutospacing="1" w:after="120"/>
      <w:ind w:firstLine="200" w:firstLineChars="200"/>
    </w:pPr>
    <w:rPr>
      <w:kern w:val="32"/>
      <w:sz w:val="32"/>
      <w:szCs w:val="32"/>
    </w:rPr>
  </w:style>
  <w:style w:type="paragraph" w:styleId="7">
    <w:name w:val="Plain Text"/>
    <w:basedOn w:val="1"/>
    <w:unhideWhenUsed/>
    <w:qFormat/>
    <w:uiPriority w:val="99"/>
    <w:rPr>
      <w:rFonts w:ascii="宋体" w:hAnsi="Courier New" w:cs="Courier New"/>
      <w:szCs w:val="21"/>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9">
    <w:name w:val="Normal (Web)"/>
    <w:basedOn w:val="1"/>
    <w:qFormat/>
    <w:uiPriority w:val="0"/>
  </w:style>
  <w:style w:type="character" w:styleId="12">
    <w:name w:val="Strong"/>
    <w:basedOn w:val="11"/>
    <w:qFormat/>
    <w:uiPriority w:val="0"/>
    <w:rPr>
      <w:b/>
      <w:bCs/>
    </w:rPr>
  </w:style>
  <w:style w:type="paragraph" w:customStyle="1" w:styleId="13">
    <w:name w:val="Body text|4"/>
    <w:basedOn w:val="1"/>
    <w:qFormat/>
    <w:uiPriority w:val="0"/>
    <w:pPr>
      <w:spacing w:before="880" w:after="850"/>
      <w:jc w:val="center"/>
    </w:pPr>
    <w:rPr>
      <w:rFonts w:ascii="宋体" w:hAnsi="宋体" w:eastAsia="宋体" w:cs="宋体"/>
      <w:sz w:val="42"/>
      <w:szCs w:val="42"/>
      <w:lang w:val="zh-TW" w:eastAsia="zh-TW" w:bidi="zh-TW"/>
    </w:rPr>
  </w:style>
  <w:style w:type="paragraph" w:customStyle="1" w:styleId="14">
    <w:name w:val="Heading #1|1"/>
    <w:basedOn w:val="1"/>
    <w:qFormat/>
    <w:uiPriority w:val="0"/>
    <w:pPr>
      <w:spacing w:after="5300"/>
      <w:jc w:val="center"/>
      <w:outlineLvl w:val="0"/>
    </w:pPr>
    <w:rPr>
      <w:rFonts w:ascii="宋体" w:hAnsi="宋体" w:eastAsia="宋体" w:cs="宋体"/>
      <w:sz w:val="70"/>
      <w:szCs w:val="70"/>
      <w:lang w:val="zh-TW" w:eastAsia="zh-TW" w:bidi="zh-TW"/>
    </w:rPr>
  </w:style>
  <w:style w:type="paragraph" w:styleId="15">
    <w:name w:val="List Paragraph"/>
    <w:basedOn w:val="1"/>
    <w:qFormat/>
    <w:uiPriority w:val="99"/>
    <w:pPr>
      <w:ind w:firstLine="420" w:firstLineChars="200"/>
    </w:pPr>
  </w:style>
  <w:style w:type="paragraph" w:customStyle="1" w:styleId="16">
    <w:name w:val="Body text|1"/>
    <w:basedOn w:val="1"/>
    <w:qFormat/>
    <w:uiPriority w:val="0"/>
    <w:pPr>
      <w:spacing w:line="437" w:lineRule="auto"/>
      <w:ind w:firstLine="400"/>
    </w:pPr>
    <w:rPr>
      <w:rFonts w:ascii="宋体" w:hAnsi="宋体" w:eastAsia="宋体" w:cs="宋体"/>
      <w:sz w:val="30"/>
      <w:szCs w:val="30"/>
      <w:lang w:val="zh-TW" w:eastAsia="zh-TW" w:bidi="zh-TW"/>
    </w:rPr>
  </w:style>
  <w:style w:type="paragraph" w:customStyle="1" w:styleId="17">
    <w:name w:val="闻政-正文段落文字"/>
    <w:basedOn w:val="1"/>
    <w:qFormat/>
    <w:uiPriority w:val="3"/>
    <w:pPr>
      <w:spacing w:line="500" w:lineRule="exact"/>
      <w:ind w:firstLine="200"/>
    </w:pPr>
    <w:rPr>
      <w:szCs w:val="28"/>
    </w:rPr>
  </w:style>
  <w:style w:type="paragraph" w:customStyle="1" w:styleId="18">
    <w:name w:val="Other|1"/>
    <w:basedOn w:val="1"/>
    <w:qFormat/>
    <w:uiPriority w:val="0"/>
    <w:pPr>
      <w:spacing w:line="437" w:lineRule="auto"/>
      <w:ind w:firstLine="400"/>
    </w:pPr>
    <w:rPr>
      <w:rFonts w:ascii="宋体" w:hAnsi="宋体" w:eastAsia="宋体" w:cs="宋体"/>
      <w:sz w:val="30"/>
      <w:szCs w:val="30"/>
      <w:lang w:val="zh-TW" w:eastAsia="zh-TW" w:bidi="zh-TW"/>
    </w:rPr>
  </w:style>
  <w:style w:type="paragraph" w:customStyle="1" w:styleId="19">
    <w:name w:val="Table Paragraph"/>
    <w:basedOn w:val="1"/>
    <w:qFormat/>
    <w:uiPriority w:val="1"/>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10779</Words>
  <Characters>11322</Characters>
  <Lines>0</Lines>
  <Paragraphs>0</Paragraphs>
  <TotalTime>38</TotalTime>
  <ScaleCrop>false</ScaleCrop>
  <LinksUpToDate>false</LinksUpToDate>
  <CharactersWithSpaces>11362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2021-02-08T08:12:00Z</dcterms:created>
  <dc:creator>Administrator</dc:creator>
  <cp:lastModifiedBy>周而</cp:lastModifiedBy>
  <cp:lastPrinted>2021-06-06T08:49:00Z</cp:lastPrinted>
  <dcterms:modified xsi:type="dcterms:W3CDTF">2025-09-03T04:56:34Z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CA30D1A8D5934600B41950A8EACAFB0B</vt:lpwstr>
  </property>
  <property fmtid="{D5CDD505-2E9C-101B-9397-08002B2CF9AE}" pid="4" name="KSOSaveFontToCloudKey">
    <vt:lpwstr>1174200665_cloud</vt:lpwstr>
  </property>
  <property fmtid="{D5CDD505-2E9C-101B-9397-08002B2CF9AE}" pid="5" name="KSOTemplateDocerSaveRecord">
    <vt:lpwstr>eyJoZGlkIjoiN2VjMGM4YTNmZTY1NDFjMWFjNmVmZmU0NDA2ZTk0ZmMiLCJ1c2VySWQiOiI4NjI1NDMxNDkifQ==</vt:lpwstr>
  </property>
</Properties>
</file>