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6B1114">
      <w:pPr>
        <w:spacing w:line="540" w:lineRule="exact"/>
        <w:jc w:val="center"/>
        <w:rPr>
          <w:rFonts w:ascii="华文中宋" w:eastAsia="华文中宋" w:cs="宋体"/>
          <w:b/>
          <w:kern w:val="0"/>
          <w:sz w:val="52"/>
          <w:szCs w:val="52"/>
        </w:rPr>
      </w:pPr>
    </w:p>
    <w:p w14:paraId="55036431">
      <w:pPr>
        <w:spacing w:line="540" w:lineRule="exact"/>
        <w:jc w:val="center"/>
        <w:rPr>
          <w:rFonts w:ascii="华文中宋" w:eastAsia="华文中宋" w:cs="宋体"/>
          <w:b/>
          <w:kern w:val="0"/>
          <w:sz w:val="52"/>
          <w:szCs w:val="52"/>
        </w:rPr>
      </w:pPr>
    </w:p>
    <w:p w14:paraId="6D7A8F2B">
      <w:pPr>
        <w:spacing w:line="540" w:lineRule="exact"/>
        <w:jc w:val="center"/>
        <w:rPr>
          <w:rFonts w:ascii="华文中宋" w:eastAsia="华文中宋" w:cs="宋体"/>
          <w:b/>
          <w:kern w:val="0"/>
          <w:sz w:val="52"/>
          <w:szCs w:val="52"/>
        </w:rPr>
      </w:pPr>
    </w:p>
    <w:p w14:paraId="616FC683">
      <w:pPr>
        <w:spacing w:line="540" w:lineRule="exact"/>
        <w:jc w:val="center"/>
        <w:rPr>
          <w:rFonts w:ascii="华文中宋" w:eastAsia="华文中宋" w:cs="宋体"/>
          <w:b/>
          <w:kern w:val="0"/>
          <w:sz w:val="52"/>
          <w:szCs w:val="52"/>
        </w:rPr>
      </w:pPr>
    </w:p>
    <w:p w14:paraId="52F4DAE6">
      <w:pPr>
        <w:spacing w:line="540" w:lineRule="exact"/>
        <w:jc w:val="center"/>
        <w:rPr>
          <w:rFonts w:ascii="华文中宋" w:eastAsia="华文中宋" w:cs="宋体"/>
          <w:b/>
          <w:kern w:val="0"/>
          <w:sz w:val="52"/>
          <w:szCs w:val="52"/>
        </w:rPr>
      </w:pPr>
    </w:p>
    <w:p w14:paraId="17AA9218">
      <w:pPr>
        <w:spacing w:line="540" w:lineRule="exact"/>
        <w:jc w:val="center"/>
        <w:rPr>
          <w:rFonts w:ascii="华文中宋" w:eastAsia="华文中宋" w:cs="宋体"/>
          <w:b/>
          <w:kern w:val="0"/>
          <w:sz w:val="52"/>
          <w:szCs w:val="52"/>
        </w:rPr>
      </w:pPr>
    </w:p>
    <w:p w14:paraId="48A309E0">
      <w:pPr>
        <w:spacing w:line="540" w:lineRule="exact"/>
        <w:jc w:val="center"/>
        <w:rPr>
          <w:rFonts w:hint="eastAsia" w:ascii="方正小标宋简体" w:hAnsi="方正小标宋简体" w:eastAsia="方正小标宋简体" w:cs="方正小标宋简体"/>
          <w:kern w:val="0"/>
          <w:sz w:val="48"/>
          <w:szCs w:val="48"/>
        </w:rPr>
      </w:pPr>
      <w:r>
        <w:rPr>
          <w:rFonts w:hint="eastAsia" w:ascii="方正小标宋简体" w:hAnsi="方正小标宋简体" w:eastAsia="方正小标宋简体" w:cs="方正小标宋简体"/>
          <w:b w:val="0"/>
          <w:bCs w:val="0"/>
          <w:kern w:val="0"/>
          <w:sz w:val="48"/>
          <w:szCs w:val="48"/>
          <w:lang w:val="en-US" w:eastAsia="zh-CN"/>
        </w:rPr>
        <w:t>残</w:t>
      </w:r>
      <w:r>
        <w:rPr>
          <w:rFonts w:hint="eastAsia" w:ascii="方正小标宋简体" w:hAnsi="方正小标宋简体" w:eastAsia="方正小标宋简体" w:cs="方正小标宋简体"/>
          <w:kern w:val="0"/>
          <w:sz w:val="48"/>
          <w:szCs w:val="48"/>
          <w:lang w:val="en-US" w:eastAsia="zh-CN"/>
        </w:rPr>
        <w:t>疾</w:t>
      </w:r>
      <w:r>
        <w:rPr>
          <w:rFonts w:hint="eastAsia" w:ascii="方正小标宋简体" w:hAnsi="方正小标宋简体" w:eastAsia="方正小标宋简体" w:cs="方正小标宋简体"/>
          <w:kern w:val="0"/>
          <w:sz w:val="48"/>
          <w:szCs w:val="48"/>
        </w:rPr>
        <w:t>人康复中心建设项目支出绩效评价报告</w:t>
      </w:r>
    </w:p>
    <w:p w14:paraId="50C97BD9">
      <w:pPr>
        <w:pStyle w:val="2"/>
      </w:pPr>
    </w:p>
    <w:p w14:paraId="09BAF353">
      <w:pPr>
        <w:pStyle w:val="2"/>
        <w:ind w:firstLine="2880" w:firstLineChars="800"/>
        <w:jc w:val="both"/>
        <w:rPr>
          <w:rFonts w:hint="eastAsia" w:ascii="仿宋" w:hAnsi="仿宋" w:eastAsia="仿宋" w:cs="仿宋"/>
          <w:sz w:val="36"/>
          <w:szCs w:val="36"/>
        </w:rPr>
      </w:pPr>
      <w:r>
        <w:rPr>
          <w:rFonts w:hint="eastAsia" w:ascii="仿宋" w:hAnsi="仿宋" w:eastAsia="仿宋" w:cs="仿宋"/>
          <w:b w:val="0"/>
          <w:bCs w:val="0"/>
          <w:kern w:val="0"/>
          <w:sz w:val="36"/>
          <w:szCs w:val="36"/>
        </w:rPr>
        <w:t>（2020年度）</w:t>
      </w:r>
    </w:p>
    <w:p w14:paraId="0BDE595A">
      <w:pPr>
        <w:rPr>
          <w:rFonts w:ascii="方正仿宋_GBK" w:hAnsi="Arial Narrow" w:eastAsia="方正仿宋_GBK"/>
          <w:b/>
          <w:sz w:val="32"/>
          <w:szCs w:val="32"/>
        </w:rPr>
      </w:pPr>
    </w:p>
    <w:p w14:paraId="068786F6">
      <w:pPr>
        <w:rPr>
          <w:rFonts w:ascii="宋体" w:hAnsi="宋体"/>
          <w:sz w:val="32"/>
          <w:szCs w:val="32"/>
        </w:rPr>
      </w:pPr>
    </w:p>
    <w:p w14:paraId="5052C4DE">
      <w:pPr>
        <w:spacing w:line="640" w:lineRule="exact"/>
        <w:rPr>
          <w:rFonts w:ascii="宋体" w:hAnsi="宋体"/>
          <w:sz w:val="32"/>
          <w:szCs w:val="32"/>
        </w:rPr>
      </w:pPr>
    </w:p>
    <w:p w14:paraId="7F042847">
      <w:pPr>
        <w:spacing w:line="640" w:lineRule="exact"/>
        <w:rPr>
          <w:rFonts w:ascii="宋体" w:hAnsi="宋体"/>
          <w:sz w:val="32"/>
          <w:szCs w:val="32"/>
        </w:rPr>
      </w:pPr>
    </w:p>
    <w:p w14:paraId="70204C92">
      <w:pPr>
        <w:spacing w:line="640" w:lineRule="exact"/>
        <w:rPr>
          <w:rFonts w:ascii="宋体" w:hAnsi="宋体"/>
          <w:sz w:val="28"/>
        </w:rPr>
      </w:pPr>
    </w:p>
    <w:p w14:paraId="3A8E4537">
      <w:pPr>
        <w:spacing w:line="640" w:lineRule="exact"/>
        <w:rPr>
          <w:rFonts w:ascii="宋体" w:hAnsi="宋体"/>
          <w:sz w:val="28"/>
        </w:rPr>
      </w:pPr>
    </w:p>
    <w:p w14:paraId="68FE6DC5">
      <w:pPr>
        <w:spacing w:line="640" w:lineRule="exact"/>
        <w:jc w:val="center"/>
        <w:rPr>
          <w:rFonts w:eastAsia="仿宋_GB2312" w:cs="宋体"/>
          <w:kern w:val="0"/>
          <w:sz w:val="36"/>
          <w:szCs w:val="36"/>
        </w:rPr>
      </w:pPr>
      <w:r>
        <w:rPr>
          <w:rFonts w:hint="eastAsia" w:eastAsia="仿宋_GB2312" w:cs="宋体"/>
          <w:kern w:val="0"/>
          <w:sz w:val="36"/>
          <w:szCs w:val="36"/>
          <w:lang w:val="en-US" w:eastAsia="zh-CN"/>
        </w:rPr>
        <w:t xml:space="preserve">  </w:t>
      </w:r>
      <w:r>
        <w:rPr>
          <w:rFonts w:hint="eastAsia" w:eastAsia="仿宋_GB2312" w:cs="宋体"/>
          <w:kern w:val="0"/>
          <w:sz w:val="36"/>
          <w:szCs w:val="36"/>
        </w:rPr>
        <w:t>项目名称：残疾人康复中心建设项目</w:t>
      </w:r>
    </w:p>
    <w:p w14:paraId="6A03902B">
      <w:pPr>
        <w:spacing w:line="640" w:lineRule="exact"/>
        <w:jc w:val="center"/>
        <w:rPr>
          <w:rFonts w:eastAsia="仿宋_GB2312" w:cs="宋体"/>
          <w:kern w:val="0"/>
          <w:sz w:val="36"/>
          <w:szCs w:val="36"/>
        </w:rPr>
      </w:pPr>
      <w:r>
        <w:rPr>
          <w:rFonts w:hint="eastAsia" w:eastAsia="仿宋_GB2312" w:cs="宋体"/>
          <w:kern w:val="0"/>
          <w:sz w:val="36"/>
          <w:szCs w:val="36"/>
          <w:lang w:val="en-US" w:eastAsia="zh-CN"/>
        </w:rPr>
        <w:t xml:space="preserve">    </w:t>
      </w:r>
      <w:r>
        <w:rPr>
          <w:rFonts w:hint="eastAsia" w:eastAsia="仿宋_GB2312" w:cs="宋体"/>
          <w:kern w:val="0"/>
          <w:sz w:val="36"/>
          <w:szCs w:val="36"/>
        </w:rPr>
        <w:t>项目预算单位：塔城地区残疾人联合会</w:t>
      </w:r>
    </w:p>
    <w:p w14:paraId="61993CDE">
      <w:pPr>
        <w:spacing w:line="640" w:lineRule="exact"/>
        <w:jc w:val="center"/>
        <w:rPr>
          <w:rFonts w:hint="eastAsia" w:eastAsia="仿宋_GB2312" w:cs="宋体"/>
          <w:kern w:val="0"/>
          <w:sz w:val="36"/>
          <w:szCs w:val="36"/>
        </w:rPr>
      </w:pPr>
      <w:r>
        <w:rPr>
          <w:rFonts w:hint="eastAsia" w:eastAsia="仿宋_GB2312" w:cs="宋体"/>
          <w:kern w:val="0"/>
          <w:sz w:val="36"/>
          <w:szCs w:val="36"/>
          <w:lang w:val="en-US" w:eastAsia="zh-CN"/>
        </w:rPr>
        <w:t xml:space="preserve">    </w:t>
      </w:r>
      <w:r>
        <w:rPr>
          <w:rFonts w:hint="eastAsia" w:eastAsia="仿宋_GB2312" w:cs="宋体"/>
          <w:kern w:val="0"/>
          <w:sz w:val="36"/>
          <w:szCs w:val="36"/>
        </w:rPr>
        <w:t>项目实施单位：塔城地区残疾人联合会</w:t>
      </w:r>
    </w:p>
    <w:p w14:paraId="3E808052">
      <w:pPr>
        <w:spacing w:line="640" w:lineRule="exact"/>
        <w:ind w:firstLine="1440" w:firstLineChars="400"/>
        <w:jc w:val="both"/>
        <w:rPr>
          <w:rFonts w:eastAsia="仿宋_GB2312" w:cs="宋体"/>
          <w:kern w:val="0"/>
          <w:sz w:val="36"/>
          <w:szCs w:val="36"/>
        </w:rPr>
      </w:pPr>
      <w:r>
        <w:rPr>
          <w:rFonts w:hint="eastAsia" w:eastAsia="仿宋_GB2312" w:cs="宋体"/>
          <w:kern w:val="0"/>
          <w:sz w:val="36"/>
          <w:szCs w:val="36"/>
        </w:rPr>
        <w:t>项目负责人：  刘焕</w:t>
      </w:r>
    </w:p>
    <w:p w14:paraId="7DED34B2">
      <w:pPr>
        <w:spacing w:line="640" w:lineRule="exact"/>
        <w:ind w:firstLine="1440" w:firstLineChars="400"/>
        <w:jc w:val="both"/>
        <w:rPr>
          <w:rFonts w:ascii="宋体" w:hAnsi="宋体"/>
          <w:bCs/>
          <w:sz w:val="32"/>
          <w:szCs w:val="32"/>
        </w:rPr>
        <w:sectPr>
          <w:headerReference r:id="rId3" w:type="default"/>
          <w:footerReference r:id="rId5" w:type="default"/>
          <w:headerReference r:id="rId4" w:type="even"/>
          <w:footerReference r:id="rId6" w:type="even"/>
          <w:pgSz w:w="11906" w:h="16838"/>
          <w:pgMar w:top="1440" w:right="1800" w:bottom="1440" w:left="1800" w:header="851" w:footer="992" w:gutter="0"/>
          <w:pgNumType w:start="0"/>
          <w:cols w:space="425" w:num="1"/>
          <w:titlePg/>
          <w:docGrid w:type="lines" w:linePitch="312" w:charSpace="0"/>
        </w:sectPr>
      </w:pPr>
      <w:r>
        <w:rPr>
          <w:rFonts w:hint="eastAsia" w:eastAsia="仿宋_GB2312" w:cs="宋体"/>
          <w:kern w:val="0"/>
          <w:sz w:val="36"/>
          <w:szCs w:val="36"/>
        </w:rPr>
        <w:t>填报时间：</w:t>
      </w:r>
      <w:r>
        <w:rPr>
          <w:rFonts w:eastAsia="仿宋_GB2312" w:cs="宋体"/>
          <w:kern w:val="0"/>
          <w:sz w:val="36"/>
          <w:szCs w:val="36"/>
        </w:rPr>
        <w:t>2021</w:t>
      </w:r>
      <w:r>
        <w:rPr>
          <w:rFonts w:hint="eastAsia" w:eastAsia="仿宋_GB2312" w:cs="宋体"/>
          <w:kern w:val="0"/>
          <w:sz w:val="36"/>
          <w:szCs w:val="36"/>
        </w:rPr>
        <w:t>年</w:t>
      </w:r>
      <w:r>
        <w:rPr>
          <w:rFonts w:eastAsia="仿宋_GB2312" w:cs="宋体"/>
          <w:kern w:val="0"/>
          <w:sz w:val="36"/>
          <w:szCs w:val="36"/>
        </w:rPr>
        <w:t>4</w:t>
      </w:r>
      <w:r>
        <w:rPr>
          <w:rFonts w:hint="eastAsia" w:eastAsia="仿宋_GB2312" w:cs="宋体"/>
          <w:kern w:val="0"/>
          <w:sz w:val="36"/>
          <w:szCs w:val="36"/>
        </w:rPr>
        <w:t>月</w:t>
      </w:r>
      <w:r>
        <w:rPr>
          <w:rFonts w:eastAsia="仿宋_GB2312" w:cs="宋体"/>
          <w:kern w:val="0"/>
          <w:sz w:val="36"/>
          <w:szCs w:val="36"/>
        </w:rPr>
        <w:t>7</w:t>
      </w:r>
      <w:r>
        <w:rPr>
          <w:rFonts w:hint="eastAsia" w:eastAsia="仿宋_GB2312" w:cs="宋体"/>
          <w:kern w:val="0"/>
          <w:sz w:val="36"/>
          <w:szCs w:val="36"/>
        </w:rPr>
        <w:t>日</w:t>
      </w:r>
    </w:p>
    <w:p w14:paraId="250567F1">
      <w:pPr>
        <w:pageBreakBefore w:val="0"/>
        <w:kinsoku/>
        <w:wordWrap/>
        <w:overflowPunct/>
        <w:topLinePunct w:val="0"/>
        <w:autoSpaceDE/>
        <w:autoSpaceDN/>
        <w:bidi w:val="0"/>
        <w:adjustRightInd/>
        <w:snapToGrid/>
        <w:spacing w:line="560" w:lineRule="exact"/>
        <w:ind w:firstLine="643" w:firstLineChars="200"/>
        <w:textAlignment w:val="auto"/>
        <w:rPr>
          <w:rFonts w:ascii="黑体" w:eastAsia="黑体" w:cs="黑体"/>
          <w:b/>
          <w:bCs w:val="0"/>
          <w:sz w:val="32"/>
          <w:szCs w:val="32"/>
        </w:rPr>
      </w:pPr>
      <w:bookmarkStart w:id="0" w:name="_Toc30152831"/>
      <w:r>
        <w:rPr>
          <w:rFonts w:hint="eastAsia" w:ascii="黑体" w:eastAsia="黑体" w:cs="黑体"/>
          <w:b/>
          <w:bCs w:val="0"/>
          <w:sz w:val="32"/>
          <w:szCs w:val="32"/>
        </w:rPr>
        <w:t>一、基本情况</w:t>
      </w:r>
    </w:p>
    <w:p w14:paraId="444D0E7D">
      <w:pPr>
        <w:pageBreakBefore w:val="0"/>
        <w:kinsoku/>
        <w:wordWrap/>
        <w:overflowPunct/>
        <w:topLinePunct w:val="0"/>
        <w:autoSpaceDE/>
        <w:autoSpaceDN/>
        <w:bidi w:val="0"/>
        <w:adjustRightInd/>
        <w:snapToGrid/>
        <w:spacing w:line="560" w:lineRule="exact"/>
        <w:ind w:firstLine="482" w:firstLineChars="150"/>
        <w:textAlignment w:val="auto"/>
        <w:rPr>
          <w:rFonts w:ascii="楷体_GB2312" w:eastAsia="楷体_GB2312" w:cs="楷体_GB2312"/>
          <w:b/>
          <w:bCs/>
          <w:sz w:val="32"/>
          <w:szCs w:val="32"/>
        </w:rPr>
      </w:pPr>
      <w:r>
        <w:rPr>
          <w:rFonts w:hint="eastAsia" w:ascii="楷体_GB2312" w:eastAsia="楷体_GB2312" w:cs="楷体_GB2312"/>
          <w:b/>
          <w:bCs/>
          <w:sz w:val="32"/>
          <w:szCs w:val="32"/>
        </w:rPr>
        <w:t>（一）项目概况</w:t>
      </w:r>
    </w:p>
    <w:p w14:paraId="5F02CAB4">
      <w:pPr>
        <w:pageBreakBefore w:val="0"/>
        <w:kinsoku/>
        <w:wordWrap/>
        <w:overflowPunct/>
        <w:topLinePunct w:val="0"/>
        <w:autoSpaceDE/>
        <w:autoSpaceDN/>
        <w:bidi w:val="0"/>
        <w:adjustRightInd/>
        <w:snapToGrid/>
        <w:spacing w:line="560" w:lineRule="exact"/>
        <w:ind w:firstLine="643" w:firstLineChars="200"/>
        <w:textAlignment w:val="auto"/>
        <w:rPr>
          <w:rFonts w:ascii="仿宋_GB2312" w:eastAsia="仿宋_GB2312" w:cs="仿宋_GB2312"/>
          <w:b/>
          <w:bCs/>
          <w:sz w:val="32"/>
          <w:szCs w:val="32"/>
        </w:rPr>
      </w:pPr>
      <w:r>
        <w:rPr>
          <w:rFonts w:hint="eastAsia" w:ascii="仿宋_GB2312" w:eastAsia="仿宋_GB2312" w:cs="仿宋_GB2312"/>
          <w:b/>
          <w:bCs/>
          <w:sz w:val="32"/>
          <w:szCs w:val="32"/>
        </w:rPr>
        <w:t>1</w:t>
      </w:r>
      <w:r>
        <w:rPr>
          <w:rFonts w:ascii="仿宋_GB2312" w:eastAsia="仿宋_GB2312" w:cs="仿宋_GB2312"/>
          <w:b/>
          <w:bCs/>
          <w:sz w:val="32"/>
          <w:szCs w:val="32"/>
        </w:rPr>
        <w:t>.</w:t>
      </w:r>
      <w:r>
        <w:rPr>
          <w:rFonts w:hint="eastAsia" w:ascii="仿宋_GB2312" w:eastAsia="仿宋_GB2312" w:cs="仿宋_GB2312"/>
          <w:b/>
          <w:bCs/>
          <w:sz w:val="32"/>
          <w:szCs w:val="32"/>
        </w:rPr>
        <w:t>项目背景</w:t>
      </w:r>
    </w:p>
    <w:p w14:paraId="74C92CF3">
      <w:pPr>
        <w:pStyle w:val="2"/>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仿宋_GB2312" w:eastAsia="仿宋_GB2312" w:cs="仿宋_GB2312"/>
          <w:b w:val="0"/>
          <w:bCs w:val="0"/>
          <w:kern w:val="2"/>
        </w:rPr>
      </w:pPr>
      <w:r>
        <w:rPr>
          <w:rFonts w:hint="eastAsia" w:ascii="仿宋_GB2312" w:eastAsia="仿宋_GB2312" w:cs="仿宋_GB2312"/>
          <w:b w:val="0"/>
          <w:bCs w:val="0"/>
          <w:kern w:val="2"/>
        </w:rPr>
        <w:t>根据全国第二次人口普查，塔城地区残疾人口总数为61829人，占全地区总人数的6.27%。目前塔城地区持证残疾人为28221人，其中肢体残疾人14071人，残疾人康复需求极大。为了健全地区残疾人服务体系，促使康复中心为残疾人康复服务能力，方便和惠及广大有需求的残疾人，能够就近就便得到康复训练，</w:t>
      </w:r>
      <w:r>
        <w:rPr>
          <w:rFonts w:hint="eastAsia" w:ascii="仿宋_GB2312" w:eastAsia="仿宋_GB2312" w:cs="仿宋_GB2312"/>
          <w:b w:val="0"/>
          <w:bCs w:val="0"/>
          <w:kern w:val="2"/>
          <w:lang w:val="en-US" w:eastAsia="zh-CN"/>
        </w:rPr>
        <w:t>设立</w:t>
      </w:r>
      <w:r>
        <w:rPr>
          <w:rFonts w:hint="eastAsia" w:ascii="仿宋_GB2312" w:eastAsia="仿宋_GB2312" w:cs="仿宋_GB2312"/>
          <w:b w:val="0"/>
          <w:bCs w:val="0"/>
          <w:kern w:val="2"/>
        </w:rPr>
        <w:t>残疾人康复中心建设项目。</w:t>
      </w:r>
      <w:bookmarkEnd w:id="0"/>
      <w:r>
        <w:rPr>
          <w:rFonts w:hint="eastAsia" w:ascii="仿宋_GB2312" w:eastAsia="仿宋_GB2312" w:cs="仿宋_GB2312"/>
          <w:b w:val="0"/>
          <w:bCs w:val="0"/>
          <w:kern w:val="2"/>
        </w:rPr>
        <w:t>为建立完善地区残疾人服务体系，进一步加强残疾人康复中心的康复医疗机构建设，为残疾人提供系统化、规范化、专业化的精准康复服务，方便和惠及广大残疾人，实现有康复需求的残疾人普遍享有基本康复服务。</w:t>
      </w:r>
    </w:p>
    <w:p w14:paraId="6BCCA7E4">
      <w:pPr>
        <w:pageBreakBefore w:val="0"/>
        <w:numPr>
          <w:ilvl w:val="0"/>
          <w:numId w:val="1"/>
        </w:numPr>
        <w:kinsoku/>
        <w:wordWrap/>
        <w:overflowPunct/>
        <w:topLinePunct w:val="0"/>
        <w:autoSpaceDE/>
        <w:autoSpaceDN/>
        <w:bidi w:val="0"/>
        <w:adjustRightInd/>
        <w:snapToGrid/>
        <w:spacing w:line="560" w:lineRule="exact"/>
        <w:ind w:firstLine="641"/>
        <w:textAlignment w:val="auto"/>
        <w:rPr>
          <w:rFonts w:ascii="仿宋_GB2312" w:eastAsia="仿宋_GB2312" w:cs="仿宋_GB2312"/>
          <w:b/>
          <w:bCs/>
          <w:sz w:val="32"/>
          <w:szCs w:val="32"/>
        </w:rPr>
      </w:pPr>
      <w:r>
        <w:rPr>
          <w:rFonts w:hint="eastAsia" w:ascii="仿宋_GB2312" w:eastAsia="仿宋_GB2312" w:cs="仿宋_GB2312"/>
          <w:b/>
          <w:bCs/>
          <w:sz w:val="32"/>
          <w:szCs w:val="32"/>
        </w:rPr>
        <w:t>项目主要内容及实施情况</w:t>
      </w:r>
    </w:p>
    <w:p w14:paraId="4BACE913">
      <w:pPr>
        <w:pStyle w:val="2"/>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仿宋_GB2312" w:eastAsia="仿宋_GB2312" w:cs="仿宋_GB2312"/>
          <w:b w:val="0"/>
          <w:bCs w:val="0"/>
          <w:kern w:val="2"/>
        </w:rPr>
      </w:pPr>
      <w:r>
        <w:rPr>
          <w:rFonts w:hint="eastAsia" w:ascii="仿宋_GB2312" w:hAnsi="Times New Roman" w:eastAsia="仿宋_GB2312" w:cs="仿宋_GB2312"/>
          <w:b w:val="0"/>
          <w:bCs w:val="0"/>
          <w:kern w:val="2"/>
        </w:rPr>
        <w:t>项目主要内容：</w:t>
      </w:r>
      <w:r>
        <w:rPr>
          <w:rFonts w:hint="eastAsia" w:ascii="仿宋_GB2312" w:eastAsia="仿宋_GB2312" w:cs="仿宋_GB2312"/>
          <w:b w:val="0"/>
          <w:bCs w:val="0"/>
          <w:kern w:val="2"/>
        </w:rPr>
        <w:t>残疾人康复设备购置245.94万元，严格按时财务管理制度规定，主要用于残疾人康复设备购置费用。</w:t>
      </w:r>
    </w:p>
    <w:p w14:paraId="59D57207">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rPr>
        <w:t>项目实施情况：2020年12月底已完成部分残疾人医疗康复设备购置，根据文件要求未使用完的资金继续购置医疗康复设备。</w:t>
      </w:r>
    </w:p>
    <w:p w14:paraId="7FFD5EB6">
      <w:pPr>
        <w:pageBreakBefore w:val="0"/>
        <w:kinsoku/>
        <w:wordWrap/>
        <w:overflowPunct/>
        <w:topLinePunct w:val="0"/>
        <w:autoSpaceDE/>
        <w:autoSpaceDN/>
        <w:bidi w:val="0"/>
        <w:adjustRightInd/>
        <w:snapToGrid/>
        <w:spacing w:line="560" w:lineRule="exact"/>
        <w:ind w:firstLine="579" w:firstLineChars="181"/>
        <w:textAlignment w:val="auto"/>
        <w:rPr>
          <w:rFonts w:ascii="仿宋_GB2312" w:eastAsia="仿宋_GB2312" w:cs="仿宋_GB2312"/>
          <w:sz w:val="32"/>
          <w:szCs w:val="32"/>
        </w:rPr>
      </w:pPr>
      <w:r>
        <w:rPr>
          <w:rFonts w:hint="eastAsia" w:ascii="仿宋_GB2312" w:eastAsia="仿宋_GB2312" w:cs="仿宋_GB2312"/>
          <w:sz w:val="32"/>
          <w:szCs w:val="32"/>
        </w:rPr>
        <w:t>本项目总投资300万元，其中：财政自治区级资金300万元。项目实际支出245.94万元，支出率为</w:t>
      </w:r>
      <w:r>
        <w:rPr>
          <w:rFonts w:hint="eastAsia" w:ascii="仿宋_GB2312" w:eastAsia="仿宋_GB2312" w:cs="仿宋_GB2312"/>
          <w:sz w:val="32"/>
          <w:szCs w:val="32"/>
          <w:lang w:val="en-US" w:eastAsia="zh-CN"/>
        </w:rPr>
        <w:t>81.98</w:t>
      </w:r>
      <w:r>
        <w:rPr>
          <w:rFonts w:hint="eastAsia" w:ascii="仿宋_GB2312" w:eastAsia="仿宋_GB2312" w:cs="仿宋_GB2312"/>
          <w:sz w:val="32"/>
          <w:szCs w:val="32"/>
        </w:rPr>
        <w:t>%。</w:t>
      </w:r>
    </w:p>
    <w:p w14:paraId="7F4B3605">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b/>
          <w:bCs/>
          <w:sz w:val="32"/>
          <w:szCs w:val="32"/>
        </w:rPr>
      </w:pPr>
      <w:r>
        <w:rPr>
          <w:rFonts w:hint="eastAsia" w:ascii="仿宋_GB2312" w:eastAsia="仿宋_GB2312" w:cs="仿宋_GB2312"/>
          <w:b/>
          <w:bCs/>
          <w:sz w:val="32"/>
          <w:szCs w:val="32"/>
        </w:rPr>
        <w:t>3</w:t>
      </w:r>
      <w:r>
        <w:rPr>
          <w:rFonts w:ascii="仿宋_GB2312" w:eastAsia="仿宋_GB2312" w:cs="仿宋_GB2312"/>
          <w:b/>
          <w:bCs/>
          <w:sz w:val="32"/>
          <w:szCs w:val="32"/>
        </w:rPr>
        <w:t>.</w:t>
      </w:r>
      <w:r>
        <w:rPr>
          <w:rFonts w:hint="eastAsia" w:ascii="仿宋_GB2312" w:eastAsia="仿宋_GB2312" w:cs="仿宋_GB2312"/>
          <w:b/>
          <w:bCs/>
          <w:sz w:val="32"/>
          <w:szCs w:val="32"/>
        </w:rPr>
        <w:t>资金投入和使用情况</w:t>
      </w:r>
    </w:p>
    <w:p w14:paraId="5D4C34FB">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sz w:val="32"/>
          <w:szCs w:val="32"/>
        </w:rPr>
      </w:pPr>
      <w:r>
        <w:rPr>
          <w:rFonts w:hint="eastAsia" w:ascii="仿宋_GB2312" w:eastAsia="仿宋_GB2312" w:cs="仿宋_GB2312"/>
          <w:sz w:val="32"/>
          <w:szCs w:val="32"/>
        </w:rPr>
        <w:t>（1）资金安排</w:t>
      </w:r>
      <w:r>
        <w:rPr>
          <w:rFonts w:ascii="仿宋_GB2312" w:eastAsia="仿宋_GB2312" w:cs="仿宋_GB2312"/>
          <w:sz w:val="32"/>
          <w:szCs w:val="32"/>
        </w:rPr>
        <w:t>：</w:t>
      </w:r>
      <w:r>
        <w:rPr>
          <w:rFonts w:hint="eastAsia" w:ascii="仿宋_GB2312" w:eastAsia="仿宋_GB2312" w:cs="仿宋_GB2312"/>
          <w:sz w:val="32"/>
          <w:szCs w:val="32"/>
        </w:rPr>
        <w:t>项目总投资300万元，按照《</w:t>
      </w:r>
      <w:r>
        <w:rPr>
          <w:rFonts w:ascii="仿宋_GB2312" w:eastAsia="仿宋_GB2312" w:cs="仿宋_GB2312"/>
          <w:sz w:val="32"/>
          <w:szCs w:val="32"/>
        </w:rPr>
        <w:t>专项</w:t>
      </w:r>
      <w:r>
        <w:rPr>
          <w:rFonts w:hint="eastAsia" w:ascii="仿宋_GB2312" w:eastAsia="仿宋_GB2312" w:cs="仿宋_GB2312"/>
          <w:sz w:val="32"/>
          <w:szCs w:val="32"/>
        </w:rPr>
        <w:t>资金管理办法》及单位财务制度等相关规定，资金支出符合专项</w:t>
      </w:r>
      <w:r>
        <w:rPr>
          <w:rFonts w:ascii="仿宋_GB2312" w:eastAsia="仿宋_GB2312" w:cs="仿宋_GB2312"/>
          <w:sz w:val="32"/>
          <w:szCs w:val="32"/>
        </w:rPr>
        <w:t>业务</w:t>
      </w:r>
      <w:r>
        <w:rPr>
          <w:rFonts w:hint="eastAsia" w:ascii="仿宋_GB2312" w:eastAsia="仿宋_GB2312" w:cs="仿宋_GB2312"/>
          <w:sz w:val="32"/>
          <w:szCs w:val="32"/>
        </w:rPr>
        <w:t>资金费用范围，做到了专款专用。在项目资金拨付和使用过程中，为确保项目资金的安全性，提高项目资金使用效率，严格遵循</w:t>
      </w:r>
      <w:r>
        <w:rPr>
          <w:rFonts w:ascii="仿宋_GB2312" w:eastAsia="仿宋_GB2312" w:cs="仿宋_GB2312"/>
          <w:sz w:val="32"/>
          <w:szCs w:val="32"/>
        </w:rPr>
        <w:t>专项业务费</w:t>
      </w:r>
      <w:r>
        <w:rPr>
          <w:rFonts w:hint="eastAsia" w:ascii="仿宋_GB2312" w:eastAsia="仿宋_GB2312" w:cs="仿宋_GB2312"/>
          <w:sz w:val="32"/>
          <w:szCs w:val="32"/>
        </w:rPr>
        <w:t>资金的拨付程序，认真审核项目实施各阶段的相关材料和手续，根据项目实施进展情况拨付资金。</w:t>
      </w:r>
    </w:p>
    <w:p w14:paraId="5E85ACF6">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sz w:val="32"/>
          <w:szCs w:val="32"/>
        </w:rPr>
      </w:pPr>
      <w:r>
        <w:rPr>
          <w:rFonts w:hint="eastAsia" w:ascii="仿宋_GB2312" w:eastAsia="仿宋_GB2312" w:cs="仿宋_GB2312"/>
          <w:sz w:val="32"/>
          <w:szCs w:val="32"/>
        </w:rPr>
        <w:t>（2）预算资金来源及使用情况</w:t>
      </w:r>
      <w:bookmarkStart w:id="1" w:name="page10"/>
      <w:bookmarkEnd w:id="1"/>
      <w:r>
        <w:rPr>
          <w:rFonts w:ascii="仿宋_GB2312" w:eastAsia="仿宋_GB2312" w:cs="仿宋_GB2312"/>
          <w:sz w:val="32"/>
          <w:szCs w:val="32"/>
        </w:rPr>
        <w:t>：</w:t>
      </w:r>
      <w:r>
        <w:rPr>
          <w:rFonts w:hint="eastAsia" w:ascii="仿宋_GB2312" w:eastAsia="仿宋_GB2312" w:cs="仿宋_GB2312"/>
          <w:sz w:val="32"/>
          <w:szCs w:val="32"/>
        </w:rPr>
        <w:t>项目预算资金来源于批复的资金，项目资金到位300万元，实际支出245.94万元，用于支付项目实施进程中的残疾人康复设备购置费用。</w:t>
      </w:r>
    </w:p>
    <w:p w14:paraId="06D5BB86">
      <w:pPr>
        <w:pageBreakBefore w:val="0"/>
        <w:kinsoku/>
        <w:wordWrap/>
        <w:overflowPunct/>
        <w:topLinePunct w:val="0"/>
        <w:autoSpaceDE/>
        <w:autoSpaceDN/>
        <w:bidi w:val="0"/>
        <w:adjustRightInd/>
        <w:snapToGrid/>
        <w:spacing w:line="560" w:lineRule="exact"/>
        <w:ind w:firstLine="643" w:firstLineChars="200"/>
        <w:textAlignment w:val="auto"/>
        <w:rPr>
          <w:rFonts w:ascii="楷体_GB2312" w:eastAsia="楷体_GB2312" w:cs="楷体_GB2312"/>
          <w:b/>
          <w:bCs/>
          <w:sz w:val="32"/>
          <w:szCs w:val="32"/>
        </w:rPr>
      </w:pPr>
      <w:r>
        <w:rPr>
          <w:rFonts w:ascii="楷体_GB2312" w:eastAsia="楷体_GB2312" w:cs="楷体_GB2312"/>
          <w:b/>
          <w:bCs/>
          <w:sz w:val="32"/>
          <w:szCs w:val="32"/>
        </w:rPr>
        <w:t>(二)</w:t>
      </w:r>
      <w:r>
        <w:rPr>
          <w:rFonts w:hint="eastAsia" w:ascii="楷体_GB2312" w:eastAsia="楷体_GB2312" w:cs="楷体_GB2312"/>
          <w:b/>
          <w:bCs/>
          <w:sz w:val="32"/>
          <w:szCs w:val="32"/>
        </w:rPr>
        <w:t>项目绩效目标</w:t>
      </w:r>
    </w:p>
    <w:p w14:paraId="0CC6D037">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bCs/>
          <w:sz w:val="32"/>
          <w:szCs w:val="32"/>
        </w:rPr>
      </w:pPr>
      <w:r>
        <w:rPr>
          <w:rFonts w:ascii="仿宋_GB2312" w:eastAsia="仿宋_GB2312" w:cs="仿宋_GB2312"/>
          <w:sz w:val="32"/>
          <w:szCs w:val="32"/>
        </w:rPr>
        <w:t>1.</w:t>
      </w:r>
      <w:r>
        <w:rPr>
          <w:rFonts w:hint="eastAsia" w:ascii="仿宋_GB2312" w:eastAsia="仿宋_GB2312" w:cs="仿宋_GB2312"/>
          <w:sz w:val="32"/>
          <w:szCs w:val="32"/>
        </w:rPr>
        <w:t>总体目标</w:t>
      </w:r>
      <w:r>
        <w:rPr>
          <w:rFonts w:ascii="仿宋_GB2312" w:eastAsia="仿宋_GB2312" w:cs="仿宋_GB2312"/>
          <w:sz w:val="32"/>
          <w:szCs w:val="32"/>
        </w:rPr>
        <w:t>：2</w:t>
      </w:r>
      <w:r>
        <w:rPr>
          <w:rFonts w:hint="eastAsia" w:ascii="仿宋_GB2312" w:eastAsia="仿宋_GB2312" w:cs="仿宋_GB2312"/>
          <w:sz w:val="32"/>
          <w:szCs w:val="32"/>
        </w:rPr>
        <w:t>020年残疾人康复中心建设项目300万元，严格按时财务管理制度规定，主要用于残疾人康复中心设备购置费用。</w:t>
      </w:r>
    </w:p>
    <w:p w14:paraId="35698ABE">
      <w:pPr>
        <w:pStyle w:val="2"/>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ascii="仿宋_GB2312" w:eastAsia="仿宋_GB2312" w:cs="仿宋_GB2312"/>
          <w:b w:val="0"/>
          <w:bCs w:val="0"/>
        </w:rPr>
      </w:pPr>
      <w:r>
        <w:rPr>
          <w:rFonts w:hint="eastAsia" w:ascii="仿宋_GB2312" w:eastAsia="仿宋_GB2312" w:cs="仿宋_GB2312"/>
          <w:b w:val="0"/>
          <w:bCs w:val="0"/>
        </w:rPr>
        <w:t>2</w:t>
      </w:r>
      <w:r>
        <w:rPr>
          <w:rFonts w:ascii="仿宋_GB2312" w:eastAsia="仿宋_GB2312" w:cs="仿宋_GB2312"/>
          <w:b w:val="0"/>
          <w:bCs w:val="0"/>
        </w:rPr>
        <w:t>.</w:t>
      </w:r>
      <w:r>
        <w:rPr>
          <w:rFonts w:hint="eastAsia" w:ascii="仿宋_GB2312" w:eastAsia="仿宋_GB2312" w:cs="仿宋_GB2312"/>
          <w:b w:val="0"/>
          <w:bCs w:val="0"/>
        </w:rPr>
        <w:t>阶段性目标</w:t>
      </w:r>
    </w:p>
    <w:p w14:paraId="5B932FFD">
      <w:pPr>
        <w:pStyle w:val="2"/>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仿宋_GB2312" w:eastAsia="仿宋_GB2312" w:cs="仿宋_GB2312"/>
        </w:rPr>
      </w:pPr>
      <w:r>
        <w:rPr>
          <w:rFonts w:hint="eastAsia" w:ascii="仿宋_GB2312" w:eastAsia="仿宋_GB2312" w:cs="仿宋_GB2312"/>
          <w:b w:val="0"/>
          <w:bCs w:val="0"/>
        </w:rPr>
        <w:t>（1）前期准备：根据</w:t>
      </w:r>
      <w:r>
        <w:rPr>
          <w:rFonts w:ascii="仿宋_GB2312" w:eastAsia="仿宋_GB2312" w:cs="仿宋_GB2312"/>
          <w:b w:val="0"/>
          <w:bCs w:val="0"/>
        </w:rPr>
        <w:t>各相关部门的工作要求、</w:t>
      </w:r>
      <w:r>
        <w:rPr>
          <w:rFonts w:hint="eastAsia" w:ascii="仿宋_GB2312" w:eastAsia="仿宋_GB2312" w:cs="仿宋_GB2312"/>
          <w:b w:val="0"/>
          <w:bCs w:val="0"/>
          <w:lang w:eastAsia="zh-CN"/>
        </w:rPr>
        <w:t>财务</w:t>
      </w:r>
      <w:r>
        <w:rPr>
          <w:rFonts w:ascii="仿宋_GB2312" w:eastAsia="仿宋_GB2312" w:cs="仿宋_GB2312"/>
          <w:b w:val="0"/>
          <w:bCs w:val="0"/>
        </w:rPr>
        <w:t>规定</w:t>
      </w:r>
      <w:r>
        <w:rPr>
          <w:rFonts w:hint="eastAsia" w:ascii="仿宋_GB2312" w:eastAsia="仿宋_GB2312" w:cs="仿宋_GB2312"/>
          <w:b w:val="0"/>
          <w:bCs w:val="0"/>
        </w:rPr>
        <w:t>，</w:t>
      </w:r>
      <w:r>
        <w:rPr>
          <w:rFonts w:ascii="仿宋_GB2312" w:eastAsia="仿宋_GB2312" w:cs="仿宋_GB2312"/>
          <w:b w:val="0"/>
          <w:bCs w:val="0"/>
        </w:rPr>
        <w:t>项目负责部门向党组提交项目审议事项</w:t>
      </w:r>
      <w:r>
        <w:rPr>
          <w:rFonts w:hint="eastAsia" w:ascii="仿宋_GB2312" w:eastAsia="仿宋_GB2312" w:cs="仿宋_GB2312"/>
          <w:b w:val="0"/>
          <w:bCs w:val="0"/>
        </w:rPr>
        <w:t>，</w:t>
      </w:r>
      <w:r>
        <w:rPr>
          <w:rFonts w:ascii="仿宋_GB2312" w:eastAsia="仿宋_GB2312" w:cs="仿宋_GB2312"/>
          <w:b w:val="0"/>
          <w:bCs w:val="0"/>
        </w:rPr>
        <w:t>按照三重一大制度，经党组会研究决定</w:t>
      </w:r>
      <w:r>
        <w:rPr>
          <w:rFonts w:hint="eastAsia" w:ascii="仿宋_GB2312" w:eastAsia="仿宋_GB2312" w:cs="仿宋_GB2312"/>
          <w:b w:val="0"/>
          <w:bCs w:val="0"/>
        </w:rPr>
        <w:t>通过</w:t>
      </w:r>
      <w:r>
        <w:rPr>
          <w:rFonts w:ascii="仿宋_GB2312" w:eastAsia="仿宋_GB2312" w:cs="仿宋_GB2312"/>
          <w:b w:val="0"/>
          <w:bCs w:val="0"/>
        </w:rPr>
        <w:t>后</w:t>
      </w:r>
      <w:r>
        <w:rPr>
          <w:rFonts w:hint="eastAsia" w:ascii="仿宋_GB2312" w:eastAsia="仿宋_GB2312" w:cs="仿宋_GB2312"/>
          <w:b w:val="0"/>
          <w:bCs w:val="0"/>
        </w:rPr>
        <w:t>，有序开展后续</w:t>
      </w:r>
      <w:r>
        <w:rPr>
          <w:rFonts w:hint="eastAsia" w:ascii="仿宋_GB2312" w:eastAsia="仿宋_GB2312" w:cs="仿宋_GB2312"/>
          <w:b w:val="0"/>
          <w:bCs w:val="0"/>
          <w:lang w:eastAsia="zh-CN"/>
        </w:rPr>
        <w:t>康复设备的政府采购，合同签订，康复设备验收及资金支付等一系列</w:t>
      </w:r>
      <w:r>
        <w:rPr>
          <w:rFonts w:ascii="仿宋_GB2312" w:eastAsia="仿宋_GB2312" w:cs="仿宋_GB2312"/>
          <w:b w:val="0"/>
          <w:bCs w:val="0"/>
        </w:rPr>
        <w:t>工作</w:t>
      </w:r>
      <w:r>
        <w:rPr>
          <w:rFonts w:hint="eastAsia" w:ascii="仿宋_GB2312" w:eastAsia="仿宋_GB2312" w:cs="仿宋_GB2312"/>
          <w:b w:val="0"/>
          <w:bCs w:val="0"/>
        </w:rPr>
        <w:t>。</w:t>
      </w:r>
    </w:p>
    <w:p w14:paraId="354F7C9C">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（2）组织实施：资金一到位，立即根据文件要求实施项目。项目责任人按照</w:t>
      </w:r>
      <w:r>
        <w:rPr>
          <w:rFonts w:ascii="仿宋_GB2312" w:eastAsia="仿宋_GB2312" w:cs="仿宋_GB2312"/>
          <w:sz w:val="32"/>
          <w:szCs w:val="32"/>
        </w:rPr>
        <w:t>工作</w:t>
      </w:r>
      <w:r>
        <w:rPr>
          <w:rFonts w:hint="eastAsia" w:ascii="仿宋_GB2312" w:eastAsia="仿宋_GB2312" w:cs="仿宋_GB2312"/>
          <w:sz w:val="32"/>
          <w:szCs w:val="32"/>
        </w:rPr>
        <w:t>要求逐一进行项目部署安排，提高项目质量及效率性。</w:t>
      </w:r>
      <w:r>
        <w:rPr>
          <w:rFonts w:ascii="仿宋_GB2312" w:eastAsia="仿宋_GB2312" w:cs="仿宋_GB2312"/>
          <w:sz w:val="32"/>
          <w:szCs w:val="32"/>
        </w:rPr>
        <w:t>2020年</w:t>
      </w:r>
      <w:r>
        <w:rPr>
          <w:rFonts w:hint="eastAsia" w:ascii="仿宋_GB2312" w:eastAsia="仿宋_GB2312" w:cs="仿宋_GB2312"/>
          <w:sz w:val="32"/>
          <w:szCs w:val="32"/>
        </w:rPr>
        <w:t>购置残疾人康复设备</w:t>
      </w:r>
      <w:r>
        <w:rPr>
          <w:rFonts w:ascii="仿宋_GB2312" w:eastAsia="仿宋_GB2312" w:cs="仿宋_GB2312"/>
          <w:sz w:val="32"/>
          <w:szCs w:val="32"/>
        </w:rPr>
        <w:t>，在12月底完</w:t>
      </w:r>
      <w:r>
        <w:rPr>
          <w:rFonts w:hint="eastAsia" w:ascii="仿宋_GB2312" w:eastAsia="仿宋_GB2312" w:cs="仿宋_GB2312"/>
          <w:sz w:val="32"/>
          <w:szCs w:val="32"/>
        </w:rPr>
        <w:t>82%的设备购置</w:t>
      </w:r>
      <w:r>
        <w:rPr>
          <w:rFonts w:ascii="仿宋_GB2312" w:eastAsia="仿宋_GB2312" w:cs="仿宋_GB2312"/>
          <w:sz w:val="32"/>
          <w:szCs w:val="32"/>
        </w:rPr>
        <w:t>工作。</w:t>
      </w:r>
    </w:p>
    <w:p w14:paraId="36967252">
      <w:pPr>
        <w:pageBreakBefore w:val="0"/>
        <w:kinsoku/>
        <w:wordWrap/>
        <w:overflowPunct/>
        <w:topLinePunct w:val="0"/>
        <w:autoSpaceDE/>
        <w:autoSpaceDN/>
        <w:bidi w:val="0"/>
        <w:adjustRightInd/>
        <w:snapToGrid/>
        <w:spacing w:line="560" w:lineRule="exact"/>
        <w:ind w:firstLine="641"/>
        <w:textAlignment w:val="auto"/>
        <w:rPr>
          <w:rFonts w:ascii="黑体" w:eastAsia="黑体"/>
          <w:b/>
          <w:bCs/>
          <w:sz w:val="32"/>
          <w:szCs w:val="32"/>
        </w:rPr>
      </w:pPr>
      <w:r>
        <w:rPr>
          <w:rFonts w:hint="eastAsia" w:ascii="黑体" w:eastAsia="黑体"/>
          <w:b/>
          <w:bCs/>
          <w:sz w:val="32"/>
          <w:szCs w:val="32"/>
        </w:rPr>
        <w:t>二、绩效评价工作开展情况</w:t>
      </w:r>
    </w:p>
    <w:p w14:paraId="2DB95C4F">
      <w:pPr>
        <w:pageBreakBefore w:val="0"/>
        <w:kinsoku/>
        <w:wordWrap/>
        <w:overflowPunct/>
        <w:topLinePunct w:val="0"/>
        <w:autoSpaceDE/>
        <w:autoSpaceDN/>
        <w:bidi w:val="0"/>
        <w:adjustRightInd/>
        <w:snapToGrid/>
        <w:spacing w:line="560" w:lineRule="exact"/>
        <w:ind w:firstLine="641"/>
        <w:textAlignment w:val="auto"/>
        <w:rPr>
          <w:rFonts w:ascii="楷体_GB2312" w:eastAsia="楷体_GB2312" w:cs="楷体_GB2312"/>
          <w:b/>
          <w:bCs/>
          <w:sz w:val="32"/>
          <w:szCs w:val="32"/>
        </w:rPr>
      </w:pPr>
      <w:r>
        <w:rPr>
          <w:rFonts w:hint="eastAsia" w:ascii="楷体_GB2312" w:eastAsia="楷体_GB2312" w:cs="楷体_GB2312"/>
          <w:b/>
          <w:bCs/>
          <w:sz w:val="32"/>
          <w:szCs w:val="32"/>
        </w:rPr>
        <w:t>（一）绩效评价目的、对象和范围</w:t>
      </w:r>
    </w:p>
    <w:p w14:paraId="528CFC61">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rPr>
      </w:pPr>
      <w:r>
        <w:rPr>
          <w:rFonts w:hint="eastAsia" w:ascii="仿宋_GB2312" w:eastAsia="仿宋_GB2312" w:cs="仿宋_GB2312"/>
        </w:rPr>
        <w:t>1</w:t>
      </w:r>
      <w:r>
        <w:rPr>
          <w:rFonts w:ascii="仿宋_GB2312" w:eastAsia="仿宋_GB2312" w:cs="仿宋_GB2312"/>
        </w:rPr>
        <w:t>.</w:t>
      </w:r>
      <w:r>
        <w:rPr>
          <w:rFonts w:hint="eastAsia" w:ascii="仿宋_GB2312" w:eastAsia="仿宋_GB2312" w:cs="仿宋_GB2312"/>
        </w:rPr>
        <w:t>绩效评价的目的</w:t>
      </w:r>
    </w:p>
    <w:p w14:paraId="05874C3C">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sz w:val="32"/>
          <w:szCs w:val="32"/>
        </w:rPr>
      </w:pPr>
      <w:r>
        <w:rPr>
          <w:rFonts w:hint="eastAsia" w:ascii="仿宋_GB2312" w:eastAsia="仿宋_GB2312" w:cs="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201DE7AD">
      <w:pPr>
        <w:pageBreakBefore w:val="0"/>
        <w:numPr>
          <w:ilvl w:val="0"/>
          <w:numId w:val="2"/>
        </w:numPr>
        <w:kinsoku/>
        <w:wordWrap/>
        <w:overflowPunct/>
        <w:topLinePunct w:val="0"/>
        <w:autoSpaceDE/>
        <w:autoSpaceDN/>
        <w:bidi w:val="0"/>
        <w:adjustRightInd/>
        <w:snapToGrid/>
        <w:spacing w:line="560" w:lineRule="exact"/>
        <w:ind w:firstLine="641"/>
        <w:textAlignment w:val="auto"/>
        <w:rPr>
          <w:rFonts w:ascii="仿宋_GB2312" w:eastAsia="仿宋_GB2312" w:cs="仿宋_GB2312"/>
          <w:sz w:val="32"/>
          <w:szCs w:val="32"/>
        </w:rPr>
      </w:pPr>
      <w:r>
        <w:rPr>
          <w:rFonts w:hint="eastAsia" w:ascii="仿宋_GB2312" w:eastAsia="仿宋_GB2312" w:cs="仿宋_GB2312"/>
          <w:sz w:val="32"/>
          <w:szCs w:val="32"/>
        </w:rPr>
        <w:t>项目在实施前向项目负责人提供财政支出绩效方面的资金管理信息，促进项目支出严格按照资金管理规定进行。</w:t>
      </w:r>
    </w:p>
    <w:p w14:paraId="643D1E41">
      <w:pPr>
        <w:pageBreakBefore w:val="0"/>
        <w:kinsoku/>
        <w:wordWrap/>
        <w:overflowPunct/>
        <w:topLinePunct w:val="0"/>
        <w:autoSpaceDE/>
        <w:autoSpaceDN/>
        <w:bidi w:val="0"/>
        <w:adjustRightInd/>
        <w:snapToGrid/>
        <w:spacing w:line="560" w:lineRule="exact"/>
        <w:ind w:left="641"/>
        <w:textAlignment w:val="auto"/>
        <w:rPr>
          <w:rFonts w:ascii="仿宋_GB2312" w:eastAsia="仿宋_GB2312" w:cs="仿宋_GB2312"/>
          <w:sz w:val="32"/>
          <w:szCs w:val="32"/>
        </w:rPr>
      </w:pPr>
      <w:r>
        <w:rPr>
          <w:rFonts w:hint="eastAsia" w:ascii="仿宋_GB2312" w:eastAsia="仿宋_GB2312" w:cs="仿宋_GB2312"/>
          <w:sz w:val="32"/>
          <w:szCs w:val="32"/>
        </w:rPr>
        <w:t>（2）项目绩效管理财政支出运行提供及时、有效的信息。</w:t>
      </w:r>
    </w:p>
    <w:p w14:paraId="4B10EA25">
      <w:pPr>
        <w:pageBreakBefore w:val="0"/>
        <w:kinsoku/>
        <w:wordWrap/>
        <w:overflowPunct/>
        <w:topLinePunct w:val="0"/>
        <w:autoSpaceDE/>
        <w:autoSpaceDN/>
        <w:bidi w:val="0"/>
        <w:adjustRightInd/>
        <w:snapToGrid/>
        <w:spacing w:line="560" w:lineRule="exact"/>
        <w:textAlignment w:val="auto"/>
        <w:rPr>
          <w:rFonts w:ascii="仿宋_GB2312" w:eastAsia="仿宋_GB2312" w:cs="仿宋_GB2312"/>
          <w:sz w:val="32"/>
          <w:szCs w:val="32"/>
        </w:rPr>
      </w:pPr>
      <w:r>
        <w:rPr>
          <w:rFonts w:hint="eastAsia" w:ascii="仿宋_GB2312" w:eastAsia="仿宋_GB2312" w:cs="仿宋_GB2312"/>
          <w:sz w:val="32"/>
          <w:szCs w:val="32"/>
        </w:rPr>
        <w:t>综合来看</w:t>
      </w:r>
      <w:r>
        <w:rPr>
          <w:rFonts w:ascii="仿宋_GB2312" w:eastAsia="仿宋_GB2312" w:cs="仿宋_GB2312"/>
          <w:sz w:val="32"/>
          <w:szCs w:val="32"/>
        </w:rPr>
        <w:t>，</w:t>
      </w:r>
      <w:r>
        <w:rPr>
          <w:rFonts w:hint="eastAsia" w:ascii="仿宋_GB2312" w:eastAsia="仿宋_GB2312" w:cs="仿宋_GB2312"/>
          <w:sz w:val="32"/>
          <w:szCs w:val="32"/>
        </w:rPr>
        <w:t>通过开展有效的财政支出绩效评价管理，达到改进预算管理、控制节约成本，提高预算资金使用效益的目的。</w:t>
      </w:r>
      <w:r>
        <w:rPr>
          <w:rFonts w:ascii="仿宋_GB2312" w:eastAsia="仿宋_GB2312" w:cs="仿宋_GB2312"/>
          <w:sz w:val="32"/>
          <w:szCs w:val="32"/>
        </w:rPr>
        <w:t>地区</w:t>
      </w:r>
      <w:r>
        <w:rPr>
          <w:rFonts w:hint="eastAsia" w:ascii="仿宋_GB2312" w:eastAsia="仿宋_GB2312" w:cs="仿宋_GB2312"/>
          <w:sz w:val="32"/>
          <w:szCs w:val="32"/>
        </w:rPr>
        <w:t>残</w:t>
      </w:r>
      <w:r>
        <w:rPr>
          <w:rFonts w:ascii="仿宋_GB2312" w:eastAsia="仿宋_GB2312" w:cs="仿宋_GB2312"/>
          <w:sz w:val="32"/>
          <w:szCs w:val="32"/>
        </w:rPr>
        <w:t>联按照</w:t>
      </w:r>
      <w:r>
        <w:rPr>
          <w:rFonts w:hint="eastAsia" w:ascii="仿宋_GB2312" w:eastAsia="仿宋_GB2312" w:cs="仿宋_GB2312"/>
          <w:sz w:val="32"/>
          <w:szCs w:val="32"/>
        </w:rPr>
        <w:t>文件精神</w:t>
      </w:r>
      <w:r>
        <w:rPr>
          <w:rFonts w:ascii="仿宋_GB2312" w:eastAsia="仿宋_GB2312" w:cs="仿宋_GB2312"/>
          <w:sz w:val="32"/>
          <w:szCs w:val="32"/>
        </w:rPr>
        <w:t>要求，对</w:t>
      </w:r>
      <w:r>
        <w:rPr>
          <w:rFonts w:hint="eastAsia" w:ascii="仿宋_GB2312" w:eastAsia="仿宋_GB2312" w:cs="仿宋_GB2312"/>
          <w:sz w:val="32"/>
          <w:szCs w:val="32"/>
        </w:rPr>
        <w:t>残</w:t>
      </w:r>
      <w:r>
        <w:rPr>
          <w:rFonts w:ascii="仿宋_GB2312" w:eastAsia="仿宋_GB2312" w:cs="仿宋_GB2312"/>
          <w:sz w:val="32"/>
          <w:szCs w:val="32"/>
        </w:rPr>
        <w:t>联2020年度</w:t>
      </w:r>
      <w:r>
        <w:rPr>
          <w:rFonts w:hint="eastAsia" w:ascii="仿宋_GB2312" w:eastAsia="仿宋_GB2312" w:cs="仿宋_GB2312"/>
          <w:sz w:val="32"/>
          <w:szCs w:val="32"/>
        </w:rPr>
        <w:t>残疾人康复中心建设</w:t>
      </w:r>
      <w:r>
        <w:rPr>
          <w:rFonts w:ascii="仿宋_GB2312" w:eastAsia="仿宋_GB2312" w:cs="仿宋_GB2312"/>
          <w:sz w:val="32"/>
          <w:szCs w:val="32"/>
        </w:rPr>
        <w:t>项目进行绩效评价，参照相关政策文件与规定，从</w:t>
      </w:r>
      <w:r>
        <w:rPr>
          <w:rFonts w:hint="eastAsia" w:ascii="仿宋_GB2312" w:eastAsia="仿宋_GB2312" w:cs="仿宋_GB2312"/>
          <w:sz w:val="32"/>
          <w:szCs w:val="32"/>
        </w:rPr>
        <w:t>设备购置</w:t>
      </w:r>
      <w:r>
        <w:rPr>
          <w:rFonts w:ascii="仿宋_GB2312" w:eastAsia="仿宋_GB2312" w:cs="仿宋_GB2312"/>
          <w:sz w:val="32"/>
          <w:szCs w:val="32"/>
        </w:rPr>
        <w:t>专项经费管理使用角度探寻</w:t>
      </w:r>
      <w:r>
        <w:rPr>
          <w:rFonts w:hint="eastAsia" w:ascii="仿宋_GB2312" w:eastAsia="仿宋_GB2312" w:cs="仿宋_GB2312"/>
          <w:sz w:val="32"/>
          <w:szCs w:val="32"/>
        </w:rPr>
        <w:t>“康复设备购置”</w:t>
      </w:r>
      <w:r>
        <w:rPr>
          <w:rFonts w:ascii="仿宋_GB2312" w:eastAsia="仿宋_GB2312" w:cs="仿宋_GB2312"/>
          <w:sz w:val="32"/>
          <w:szCs w:val="32"/>
        </w:rPr>
        <w:t>的使用效率和效益，提出有针对性的建议，进一步提高资金的使用率。</w:t>
      </w:r>
    </w:p>
    <w:p w14:paraId="17B59362">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rPr>
      </w:pPr>
      <w:r>
        <w:rPr>
          <w:rFonts w:hint="eastAsia" w:ascii="仿宋_GB2312" w:eastAsia="仿宋_GB2312" w:cs="仿宋_GB2312"/>
        </w:rPr>
        <w:t>2</w:t>
      </w:r>
      <w:r>
        <w:rPr>
          <w:rFonts w:ascii="仿宋_GB2312" w:eastAsia="仿宋_GB2312" w:cs="仿宋_GB2312"/>
        </w:rPr>
        <w:t>.</w:t>
      </w:r>
      <w:r>
        <w:rPr>
          <w:rFonts w:hint="eastAsia" w:ascii="仿宋_GB2312" w:eastAsia="仿宋_GB2312" w:cs="仿宋_GB2312"/>
        </w:rPr>
        <w:t>绩效评价的对象</w:t>
      </w:r>
      <w:r>
        <w:rPr>
          <w:rFonts w:ascii="仿宋_GB2312" w:eastAsia="仿宋_GB2312" w:cs="仿宋_GB2312"/>
        </w:rPr>
        <w:t>：</w:t>
      </w:r>
    </w:p>
    <w:p w14:paraId="7C53C3D8">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val="0"/>
          <w:bCs w:val="0"/>
        </w:rPr>
      </w:pPr>
      <w:r>
        <w:rPr>
          <w:rFonts w:hint="eastAsia" w:ascii="仿宋_GB2312" w:eastAsia="仿宋_GB2312" w:cs="仿宋_GB2312"/>
          <w:b w:val="0"/>
          <w:bCs w:val="0"/>
        </w:rPr>
        <w:t>评价对象为“残疾人康复中心建设”项目，评价核心为专项资金的支出完成情况和效果。</w:t>
      </w:r>
    </w:p>
    <w:p w14:paraId="427324BE">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b/>
          <w:bCs/>
          <w:sz w:val="32"/>
          <w:szCs w:val="32"/>
        </w:rPr>
      </w:pPr>
      <w:r>
        <w:rPr>
          <w:rFonts w:hint="eastAsia" w:ascii="仿宋_GB2312" w:eastAsia="仿宋_GB2312" w:cs="仿宋_GB2312"/>
          <w:b/>
          <w:bCs/>
          <w:sz w:val="32"/>
          <w:szCs w:val="32"/>
        </w:rPr>
        <w:t>3</w:t>
      </w:r>
      <w:r>
        <w:rPr>
          <w:rFonts w:ascii="仿宋_GB2312" w:eastAsia="仿宋_GB2312" w:cs="仿宋_GB2312"/>
          <w:b/>
          <w:bCs/>
          <w:sz w:val="32"/>
          <w:szCs w:val="32"/>
        </w:rPr>
        <w:t>.</w:t>
      </w:r>
      <w:r>
        <w:rPr>
          <w:rFonts w:hint="eastAsia" w:ascii="仿宋_GB2312" w:eastAsia="仿宋_GB2312" w:cs="仿宋_GB2312"/>
          <w:b/>
          <w:bCs/>
          <w:sz w:val="32"/>
          <w:szCs w:val="32"/>
        </w:rPr>
        <w:t>绩效评价的范围</w:t>
      </w:r>
    </w:p>
    <w:p w14:paraId="405181CD">
      <w:pPr>
        <w:pageBreakBefore w:val="0"/>
        <w:kinsoku/>
        <w:wordWrap/>
        <w:overflowPunct/>
        <w:topLinePunct w:val="0"/>
        <w:autoSpaceDE/>
        <w:autoSpaceDN/>
        <w:bidi w:val="0"/>
        <w:adjustRightInd/>
        <w:snapToGrid/>
        <w:spacing w:line="560" w:lineRule="exact"/>
        <w:ind w:firstLine="640" w:firstLineChars="200"/>
        <w:contextualSpacing/>
        <w:textAlignment w:val="auto"/>
        <w:rPr>
          <w:rFonts w:ascii="仿宋_GB2312" w:eastAsia="仿宋_GB2312" w:cs="仿宋_GB2312"/>
          <w:sz w:val="32"/>
          <w:szCs w:val="32"/>
        </w:rPr>
      </w:pPr>
      <w:r>
        <w:rPr>
          <w:rFonts w:hint="eastAsia" w:ascii="仿宋_GB2312" w:eastAsia="仿宋_GB2312" w:cs="仿宋_GB2312"/>
          <w:sz w:val="32"/>
          <w:szCs w:val="32"/>
        </w:rPr>
        <w:t>本次评价从项目决策（包括</w:t>
      </w:r>
      <w:r>
        <w:rPr>
          <w:rFonts w:ascii="仿宋_GB2312" w:eastAsia="仿宋_GB2312" w:cs="仿宋_GB2312"/>
          <w:sz w:val="32"/>
          <w:szCs w:val="32"/>
        </w:rPr>
        <w:t>项目立项、</w:t>
      </w:r>
      <w:r>
        <w:rPr>
          <w:rFonts w:hint="eastAsia" w:ascii="仿宋_GB2312" w:eastAsia="仿宋_GB2312" w:cs="仿宋_GB2312"/>
          <w:sz w:val="32"/>
          <w:szCs w:val="32"/>
        </w:rPr>
        <w:t>决策过程</w:t>
      </w:r>
      <w:r>
        <w:rPr>
          <w:rFonts w:ascii="仿宋_GB2312" w:eastAsia="仿宋_GB2312" w:cs="仿宋_GB2312"/>
          <w:sz w:val="32"/>
          <w:szCs w:val="32"/>
        </w:rPr>
        <w:t>、</w:t>
      </w:r>
      <w:r>
        <w:rPr>
          <w:rFonts w:hint="eastAsia" w:ascii="仿宋_GB2312" w:eastAsia="仿宋_GB2312" w:cs="仿宋_GB2312"/>
          <w:sz w:val="32"/>
          <w:szCs w:val="32"/>
        </w:rPr>
        <w:t>绩效目标</w:t>
      </w:r>
      <w:r>
        <w:rPr>
          <w:rFonts w:ascii="仿宋_GB2312" w:eastAsia="仿宋_GB2312" w:cs="仿宋_GB2312"/>
          <w:sz w:val="32"/>
          <w:szCs w:val="32"/>
        </w:rPr>
        <w:t>）</w:t>
      </w:r>
      <w:r>
        <w:rPr>
          <w:rFonts w:hint="eastAsia" w:ascii="仿宋_GB2312" w:eastAsia="仿宋_GB2312" w:cs="仿宋_GB2312"/>
          <w:sz w:val="32"/>
          <w:szCs w:val="32"/>
        </w:rPr>
        <w:t>、项目管理（包括项目资金、项目实施）、项目产出（包括项目产出数量、产出质量、产出时效和产出成本）项目效益</w:t>
      </w:r>
      <w:r>
        <w:rPr>
          <w:rFonts w:ascii="仿宋_GB2312" w:eastAsia="仿宋_GB2312" w:cs="仿宋_GB2312"/>
          <w:sz w:val="32"/>
          <w:szCs w:val="32"/>
        </w:rPr>
        <w:t>（包括实施效益及满意度）</w:t>
      </w:r>
      <w:r>
        <w:rPr>
          <w:rFonts w:hint="eastAsia" w:ascii="仿宋_GB2312" w:eastAsia="仿宋_GB2312" w:cs="仿宋_GB2312"/>
          <w:sz w:val="32"/>
          <w:szCs w:val="32"/>
        </w:rPr>
        <w:t>四个维度进行评价。</w:t>
      </w:r>
    </w:p>
    <w:p w14:paraId="75EAC20E">
      <w:pPr>
        <w:pageBreakBefore w:val="0"/>
        <w:kinsoku/>
        <w:wordWrap/>
        <w:overflowPunct/>
        <w:topLinePunct w:val="0"/>
        <w:autoSpaceDE/>
        <w:autoSpaceDN/>
        <w:bidi w:val="0"/>
        <w:adjustRightInd/>
        <w:snapToGrid/>
        <w:spacing w:line="560" w:lineRule="exact"/>
        <w:ind w:firstLine="641"/>
        <w:textAlignment w:val="auto"/>
        <w:rPr>
          <w:rFonts w:ascii="仿宋_GB2312" w:hAnsi="仿宋_GB2312"/>
        </w:rPr>
      </w:pPr>
      <w:r>
        <w:rPr>
          <w:rFonts w:hint="eastAsia" w:ascii="楷体_GB2312" w:eastAsia="楷体_GB2312" w:cs="楷体_GB2312"/>
          <w:b/>
          <w:bCs/>
          <w:sz w:val="32"/>
          <w:szCs w:val="32"/>
        </w:rPr>
        <w:t>（二）绩效评价原则、评价指标体系（详情见表1）、评价方法、评价标准。</w:t>
      </w:r>
    </w:p>
    <w:p w14:paraId="078153E0">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rPr>
      </w:pPr>
      <w:r>
        <w:rPr>
          <w:rFonts w:hint="eastAsia" w:ascii="仿宋_GB2312" w:eastAsia="仿宋_GB2312" w:cs="仿宋_GB2312"/>
        </w:rPr>
        <w:t>1</w:t>
      </w:r>
      <w:r>
        <w:rPr>
          <w:rFonts w:ascii="仿宋_GB2312" w:eastAsia="仿宋_GB2312" w:cs="仿宋_GB2312"/>
        </w:rPr>
        <w:t>.</w:t>
      </w:r>
      <w:r>
        <w:rPr>
          <w:rFonts w:hint="eastAsia" w:ascii="仿宋_GB2312" w:eastAsia="仿宋_GB2312" w:cs="仿宋_GB2312"/>
        </w:rPr>
        <w:t>绩效评价原则</w:t>
      </w:r>
    </w:p>
    <w:p w14:paraId="732F0B47">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color w:val="000000"/>
          <w:sz w:val="32"/>
          <w:szCs w:val="32"/>
        </w:rPr>
      </w:pPr>
      <w:r>
        <w:rPr>
          <w:rFonts w:hint="eastAsia" w:ascii="仿宋_GB2312" w:eastAsia="仿宋_GB2312" w:cs="仿宋_GB2312"/>
          <w:color w:val="000000"/>
          <w:sz w:val="32"/>
          <w:szCs w:val="32"/>
        </w:rPr>
        <w:t>本次项目绩效评价遵循以下基本原则：</w:t>
      </w:r>
    </w:p>
    <w:p w14:paraId="2B5E9771">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val="0"/>
          <w:bCs w:val="0"/>
        </w:rPr>
      </w:pPr>
      <w:r>
        <w:rPr>
          <w:rFonts w:hint="eastAsia" w:ascii="仿宋_GB2312" w:eastAsia="仿宋_GB2312" w:cs="仿宋_GB2312"/>
          <w:b w:val="0"/>
          <w:bCs w:val="0"/>
        </w:rPr>
        <w:t>（1）科学公正。绩效评价应当运用科学合理的方法，按照规范的程序，对项目绩效进行客观、公正的反映。</w:t>
      </w:r>
    </w:p>
    <w:p w14:paraId="679595B7">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val="0"/>
          <w:bCs w:val="0"/>
        </w:rPr>
      </w:pPr>
      <w:r>
        <w:rPr>
          <w:rFonts w:hint="eastAsia" w:ascii="仿宋_GB2312" w:eastAsia="仿宋_GB2312" w:cs="仿宋_GB2312"/>
          <w:b w:val="0"/>
          <w:bCs w:val="0"/>
        </w:rPr>
        <w:t>（2）统筹兼顾。单位自评、部门评价和财政评价应职责明确，各有侧重，相互衔接。单位自评应由项目单位自主实施，即“谁支出、谁自评”。部门评价和财政评价应在单位自评的基础上开展</w:t>
      </w:r>
      <w:r>
        <w:rPr>
          <w:rFonts w:ascii="仿宋_GB2312" w:eastAsia="仿宋_GB2312" w:cs="仿宋_GB2312"/>
          <w:b w:val="0"/>
          <w:bCs w:val="0"/>
        </w:rPr>
        <w:t>，必要时可委托第三方机构实施</w:t>
      </w:r>
      <w:r>
        <w:rPr>
          <w:rFonts w:hint="eastAsia" w:ascii="仿宋_GB2312" w:eastAsia="仿宋_GB2312" w:cs="仿宋_GB2312"/>
          <w:b w:val="0"/>
          <w:bCs w:val="0"/>
        </w:rPr>
        <w:t>。</w:t>
      </w:r>
    </w:p>
    <w:p w14:paraId="30F91CCD">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val="0"/>
          <w:bCs w:val="0"/>
        </w:rPr>
      </w:pPr>
      <w:r>
        <w:rPr>
          <w:rFonts w:hint="eastAsia" w:ascii="仿宋_GB2312" w:eastAsia="仿宋_GB2312" w:cs="仿宋_GB2312"/>
          <w:b w:val="0"/>
          <w:bCs w:val="0"/>
        </w:rPr>
        <w:t>（3）激励约束。绩效评价结果应与预算安排、政策调整、改进管理实质性挂钩，体现奖优罚劣和激励相容导向，有效要安排、低效要压减、无效要问责。</w:t>
      </w:r>
    </w:p>
    <w:p w14:paraId="399944AB">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val="0"/>
          <w:bCs w:val="0"/>
        </w:rPr>
      </w:pPr>
      <w:r>
        <w:rPr>
          <w:rFonts w:hint="eastAsia" w:ascii="仿宋_GB2312" w:eastAsia="仿宋_GB2312" w:cs="仿宋_GB2312"/>
          <w:b w:val="0"/>
          <w:bCs w:val="0"/>
        </w:rPr>
        <w:t>（4）公开透明。绩效评价结果应依法依规公开，并自觉接受社会监督。</w:t>
      </w:r>
    </w:p>
    <w:p w14:paraId="1B2B5D27">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rPr>
      </w:pPr>
      <w:r>
        <w:rPr>
          <w:rFonts w:hint="eastAsia" w:ascii="仿宋_GB2312" w:eastAsia="仿宋_GB2312" w:cs="仿宋_GB2312"/>
        </w:rPr>
        <w:t>2</w:t>
      </w:r>
      <w:r>
        <w:rPr>
          <w:rFonts w:ascii="仿宋_GB2312" w:eastAsia="仿宋_GB2312" w:cs="仿宋_GB2312"/>
        </w:rPr>
        <w:t>.</w:t>
      </w:r>
      <w:r>
        <w:rPr>
          <w:rFonts w:hint="eastAsia" w:ascii="仿宋_GB2312" w:eastAsia="仿宋_GB2312" w:cs="仿宋_GB2312"/>
        </w:rPr>
        <w:t>评价指标体系</w:t>
      </w:r>
    </w:p>
    <w:p w14:paraId="27529CBD">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val="0"/>
          <w:bCs w:val="0"/>
        </w:rPr>
      </w:pPr>
      <w:r>
        <w:rPr>
          <w:rFonts w:hint="eastAsia" w:ascii="仿宋_GB2312" w:eastAsia="仿宋_GB2312" w:cs="仿宋_GB2312"/>
          <w:b w:val="0"/>
          <w:bCs w:val="0"/>
        </w:rPr>
        <w:t>绩效评价框架是开展绩效评价的核心。绩效评价框架包括评价准则、关键评价问题、评价指标、数据来源、数据收集方法等。指标体系建立过程如下：</w:t>
      </w:r>
    </w:p>
    <w:p w14:paraId="7AD7B5E0">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val="0"/>
          <w:bCs w:val="0"/>
        </w:rPr>
      </w:pPr>
      <w:r>
        <w:rPr>
          <w:rFonts w:hint="eastAsia" w:ascii="仿宋_GB2312" w:eastAsia="仿宋_GB2312" w:cs="仿宋_GB2312"/>
          <w:b w:val="0"/>
          <w:bCs w:val="0"/>
        </w:rPr>
        <w:t>（1）确定评价指标</w:t>
      </w:r>
    </w:p>
    <w:p w14:paraId="0BD9C635">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val="0"/>
          <w:bCs w:val="0"/>
        </w:rPr>
      </w:pPr>
      <w:r>
        <w:rPr>
          <w:rFonts w:hint="eastAsia" w:ascii="仿宋_GB2312" w:eastAsia="仿宋_GB2312" w:cs="仿宋_GB2312"/>
          <w:b w:val="0"/>
          <w:bCs w:val="0"/>
        </w:rPr>
        <w:t>采用层次分析法，建立评价指标体系。绩效评价将指标分为项目决策指标、项目过程指标、项目产出指标、项目效益指标四个维度，最终形成一个由多个相互联系的指标组成的多层次指标体系。</w:t>
      </w:r>
    </w:p>
    <w:p w14:paraId="0C321FC9">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val="0"/>
          <w:bCs w:val="0"/>
        </w:rPr>
      </w:pPr>
      <w:r>
        <w:rPr>
          <w:rFonts w:hint="eastAsia" w:ascii="仿宋_GB2312" w:eastAsia="仿宋_GB2312" w:cs="仿宋_GB2312"/>
          <w:b w:val="0"/>
          <w:bCs w:val="0"/>
        </w:rPr>
        <w:t>（2）确定权重</w:t>
      </w:r>
    </w:p>
    <w:p w14:paraId="1BAFBF38">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val="0"/>
          <w:bCs w:val="0"/>
        </w:rPr>
      </w:pPr>
      <w:r>
        <w:rPr>
          <w:rFonts w:hint="eastAsia" w:ascii="仿宋_GB2312" w:eastAsia="仿宋_GB2312" w:cs="仿宋_GB2312"/>
          <w:b w:val="0"/>
          <w:bCs w:val="0"/>
        </w:rPr>
        <w:t>确定各个指标相对于项目总体绩效的权重分值。在绩效评价指标体系中，项目决策权重占5%，项目过程权重占5%，项目产出权重值占50%，项目效益权重值占40%。</w:t>
      </w:r>
    </w:p>
    <w:p w14:paraId="5DE048B9">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color w:val="000000"/>
          <w:spacing w:val="17"/>
          <w:sz w:val="32"/>
          <w:szCs w:val="32"/>
        </w:rPr>
      </w:pPr>
      <w:r>
        <w:rPr>
          <w:rFonts w:hint="eastAsia" w:ascii="仿宋_GB2312" w:eastAsia="仿宋_GB2312" w:cs="仿宋_GB2312"/>
          <w:color w:val="000000"/>
          <w:spacing w:val="17"/>
          <w:sz w:val="32"/>
          <w:szCs w:val="32"/>
        </w:rPr>
        <w:t>（3）确定指标标准值</w:t>
      </w:r>
    </w:p>
    <w:p w14:paraId="1841DCC3">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val="0"/>
          <w:bCs w:val="0"/>
        </w:rPr>
      </w:pPr>
      <w:r>
        <w:rPr>
          <w:rFonts w:hint="eastAsia" w:ascii="仿宋_GB2312" w:eastAsia="仿宋_GB2312" w:cs="仿宋_GB2312"/>
          <w:b w:val="0"/>
          <w:bCs w:val="0"/>
        </w:rPr>
        <w:t>指标标准值是绩效评价指标的尺度，既要反映同类项目的先进水平，又要符合项目的实际绩效水平。具体采用计划标准等确定此次绩效评价指标标准值。</w:t>
      </w:r>
    </w:p>
    <w:p w14:paraId="5757D864">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val="0"/>
          <w:bCs w:val="0"/>
        </w:rPr>
      </w:pPr>
      <w:r>
        <w:rPr>
          <w:rFonts w:hint="eastAsia" w:ascii="仿宋_GB2312" w:eastAsia="仿宋_GB2312" w:cs="仿宋_GB2312"/>
          <w:b w:val="0"/>
          <w:bCs w:val="0"/>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0CE47A2D">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val="0"/>
          <w:bCs w:val="0"/>
        </w:rPr>
      </w:pPr>
      <w:r>
        <w:rPr>
          <w:rFonts w:hint="eastAsia" w:ascii="仿宋_GB2312" w:eastAsia="仿宋_GB2312" w:cs="仿宋_GB2312"/>
          <w:b w:val="0"/>
          <w:bCs w:val="0"/>
        </w:rPr>
        <w:t>具体评价指标体系详情见附件1</w:t>
      </w:r>
    </w:p>
    <w:p w14:paraId="716B7CEA">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bCs/>
        </w:rPr>
      </w:pPr>
      <w:r>
        <w:rPr>
          <w:rFonts w:hint="eastAsia" w:ascii="仿宋_GB2312" w:eastAsia="仿宋_GB2312" w:cs="仿宋_GB2312"/>
          <w:b/>
          <w:bCs/>
        </w:rPr>
        <w:t>3.绩效评价方法</w:t>
      </w:r>
    </w:p>
    <w:p w14:paraId="467563CC">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val="0"/>
          <w:bCs w:val="0"/>
        </w:rPr>
      </w:pPr>
      <w:r>
        <w:rPr>
          <w:rFonts w:hint="eastAsia" w:ascii="仿宋_GB2312" w:eastAsia="仿宋_GB2312" w:cs="仿宋_GB2312"/>
          <w:b w:val="0"/>
          <w:bCs w:val="0"/>
        </w:rPr>
        <w:t>绩效评价从项目决策、项目过程、项目产出、项目效益四个维度进行评价。评价对象为项目目标实施情况，评价核心为资金的支出完成情况和项目的产出效益。</w:t>
      </w:r>
    </w:p>
    <w:p w14:paraId="1CECFB87">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val="0"/>
          <w:bCs w:val="0"/>
        </w:rPr>
      </w:pPr>
      <w:r>
        <w:rPr>
          <w:rFonts w:hint="eastAsia" w:ascii="仿宋_GB2312" w:eastAsia="仿宋_GB2312" w:cs="仿宋_GB2312"/>
          <w:b w:val="0"/>
          <w:bCs w:val="0"/>
        </w:rPr>
        <w:t>本次评价指标中，既有定性指标又有定量指标，各类指标因考核内容不同和客观标准不同存在较大差异，因此核定具体指标时采用了不同方法，具体评价方法如下：</w:t>
      </w:r>
    </w:p>
    <w:p w14:paraId="72F3D7DB">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val="0"/>
          <w:bCs w:val="0"/>
        </w:rPr>
      </w:pPr>
      <w:r>
        <w:rPr>
          <w:rFonts w:hint="eastAsia" w:ascii="仿宋_GB2312" w:eastAsia="仿宋_GB2312" w:cs="仿宋_GB2312"/>
          <w:b w:val="0"/>
          <w:bCs w:val="0"/>
        </w:rPr>
        <w:t>（1）比较法</w:t>
      </w:r>
    </w:p>
    <w:p w14:paraId="6432256A">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val="0"/>
          <w:bCs w:val="0"/>
        </w:rPr>
      </w:pPr>
      <w:r>
        <w:rPr>
          <w:rFonts w:hint="eastAsia" w:ascii="仿宋_GB2312" w:eastAsia="仿宋_GB2312" w:cs="仿宋_GB2312"/>
          <w:b w:val="0"/>
          <w:bCs w:val="0"/>
        </w:rPr>
        <w:t>通过对绩效目标与实施效果、历史与当期情况，综合分析绩效目标实现程度。对项目最终验收情况与年度绩效目标对比、预算资金执行情况等相关因素进行比较。</w:t>
      </w:r>
    </w:p>
    <w:p w14:paraId="304F20DA">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val="0"/>
          <w:bCs w:val="0"/>
        </w:rPr>
      </w:pPr>
      <w:r>
        <w:rPr>
          <w:rFonts w:hint="eastAsia" w:ascii="仿宋_GB2312" w:eastAsia="仿宋_GB2312" w:cs="仿宋_GB2312"/>
          <w:b w:val="0"/>
          <w:bCs w:val="0"/>
        </w:rPr>
        <w:t>（2）因素分析法</w:t>
      </w:r>
    </w:p>
    <w:p w14:paraId="0EC30451">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val="0"/>
          <w:bCs w:val="0"/>
        </w:rPr>
      </w:pPr>
      <w:r>
        <w:rPr>
          <w:rFonts w:hint="eastAsia" w:ascii="仿宋_GB2312" w:eastAsia="仿宋_GB2312" w:cs="仿宋_GB2312"/>
          <w:b w:val="0"/>
          <w:bCs w:val="0"/>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14:paraId="269E5B1F">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bCs/>
        </w:rPr>
      </w:pPr>
      <w:r>
        <w:rPr>
          <w:rFonts w:hint="eastAsia" w:ascii="仿宋_GB2312" w:eastAsia="仿宋_GB2312" w:cs="仿宋_GB2312"/>
          <w:b/>
          <w:bCs/>
        </w:rPr>
        <w:t>三、综合评价情况及评价结论（附相关评分表）</w:t>
      </w:r>
    </w:p>
    <w:p w14:paraId="4C74AFB3">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val="0"/>
          <w:bCs w:val="0"/>
        </w:rPr>
      </w:pPr>
      <w:r>
        <w:rPr>
          <w:rFonts w:hint="eastAsia" w:ascii="仿宋_GB2312" w:eastAsia="仿宋_GB2312" w:cs="仿宋_GB2312"/>
          <w:b w:val="0"/>
          <w:bCs w:val="0"/>
        </w:rPr>
        <w:t>对残疾人康复中心建设项目进行客观评价，最终评分结果：总得分为 90.82分，属于“优”。其中，项目决策类指标权重为5分，得分为 5分，得分率为100%。</w:t>
      </w:r>
      <w:r>
        <w:rPr>
          <w:rFonts w:hint="eastAsia" w:ascii="仿宋_GB2312" w:eastAsia="仿宋_GB2312" w:cs="仿宋_GB2312"/>
          <w:b w:val="0"/>
          <w:bCs w:val="0"/>
          <w:color w:val="000000" w:themeColor="text1"/>
        </w:rPr>
        <w:t>项目过程类指标权重为5分，得分为4.82分，得分率为</w:t>
      </w:r>
      <w:r>
        <w:rPr>
          <w:rFonts w:hint="eastAsia" w:ascii="仿宋_GB2312" w:eastAsia="仿宋_GB2312" w:cs="仿宋_GB2312"/>
          <w:b w:val="0"/>
          <w:bCs w:val="0"/>
          <w:color w:val="000000" w:themeColor="text1"/>
          <w:lang w:val="en-US" w:eastAsia="zh-CN"/>
        </w:rPr>
        <w:t>96.4</w:t>
      </w:r>
      <w:r>
        <w:rPr>
          <w:rFonts w:hint="eastAsia" w:ascii="仿宋_GB2312" w:eastAsia="仿宋_GB2312" w:cs="仿宋_GB2312"/>
          <w:b w:val="0"/>
          <w:bCs w:val="0"/>
          <w:color w:val="000000" w:themeColor="text1"/>
        </w:rPr>
        <w:t>%。项目产出</w:t>
      </w:r>
      <w:r>
        <w:rPr>
          <w:rFonts w:hint="eastAsia" w:ascii="仿宋_GB2312" w:eastAsia="仿宋_GB2312" w:cs="仿宋_GB2312"/>
          <w:b w:val="0"/>
          <w:bCs w:val="0"/>
        </w:rPr>
        <w:t>类指标权重为50分，得分为46分，得分率为 92%。项目效益类指标权重为40分，得分为35分，得分率为</w:t>
      </w:r>
      <w:r>
        <w:rPr>
          <w:rFonts w:hint="eastAsia" w:ascii="仿宋_GB2312" w:eastAsia="仿宋_GB2312" w:cs="仿宋_GB2312"/>
          <w:b w:val="0"/>
          <w:bCs w:val="0"/>
          <w:lang w:val="en-US" w:eastAsia="zh-CN"/>
        </w:rPr>
        <w:t>87.5</w:t>
      </w:r>
      <w:r>
        <w:rPr>
          <w:rFonts w:hint="eastAsia" w:ascii="仿宋_GB2312" w:eastAsia="仿宋_GB2312" w:cs="仿宋_GB2312"/>
          <w:b w:val="0"/>
          <w:bCs w:val="0"/>
        </w:rPr>
        <w:t>%。</w:t>
      </w:r>
    </w:p>
    <w:p w14:paraId="716BD4F0">
      <w:pPr>
        <w:pStyle w:val="2"/>
        <w:pageBreakBefore w:val="0"/>
        <w:kinsoku/>
        <w:wordWrap/>
        <w:overflowPunct/>
        <w:topLinePunct w:val="0"/>
        <w:autoSpaceDE/>
        <w:autoSpaceDN/>
        <w:bidi w:val="0"/>
        <w:adjustRightInd/>
        <w:snapToGrid/>
        <w:spacing w:before="0" w:after="0" w:line="560" w:lineRule="exact"/>
        <w:textAlignment w:val="auto"/>
        <w:rPr>
          <w:rFonts w:ascii="仿宋_GB2312" w:eastAsia="仿宋_GB2312" w:cs="仿宋_GB2312"/>
          <w:sz w:val="30"/>
          <w:szCs w:val="30"/>
        </w:rPr>
      </w:pPr>
      <w:r>
        <w:rPr>
          <w:rFonts w:hint="eastAsia" w:ascii="仿宋_GB2312" w:eastAsia="仿宋_GB2312" w:cs="仿宋_GB2312"/>
          <w:sz w:val="30"/>
          <w:szCs w:val="30"/>
        </w:rPr>
        <w:t>表1综合评分表</w:t>
      </w:r>
    </w:p>
    <w:tbl>
      <w:tblPr>
        <w:tblStyle w:val="19"/>
        <w:tblpPr w:leftFromText="180" w:rightFromText="180" w:vertAnchor="text" w:horzAnchor="page" w:tblpX="1196" w:tblpY="-67"/>
        <w:tblOverlap w:val="never"/>
        <w:tblW w:w="977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810"/>
        <w:gridCol w:w="1283"/>
        <w:gridCol w:w="1707"/>
        <w:gridCol w:w="727"/>
        <w:gridCol w:w="1044"/>
        <w:gridCol w:w="924"/>
        <w:gridCol w:w="1215"/>
        <w:gridCol w:w="960"/>
      </w:tblGrid>
      <w:tr w14:paraId="7439B3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14:paraId="555F0150">
            <w:pPr>
              <w:pageBreakBefore w:val="0"/>
              <w:widowControl/>
              <w:kinsoku/>
              <w:wordWrap/>
              <w:overflowPunct/>
              <w:topLinePunct w:val="0"/>
              <w:autoSpaceDE/>
              <w:autoSpaceDN/>
              <w:bidi w:val="0"/>
              <w:adjustRightInd/>
              <w:snapToGrid/>
              <w:spacing w:line="560" w:lineRule="exact"/>
              <w:textAlignment w:val="auto"/>
              <w:rPr>
                <w:rFonts w:ascii="宋体" w:cs="宋体"/>
                <w:b/>
                <w:bCs/>
                <w:color w:val="000000"/>
                <w:kern w:val="0"/>
                <w:sz w:val="22"/>
                <w:szCs w:val="22"/>
              </w:rPr>
            </w:pPr>
            <w:r>
              <w:rPr>
                <w:rFonts w:hint="eastAsia" w:ascii="宋体" w:cs="宋体"/>
                <w:b/>
                <w:bCs/>
                <w:color w:val="000000"/>
                <w:kern w:val="0"/>
                <w:sz w:val="22"/>
                <w:szCs w:val="22"/>
              </w:rPr>
              <w:t>一级指标</w:t>
            </w:r>
          </w:p>
        </w:tc>
        <w:tc>
          <w:tcPr>
            <w:tcW w:w="810"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14:paraId="3A6AE71C">
            <w:pPr>
              <w:pageBreakBefore w:val="0"/>
              <w:widowControl/>
              <w:kinsoku/>
              <w:wordWrap/>
              <w:overflowPunct/>
              <w:topLinePunct w:val="0"/>
              <w:autoSpaceDE/>
              <w:autoSpaceDN/>
              <w:bidi w:val="0"/>
              <w:adjustRightInd/>
              <w:snapToGrid/>
              <w:spacing w:line="560" w:lineRule="exact"/>
              <w:jc w:val="center"/>
              <w:textAlignment w:val="auto"/>
              <w:rPr>
                <w:rFonts w:ascii="宋体" w:cs="宋体"/>
                <w:b/>
                <w:bCs/>
                <w:color w:val="000000"/>
                <w:kern w:val="0"/>
                <w:sz w:val="22"/>
                <w:szCs w:val="22"/>
              </w:rPr>
            </w:pPr>
            <w:r>
              <w:rPr>
                <w:rFonts w:hint="eastAsia" w:ascii="宋体" w:cs="宋体"/>
                <w:b/>
                <w:bCs/>
                <w:color w:val="000000"/>
                <w:kern w:val="0"/>
                <w:sz w:val="22"/>
                <w:szCs w:val="22"/>
              </w:rPr>
              <w:t>分值</w:t>
            </w:r>
          </w:p>
        </w:tc>
        <w:tc>
          <w:tcPr>
            <w:tcW w:w="1283"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14:paraId="6454201A">
            <w:pPr>
              <w:pageBreakBefore w:val="0"/>
              <w:widowControl/>
              <w:kinsoku/>
              <w:wordWrap/>
              <w:overflowPunct/>
              <w:topLinePunct w:val="0"/>
              <w:autoSpaceDE/>
              <w:autoSpaceDN/>
              <w:bidi w:val="0"/>
              <w:adjustRightInd/>
              <w:snapToGrid/>
              <w:spacing w:line="560" w:lineRule="exact"/>
              <w:jc w:val="center"/>
              <w:textAlignment w:val="auto"/>
              <w:rPr>
                <w:rFonts w:ascii="宋体" w:cs="宋体"/>
                <w:b/>
                <w:bCs/>
                <w:color w:val="000000"/>
                <w:kern w:val="0"/>
                <w:sz w:val="22"/>
                <w:szCs w:val="22"/>
              </w:rPr>
            </w:pPr>
            <w:r>
              <w:rPr>
                <w:rFonts w:hint="eastAsia" w:ascii="宋体" w:cs="宋体"/>
                <w:b/>
                <w:bCs/>
                <w:color w:val="000000"/>
                <w:kern w:val="0"/>
                <w:sz w:val="22"/>
                <w:szCs w:val="22"/>
              </w:rPr>
              <w:t>二级指标</w:t>
            </w:r>
          </w:p>
        </w:tc>
        <w:tc>
          <w:tcPr>
            <w:tcW w:w="1707"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14:paraId="52DFFF72">
            <w:pPr>
              <w:pageBreakBefore w:val="0"/>
              <w:widowControl/>
              <w:kinsoku/>
              <w:wordWrap/>
              <w:overflowPunct/>
              <w:topLinePunct w:val="0"/>
              <w:autoSpaceDE/>
              <w:autoSpaceDN/>
              <w:bidi w:val="0"/>
              <w:adjustRightInd/>
              <w:snapToGrid/>
              <w:spacing w:line="560" w:lineRule="exact"/>
              <w:jc w:val="center"/>
              <w:textAlignment w:val="auto"/>
              <w:rPr>
                <w:rFonts w:ascii="宋体" w:cs="宋体"/>
                <w:b/>
                <w:bCs/>
                <w:color w:val="000000"/>
                <w:kern w:val="0"/>
                <w:sz w:val="22"/>
                <w:szCs w:val="22"/>
              </w:rPr>
            </w:pPr>
            <w:r>
              <w:rPr>
                <w:rFonts w:hint="eastAsia" w:ascii="宋体" w:cs="宋体"/>
                <w:b/>
                <w:bCs/>
                <w:color w:val="000000"/>
                <w:kern w:val="0"/>
                <w:sz w:val="22"/>
                <w:szCs w:val="22"/>
              </w:rPr>
              <w:t>三级指标</w:t>
            </w:r>
          </w:p>
        </w:tc>
        <w:tc>
          <w:tcPr>
            <w:tcW w:w="727"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14:paraId="40677336">
            <w:pPr>
              <w:pageBreakBefore w:val="0"/>
              <w:widowControl/>
              <w:kinsoku/>
              <w:wordWrap/>
              <w:overflowPunct/>
              <w:topLinePunct w:val="0"/>
              <w:autoSpaceDE/>
              <w:autoSpaceDN/>
              <w:bidi w:val="0"/>
              <w:adjustRightInd/>
              <w:snapToGrid/>
              <w:spacing w:line="560" w:lineRule="exact"/>
              <w:jc w:val="center"/>
              <w:textAlignment w:val="auto"/>
              <w:rPr>
                <w:rFonts w:ascii="宋体" w:cs="宋体"/>
                <w:b/>
                <w:bCs/>
                <w:color w:val="000000"/>
                <w:kern w:val="0"/>
                <w:sz w:val="22"/>
                <w:szCs w:val="22"/>
              </w:rPr>
            </w:pPr>
            <w:r>
              <w:rPr>
                <w:rFonts w:hint="eastAsia" w:ascii="宋体" w:cs="宋体"/>
                <w:b/>
                <w:bCs/>
                <w:color w:val="000000"/>
                <w:kern w:val="0"/>
                <w:sz w:val="22"/>
                <w:szCs w:val="22"/>
              </w:rPr>
              <w:t>权重</w:t>
            </w:r>
          </w:p>
        </w:tc>
        <w:tc>
          <w:tcPr>
            <w:tcW w:w="1044"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14:paraId="100E15FA">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cs="宋体"/>
                <w:b/>
                <w:bCs/>
                <w:color w:val="000000"/>
                <w:kern w:val="0"/>
                <w:sz w:val="22"/>
                <w:szCs w:val="22"/>
              </w:rPr>
            </w:pPr>
            <w:r>
              <w:rPr>
                <w:rFonts w:hint="eastAsia" w:ascii="宋体" w:cs="宋体"/>
                <w:b/>
                <w:bCs/>
                <w:color w:val="000000"/>
                <w:kern w:val="0"/>
                <w:sz w:val="22"/>
                <w:szCs w:val="22"/>
              </w:rPr>
              <w:t>目标值</w:t>
            </w:r>
          </w:p>
        </w:tc>
        <w:tc>
          <w:tcPr>
            <w:tcW w:w="924"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14:paraId="129AB195">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cs="宋体"/>
                <w:b/>
                <w:bCs/>
                <w:color w:val="000000"/>
                <w:kern w:val="0"/>
                <w:sz w:val="22"/>
                <w:szCs w:val="22"/>
              </w:rPr>
            </w:pPr>
            <w:r>
              <w:rPr>
                <w:rFonts w:hint="eastAsia" w:ascii="宋体" w:cs="宋体"/>
                <w:b/>
                <w:bCs/>
                <w:color w:val="000000"/>
                <w:kern w:val="0"/>
                <w:sz w:val="22"/>
                <w:szCs w:val="22"/>
              </w:rPr>
              <w:t>业绩值</w:t>
            </w:r>
          </w:p>
        </w:tc>
        <w:tc>
          <w:tcPr>
            <w:tcW w:w="1215"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14:paraId="7AD33218">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cs="宋体"/>
                <w:b/>
                <w:bCs/>
                <w:color w:val="000000"/>
                <w:kern w:val="0"/>
                <w:sz w:val="22"/>
                <w:szCs w:val="22"/>
              </w:rPr>
            </w:pPr>
            <w:r>
              <w:rPr>
                <w:rFonts w:hint="eastAsia" w:ascii="宋体" w:cs="宋体"/>
                <w:b/>
                <w:bCs/>
                <w:color w:val="000000"/>
                <w:kern w:val="0"/>
                <w:sz w:val="22"/>
                <w:szCs w:val="22"/>
              </w:rPr>
              <w:t>得分率</w:t>
            </w:r>
          </w:p>
        </w:tc>
        <w:tc>
          <w:tcPr>
            <w:tcW w:w="960"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14:paraId="0F7368C1">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cs="宋体"/>
                <w:b/>
                <w:bCs/>
                <w:color w:val="000000"/>
                <w:kern w:val="0"/>
                <w:sz w:val="22"/>
                <w:szCs w:val="22"/>
              </w:rPr>
            </w:pPr>
            <w:r>
              <w:rPr>
                <w:rFonts w:hint="eastAsia" w:ascii="宋体" w:cs="宋体"/>
                <w:b/>
                <w:bCs/>
                <w:color w:val="000000"/>
                <w:kern w:val="0"/>
                <w:sz w:val="22"/>
                <w:szCs w:val="22"/>
              </w:rPr>
              <w:t>得分</w:t>
            </w:r>
          </w:p>
        </w:tc>
      </w:tr>
      <w:tr w14:paraId="79DBDB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945F447">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决策　</w:t>
            </w:r>
          </w:p>
          <w:p w14:paraId="174A67E6">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　</w:t>
            </w:r>
          </w:p>
          <w:p w14:paraId="146DDB34">
            <w:pPr>
              <w:pageBreakBefore w:val="0"/>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　</w:t>
            </w:r>
          </w:p>
          <w:p w14:paraId="1DBFEE89">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　</w:t>
            </w:r>
          </w:p>
        </w:tc>
        <w:tc>
          <w:tcPr>
            <w:tcW w:w="810"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95681F6">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kern w:val="0"/>
                <w:sz w:val="22"/>
                <w:szCs w:val="22"/>
              </w:rPr>
              <w:t>5分</w:t>
            </w:r>
          </w:p>
        </w:tc>
        <w:tc>
          <w:tcPr>
            <w:tcW w:w="1283"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D936B21">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项目立项　</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3325D64">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立项依据</w:t>
            </w:r>
          </w:p>
          <w:p w14:paraId="3BE3C77A">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充分性</w:t>
            </w:r>
          </w:p>
        </w:tc>
        <w:tc>
          <w:tcPr>
            <w:tcW w:w="72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F71C6A8">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0.5</w:t>
            </w:r>
          </w:p>
        </w:tc>
        <w:tc>
          <w:tcPr>
            <w:tcW w:w="104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0E6E7EC">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ascii="宋体" w:cs="宋体"/>
                <w:color w:val="000000"/>
                <w:kern w:val="0"/>
                <w:sz w:val="22"/>
                <w:szCs w:val="22"/>
              </w:rPr>
              <w:t>0.5</w:t>
            </w:r>
          </w:p>
        </w:tc>
        <w:tc>
          <w:tcPr>
            <w:tcW w:w="92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AA815C8">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ascii="宋体" w:cs="宋体"/>
                <w:color w:val="000000"/>
                <w:kern w:val="0"/>
                <w:sz w:val="22"/>
                <w:szCs w:val="22"/>
              </w:rPr>
              <w:t>0.5</w:t>
            </w:r>
          </w:p>
        </w:tc>
        <w:tc>
          <w:tcPr>
            <w:tcW w:w="121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CED37E2">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ascii="宋体" w:cs="宋体"/>
                <w:color w:val="000000"/>
                <w:kern w:val="0"/>
                <w:sz w:val="22"/>
                <w:szCs w:val="22"/>
              </w:rPr>
              <w:t>100%</w:t>
            </w:r>
          </w:p>
        </w:tc>
        <w:tc>
          <w:tcPr>
            <w:tcW w:w="9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DB21EE5">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ascii="宋体" w:cs="宋体"/>
                <w:color w:val="000000"/>
                <w:kern w:val="0"/>
                <w:sz w:val="22"/>
                <w:szCs w:val="22"/>
              </w:rPr>
              <w:t>0.5</w:t>
            </w:r>
          </w:p>
        </w:tc>
      </w:tr>
      <w:tr w14:paraId="12E2DE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881218F">
            <w:pPr>
              <w:pageBreakBefore w:val="0"/>
              <w:kinsoku/>
              <w:wordWrap/>
              <w:overflowPunct/>
              <w:topLinePunct w:val="0"/>
              <w:autoSpaceDE/>
              <w:autoSpaceDN/>
              <w:bidi w:val="0"/>
              <w:adjustRightInd/>
              <w:snapToGrid/>
              <w:spacing w:line="560" w:lineRule="exact"/>
              <w:textAlignment w:val="auto"/>
            </w:pPr>
          </w:p>
        </w:tc>
        <w:tc>
          <w:tcPr>
            <w:tcW w:w="81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242FF22">
            <w:pPr>
              <w:pageBreakBefore w:val="0"/>
              <w:kinsoku/>
              <w:wordWrap/>
              <w:overflowPunct/>
              <w:topLinePunct w:val="0"/>
              <w:autoSpaceDE/>
              <w:autoSpaceDN/>
              <w:bidi w:val="0"/>
              <w:adjustRightInd/>
              <w:snapToGrid/>
              <w:spacing w:line="560" w:lineRule="exact"/>
              <w:textAlignment w:val="auto"/>
            </w:pPr>
          </w:p>
        </w:tc>
        <w:tc>
          <w:tcPr>
            <w:tcW w:w="1283"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2278735">
            <w:pPr>
              <w:pageBreakBefore w:val="0"/>
              <w:kinsoku/>
              <w:wordWrap/>
              <w:overflowPunct/>
              <w:topLinePunct w:val="0"/>
              <w:autoSpaceDE/>
              <w:autoSpaceDN/>
              <w:bidi w:val="0"/>
              <w:adjustRightInd/>
              <w:snapToGrid/>
              <w:spacing w:line="560" w:lineRule="exact"/>
              <w:textAlignment w:val="auto"/>
            </w:pP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89E72C1">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立项程序</w:t>
            </w:r>
          </w:p>
          <w:p w14:paraId="0F56BBCD">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规范性</w:t>
            </w:r>
          </w:p>
        </w:tc>
        <w:tc>
          <w:tcPr>
            <w:tcW w:w="72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C43BC38">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0.5</w:t>
            </w:r>
          </w:p>
        </w:tc>
        <w:tc>
          <w:tcPr>
            <w:tcW w:w="104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44287AA">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0.5</w:t>
            </w:r>
          </w:p>
        </w:tc>
        <w:tc>
          <w:tcPr>
            <w:tcW w:w="92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386A67B">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ascii="宋体" w:cs="宋体"/>
                <w:color w:val="000000"/>
                <w:kern w:val="0"/>
                <w:sz w:val="22"/>
                <w:szCs w:val="22"/>
              </w:rPr>
              <w:t>0.5</w:t>
            </w:r>
          </w:p>
        </w:tc>
        <w:tc>
          <w:tcPr>
            <w:tcW w:w="121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E0ADFEF">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ascii="宋体" w:cs="宋体"/>
                <w:color w:val="000000"/>
                <w:kern w:val="0"/>
                <w:sz w:val="22"/>
                <w:szCs w:val="22"/>
              </w:rPr>
              <w:t>100%</w:t>
            </w:r>
          </w:p>
        </w:tc>
        <w:tc>
          <w:tcPr>
            <w:tcW w:w="9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A54A62C">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ascii="宋体" w:cs="宋体"/>
                <w:color w:val="000000"/>
                <w:kern w:val="0"/>
                <w:sz w:val="22"/>
                <w:szCs w:val="22"/>
              </w:rPr>
              <w:t>0.5</w:t>
            </w:r>
          </w:p>
        </w:tc>
      </w:tr>
      <w:tr w14:paraId="0AFDC5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9172E7D">
            <w:pPr>
              <w:pageBreakBefore w:val="0"/>
              <w:kinsoku/>
              <w:wordWrap/>
              <w:overflowPunct/>
              <w:topLinePunct w:val="0"/>
              <w:autoSpaceDE/>
              <w:autoSpaceDN/>
              <w:bidi w:val="0"/>
              <w:adjustRightInd/>
              <w:snapToGrid/>
              <w:spacing w:line="560" w:lineRule="exact"/>
              <w:textAlignment w:val="auto"/>
            </w:pPr>
          </w:p>
        </w:tc>
        <w:tc>
          <w:tcPr>
            <w:tcW w:w="81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6223E73">
            <w:pPr>
              <w:pageBreakBefore w:val="0"/>
              <w:kinsoku/>
              <w:wordWrap/>
              <w:overflowPunct/>
              <w:topLinePunct w:val="0"/>
              <w:autoSpaceDE/>
              <w:autoSpaceDN/>
              <w:bidi w:val="0"/>
              <w:adjustRightInd/>
              <w:snapToGrid/>
              <w:spacing w:line="560" w:lineRule="exact"/>
              <w:textAlignment w:val="auto"/>
            </w:pPr>
          </w:p>
        </w:tc>
        <w:tc>
          <w:tcPr>
            <w:tcW w:w="1283"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B7007AA">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绩效目标　</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9D73C50">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绩效目标</w:t>
            </w:r>
          </w:p>
          <w:p w14:paraId="1DCBD7C5">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合理性</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F58F74E">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1</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5DD91AB2">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ascii="宋体" w:cs="宋体"/>
                <w:color w:val="000000"/>
                <w:kern w:val="0"/>
                <w:sz w:val="22"/>
                <w:szCs w:val="22"/>
              </w:rPr>
              <w:t>1</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6A102547">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ascii="宋体" w:cs="宋体"/>
                <w:color w:val="000000"/>
                <w:kern w:val="0"/>
                <w:sz w:val="22"/>
                <w:szCs w:val="22"/>
              </w:rPr>
              <w:t>1</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31C52573">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ascii="宋体" w:cs="宋体"/>
                <w:color w:val="000000"/>
                <w:kern w:val="0"/>
                <w:sz w:val="22"/>
                <w:szCs w:val="22"/>
              </w:rPr>
              <w:t>100%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A1C8FAC">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ascii="宋体" w:cs="宋体"/>
                <w:color w:val="000000"/>
                <w:kern w:val="0"/>
                <w:sz w:val="22"/>
                <w:szCs w:val="22"/>
              </w:rPr>
              <w:t>1</w:t>
            </w:r>
          </w:p>
        </w:tc>
      </w:tr>
      <w:tr w14:paraId="349C43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2351A7B">
            <w:pPr>
              <w:pageBreakBefore w:val="0"/>
              <w:kinsoku/>
              <w:wordWrap/>
              <w:overflowPunct/>
              <w:topLinePunct w:val="0"/>
              <w:autoSpaceDE/>
              <w:autoSpaceDN/>
              <w:bidi w:val="0"/>
              <w:adjustRightInd/>
              <w:snapToGrid/>
              <w:spacing w:line="560" w:lineRule="exact"/>
              <w:textAlignment w:val="auto"/>
            </w:pPr>
          </w:p>
        </w:tc>
        <w:tc>
          <w:tcPr>
            <w:tcW w:w="81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9FE1280">
            <w:pPr>
              <w:pageBreakBefore w:val="0"/>
              <w:kinsoku/>
              <w:wordWrap/>
              <w:overflowPunct/>
              <w:topLinePunct w:val="0"/>
              <w:autoSpaceDE/>
              <w:autoSpaceDN/>
              <w:bidi w:val="0"/>
              <w:adjustRightInd/>
              <w:snapToGrid/>
              <w:spacing w:line="560" w:lineRule="exact"/>
              <w:textAlignment w:val="auto"/>
            </w:pPr>
          </w:p>
        </w:tc>
        <w:tc>
          <w:tcPr>
            <w:tcW w:w="1283"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4618B51">
            <w:pPr>
              <w:pageBreakBefore w:val="0"/>
              <w:kinsoku/>
              <w:wordWrap/>
              <w:overflowPunct/>
              <w:topLinePunct w:val="0"/>
              <w:autoSpaceDE/>
              <w:autoSpaceDN/>
              <w:bidi w:val="0"/>
              <w:adjustRightInd/>
              <w:snapToGrid/>
              <w:spacing w:line="560" w:lineRule="exact"/>
              <w:textAlignment w:val="auto"/>
            </w:pP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5D56AE6">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绩效指标</w:t>
            </w:r>
          </w:p>
          <w:p w14:paraId="1A6839C1">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明确性</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75BDA79">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1</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70AADC71">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ascii="宋体" w:cs="宋体"/>
                <w:color w:val="000000"/>
                <w:kern w:val="0"/>
                <w:sz w:val="22"/>
                <w:szCs w:val="22"/>
              </w:rPr>
              <w:t>1</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3D7E4DA">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ascii="宋体" w:cs="宋体"/>
                <w:color w:val="000000"/>
                <w:kern w:val="0"/>
                <w:sz w:val="22"/>
                <w:szCs w:val="22"/>
              </w:rPr>
              <w:t>1</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94F368E">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ascii="宋体" w:cs="宋体"/>
                <w:color w:val="000000"/>
                <w:kern w:val="0"/>
                <w:sz w:val="22"/>
                <w:szCs w:val="22"/>
              </w:rPr>
              <w:t>100%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63DBC238">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ascii="宋体" w:cs="宋体"/>
                <w:color w:val="000000"/>
                <w:kern w:val="0"/>
                <w:sz w:val="22"/>
                <w:szCs w:val="22"/>
              </w:rPr>
              <w:t>1</w:t>
            </w:r>
          </w:p>
        </w:tc>
      </w:tr>
      <w:tr w14:paraId="694292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BBAA1C2">
            <w:pPr>
              <w:pageBreakBefore w:val="0"/>
              <w:kinsoku/>
              <w:wordWrap/>
              <w:overflowPunct/>
              <w:topLinePunct w:val="0"/>
              <w:autoSpaceDE/>
              <w:autoSpaceDN/>
              <w:bidi w:val="0"/>
              <w:adjustRightInd/>
              <w:snapToGrid/>
              <w:spacing w:line="560" w:lineRule="exact"/>
              <w:textAlignment w:val="auto"/>
            </w:pPr>
          </w:p>
        </w:tc>
        <w:tc>
          <w:tcPr>
            <w:tcW w:w="81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8E33EB4">
            <w:pPr>
              <w:pageBreakBefore w:val="0"/>
              <w:kinsoku/>
              <w:wordWrap/>
              <w:overflowPunct/>
              <w:topLinePunct w:val="0"/>
              <w:autoSpaceDE/>
              <w:autoSpaceDN/>
              <w:bidi w:val="0"/>
              <w:adjustRightInd/>
              <w:snapToGrid/>
              <w:spacing w:line="560" w:lineRule="exact"/>
              <w:textAlignment w:val="auto"/>
            </w:pPr>
          </w:p>
        </w:tc>
        <w:tc>
          <w:tcPr>
            <w:tcW w:w="1283"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2A696D9">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资金投入</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ED5C0C8">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预算编制</w:t>
            </w:r>
          </w:p>
          <w:p w14:paraId="06270F8A">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科学性</w:t>
            </w:r>
          </w:p>
        </w:tc>
        <w:tc>
          <w:tcPr>
            <w:tcW w:w="72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4F54CEC">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1</w:t>
            </w:r>
          </w:p>
        </w:tc>
        <w:tc>
          <w:tcPr>
            <w:tcW w:w="104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DAD6D3E">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ascii="宋体" w:cs="宋体"/>
                <w:color w:val="000000"/>
                <w:kern w:val="0"/>
                <w:sz w:val="22"/>
                <w:szCs w:val="22"/>
              </w:rPr>
              <w:t>1</w:t>
            </w:r>
          </w:p>
        </w:tc>
        <w:tc>
          <w:tcPr>
            <w:tcW w:w="92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AA60BF1">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ascii="宋体" w:cs="宋体"/>
                <w:color w:val="000000"/>
                <w:kern w:val="0"/>
                <w:sz w:val="22"/>
                <w:szCs w:val="22"/>
              </w:rPr>
              <w:t>1</w:t>
            </w:r>
          </w:p>
        </w:tc>
        <w:tc>
          <w:tcPr>
            <w:tcW w:w="121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3FCBA60">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ascii="宋体" w:cs="宋体"/>
                <w:color w:val="000000"/>
                <w:kern w:val="0"/>
                <w:sz w:val="22"/>
                <w:szCs w:val="22"/>
              </w:rPr>
              <w:t>100%</w:t>
            </w:r>
          </w:p>
        </w:tc>
        <w:tc>
          <w:tcPr>
            <w:tcW w:w="9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33BA96B">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ascii="宋体" w:cs="宋体"/>
                <w:color w:val="000000"/>
                <w:kern w:val="0"/>
                <w:sz w:val="22"/>
                <w:szCs w:val="22"/>
              </w:rPr>
              <w:t>1</w:t>
            </w:r>
          </w:p>
        </w:tc>
      </w:tr>
      <w:tr w14:paraId="5EBE6A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EE0087A">
            <w:pPr>
              <w:pageBreakBefore w:val="0"/>
              <w:kinsoku/>
              <w:wordWrap/>
              <w:overflowPunct/>
              <w:topLinePunct w:val="0"/>
              <w:autoSpaceDE/>
              <w:autoSpaceDN/>
              <w:bidi w:val="0"/>
              <w:adjustRightInd/>
              <w:snapToGrid/>
              <w:spacing w:line="560" w:lineRule="exact"/>
              <w:textAlignment w:val="auto"/>
            </w:pPr>
          </w:p>
        </w:tc>
        <w:tc>
          <w:tcPr>
            <w:tcW w:w="81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BAD7AFB">
            <w:pPr>
              <w:pageBreakBefore w:val="0"/>
              <w:kinsoku/>
              <w:wordWrap/>
              <w:overflowPunct/>
              <w:topLinePunct w:val="0"/>
              <w:autoSpaceDE/>
              <w:autoSpaceDN/>
              <w:bidi w:val="0"/>
              <w:adjustRightInd/>
              <w:snapToGrid/>
              <w:spacing w:line="560" w:lineRule="exact"/>
              <w:textAlignment w:val="auto"/>
            </w:pPr>
          </w:p>
        </w:tc>
        <w:tc>
          <w:tcPr>
            <w:tcW w:w="1283"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2BEDAE7">
            <w:pPr>
              <w:pageBreakBefore w:val="0"/>
              <w:kinsoku/>
              <w:wordWrap/>
              <w:overflowPunct/>
              <w:topLinePunct w:val="0"/>
              <w:autoSpaceDE/>
              <w:autoSpaceDN/>
              <w:bidi w:val="0"/>
              <w:adjustRightInd/>
              <w:snapToGrid/>
              <w:spacing w:line="560" w:lineRule="exact"/>
              <w:textAlignment w:val="auto"/>
            </w:pP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D5BC20F">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资金分配</w:t>
            </w:r>
          </w:p>
          <w:p w14:paraId="5B52AE84">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合理性</w:t>
            </w:r>
          </w:p>
        </w:tc>
        <w:tc>
          <w:tcPr>
            <w:tcW w:w="72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A15EBBC">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1</w:t>
            </w:r>
          </w:p>
        </w:tc>
        <w:tc>
          <w:tcPr>
            <w:tcW w:w="104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1DB6C46">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ascii="宋体" w:cs="宋体"/>
                <w:color w:val="000000"/>
                <w:kern w:val="0"/>
                <w:sz w:val="22"/>
                <w:szCs w:val="22"/>
              </w:rPr>
              <w:t>1</w:t>
            </w:r>
          </w:p>
        </w:tc>
        <w:tc>
          <w:tcPr>
            <w:tcW w:w="92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1F27368">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ascii="宋体" w:cs="宋体"/>
                <w:color w:val="000000"/>
                <w:kern w:val="0"/>
                <w:sz w:val="22"/>
                <w:szCs w:val="22"/>
              </w:rPr>
              <w:t>1</w:t>
            </w:r>
          </w:p>
        </w:tc>
        <w:tc>
          <w:tcPr>
            <w:tcW w:w="121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266B46D">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ascii="宋体" w:cs="宋体"/>
                <w:color w:val="000000"/>
                <w:kern w:val="0"/>
                <w:sz w:val="22"/>
                <w:szCs w:val="22"/>
              </w:rPr>
              <w:t>100%</w:t>
            </w:r>
          </w:p>
        </w:tc>
        <w:tc>
          <w:tcPr>
            <w:tcW w:w="9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98A1D0B">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ascii="宋体" w:cs="宋体"/>
                <w:color w:val="000000"/>
                <w:kern w:val="0"/>
                <w:sz w:val="22"/>
                <w:szCs w:val="22"/>
              </w:rPr>
              <w:t>1</w:t>
            </w:r>
          </w:p>
        </w:tc>
      </w:tr>
      <w:tr w14:paraId="7D34E5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7" w:hRule="atLeast"/>
        </w:trPr>
        <w:tc>
          <w:tcPr>
            <w:tcW w:w="1104"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CA9B09F">
            <w:pPr>
              <w:pageBreakBefore w:val="0"/>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过程</w:t>
            </w:r>
          </w:p>
          <w:p w14:paraId="4FDAEF16">
            <w:pPr>
              <w:pageBreakBefore w:val="0"/>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　</w:t>
            </w:r>
          </w:p>
        </w:tc>
        <w:tc>
          <w:tcPr>
            <w:tcW w:w="810"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E41E2B1">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kern w:val="0"/>
                <w:sz w:val="22"/>
                <w:szCs w:val="22"/>
              </w:rPr>
              <w:t>5分</w:t>
            </w:r>
          </w:p>
        </w:tc>
        <w:tc>
          <w:tcPr>
            <w:tcW w:w="1283"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987EF0D">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资金管理</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3B9EE2C">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资金到位率</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6EEF7389">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1</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056DEFBB">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ascii="宋体" w:cs="宋体"/>
                <w:color w:val="000000"/>
                <w:kern w:val="0"/>
                <w:sz w:val="22"/>
                <w:szCs w:val="22"/>
              </w:rPr>
              <w:t>1</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D60A88E">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ascii="宋体" w:cs="宋体"/>
                <w:color w:val="000000"/>
                <w:kern w:val="0"/>
                <w:sz w:val="22"/>
                <w:szCs w:val="22"/>
              </w:rPr>
              <w:t>1</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0AED3F8">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ascii="宋体" w:cs="宋体"/>
                <w:color w:val="000000"/>
                <w:kern w:val="0"/>
                <w:sz w:val="22"/>
                <w:szCs w:val="22"/>
              </w:rPr>
              <w:t>100%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A083AB5">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ascii="宋体" w:cs="宋体"/>
                <w:color w:val="000000"/>
                <w:kern w:val="0"/>
                <w:sz w:val="22"/>
                <w:szCs w:val="22"/>
              </w:rPr>
              <w:t>1</w:t>
            </w:r>
          </w:p>
        </w:tc>
      </w:tr>
      <w:tr w14:paraId="0131A1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4A62549">
            <w:pPr>
              <w:pageBreakBefore w:val="0"/>
              <w:kinsoku/>
              <w:wordWrap/>
              <w:overflowPunct/>
              <w:topLinePunct w:val="0"/>
              <w:autoSpaceDE/>
              <w:autoSpaceDN/>
              <w:bidi w:val="0"/>
              <w:adjustRightInd/>
              <w:snapToGrid/>
              <w:spacing w:line="560" w:lineRule="exact"/>
              <w:textAlignment w:val="auto"/>
            </w:pPr>
          </w:p>
        </w:tc>
        <w:tc>
          <w:tcPr>
            <w:tcW w:w="81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0426A1E">
            <w:pPr>
              <w:pageBreakBefore w:val="0"/>
              <w:kinsoku/>
              <w:wordWrap/>
              <w:overflowPunct/>
              <w:topLinePunct w:val="0"/>
              <w:autoSpaceDE/>
              <w:autoSpaceDN/>
              <w:bidi w:val="0"/>
              <w:adjustRightInd/>
              <w:snapToGrid/>
              <w:spacing w:line="560" w:lineRule="exact"/>
              <w:textAlignment w:val="auto"/>
            </w:pPr>
          </w:p>
        </w:tc>
        <w:tc>
          <w:tcPr>
            <w:tcW w:w="1283"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B632D78">
            <w:pPr>
              <w:pageBreakBefore w:val="0"/>
              <w:kinsoku/>
              <w:wordWrap/>
              <w:overflowPunct/>
              <w:topLinePunct w:val="0"/>
              <w:autoSpaceDE/>
              <w:autoSpaceDN/>
              <w:bidi w:val="0"/>
              <w:adjustRightInd/>
              <w:snapToGrid/>
              <w:spacing w:line="560" w:lineRule="exact"/>
              <w:textAlignment w:val="auto"/>
            </w:pP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587C634">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预算执行率</w:t>
            </w:r>
          </w:p>
        </w:tc>
        <w:tc>
          <w:tcPr>
            <w:tcW w:w="72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9105BBE">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1</w:t>
            </w:r>
          </w:p>
        </w:tc>
        <w:tc>
          <w:tcPr>
            <w:tcW w:w="104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6893251">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ascii="宋体" w:cs="宋体"/>
                <w:color w:val="000000"/>
                <w:kern w:val="0"/>
                <w:sz w:val="22"/>
                <w:szCs w:val="22"/>
              </w:rPr>
              <w:t>1</w:t>
            </w:r>
          </w:p>
        </w:tc>
        <w:tc>
          <w:tcPr>
            <w:tcW w:w="92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8B20A7A">
            <w:pPr>
              <w:pageBreakBefore w:val="0"/>
              <w:widowControl/>
              <w:kinsoku/>
              <w:wordWrap/>
              <w:overflowPunct/>
              <w:topLinePunct w:val="0"/>
              <w:autoSpaceDE/>
              <w:autoSpaceDN/>
              <w:bidi w:val="0"/>
              <w:adjustRightInd/>
              <w:snapToGrid/>
              <w:spacing w:line="560" w:lineRule="exact"/>
              <w:jc w:val="center"/>
              <w:textAlignment w:val="auto"/>
              <w:rPr>
                <w:rFonts w:ascii="宋体" w:cs="宋体" w:eastAsiaTheme="minorEastAsia"/>
                <w:color w:val="000000"/>
                <w:kern w:val="0"/>
                <w:sz w:val="22"/>
                <w:szCs w:val="22"/>
              </w:rPr>
            </w:pPr>
            <w:r>
              <w:rPr>
                <w:rFonts w:ascii="宋体" w:cs="宋体"/>
                <w:color w:val="000000"/>
                <w:kern w:val="0"/>
                <w:sz w:val="22"/>
                <w:szCs w:val="22"/>
              </w:rPr>
              <w:t>0.</w:t>
            </w:r>
            <w:r>
              <w:rPr>
                <w:rFonts w:hint="eastAsia" w:ascii="宋体" w:cs="宋体"/>
                <w:color w:val="000000"/>
                <w:kern w:val="0"/>
                <w:sz w:val="22"/>
                <w:szCs w:val="22"/>
              </w:rPr>
              <w:t>82</w:t>
            </w:r>
          </w:p>
        </w:tc>
        <w:tc>
          <w:tcPr>
            <w:tcW w:w="121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35F0A3D">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82</w:t>
            </w:r>
            <w:r>
              <w:rPr>
                <w:rFonts w:ascii="宋体" w:cs="宋体"/>
                <w:color w:val="000000"/>
                <w:kern w:val="0"/>
                <w:sz w:val="22"/>
                <w:szCs w:val="22"/>
              </w:rPr>
              <w:t>%</w:t>
            </w:r>
          </w:p>
        </w:tc>
        <w:tc>
          <w:tcPr>
            <w:tcW w:w="9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F14A903">
            <w:pPr>
              <w:pageBreakBefore w:val="0"/>
              <w:widowControl/>
              <w:kinsoku/>
              <w:wordWrap/>
              <w:overflowPunct/>
              <w:topLinePunct w:val="0"/>
              <w:autoSpaceDE/>
              <w:autoSpaceDN/>
              <w:bidi w:val="0"/>
              <w:adjustRightInd/>
              <w:snapToGrid/>
              <w:spacing w:line="560" w:lineRule="exact"/>
              <w:jc w:val="center"/>
              <w:textAlignment w:val="auto"/>
              <w:rPr>
                <w:rFonts w:ascii="宋体" w:cs="宋体" w:eastAsiaTheme="minorEastAsia"/>
                <w:color w:val="000000"/>
                <w:kern w:val="0"/>
                <w:sz w:val="22"/>
                <w:szCs w:val="22"/>
              </w:rPr>
            </w:pPr>
            <w:r>
              <w:rPr>
                <w:rFonts w:ascii="宋体" w:cs="宋体"/>
                <w:color w:val="000000"/>
                <w:kern w:val="0"/>
                <w:sz w:val="22"/>
                <w:szCs w:val="22"/>
              </w:rPr>
              <w:t>0.</w:t>
            </w:r>
            <w:r>
              <w:rPr>
                <w:rFonts w:hint="eastAsia" w:ascii="宋体" w:cs="宋体"/>
                <w:color w:val="000000"/>
                <w:kern w:val="0"/>
                <w:sz w:val="22"/>
                <w:szCs w:val="22"/>
              </w:rPr>
              <w:t>82</w:t>
            </w:r>
          </w:p>
        </w:tc>
      </w:tr>
      <w:tr w14:paraId="3DD74F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849CFAB">
            <w:pPr>
              <w:pageBreakBefore w:val="0"/>
              <w:kinsoku/>
              <w:wordWrap/>
              <w:overflowPunct/>
              <w:topLinePunct w:val="0"/>
              <w:autoSpaceDE/>
              <w:autoSpaceDN/>
              <w:bidi w:val="0"/>
              <w:adjustRightInd/>
              <w:snapToGrid/>
              <w:spacing w:line="560" w:lineRule="exact"/>
              <w:textAlignment w:val="auto"/>
            </w:pPr>
          </w:p>
        </w:tc>
        <w:tc>
          <w:tcPr>
            <w:tcW w:w="81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21D3710">
            <w:pPr>
              <w:pageBreakBefore w:val="0"/>
              <w:kinsoku/>
              <w:wordWrap/>
              <w:overflowPunct/>
              <w:topLinePunct w:val="0"/>
              <w:autoSpaceDE/>
              <w:autoSpaceDN/>
              <w:bidi w:val="0"/>
              <w:adjustRightInd/>
              <w:snapToGrid/>
              <w:spacing w:line="560" w:lineRule="exact"/>
              <w:textAlignment w:val="auto"/>
            </w:pPr>
          </w:p>
        </w:tc>
        <w:tc>
          <w:tcPr>
            <w:tcW w:w="12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EBCBE75">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资金管理</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CB7EAB2">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资金使用</w:t>
            </w:r>
          </w:p>
          <w:p w14:paraId="75C1F2D6">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合规性</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42DA985">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1</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50AAD4A7">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ascii="宋体" w:cs="宋体"/>
                <w:color w:val="000000"/>
                <w:kern w:val="0"/>
                <w:sz w:val="22"/>
                <w:szCs w:val="22"/>
              </w:rPr>
              <w:t>1</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3559139A">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ascii="宋体" w:cs="宋体"/>
                <w:color w:val="000000"/>
                <w:kern w:val="0"/>
                <w:sz w:val="22"/>
                <w:szCs w:val="22"/>
              </w:rPr>
              <w:t>1</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79AA282D">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ascii="宋体" w:cs="宋体"/>
                <w:color w:val="000000"/>
                <w:kern w:val="0"/>
                <w:sz w:val="22"/>
                <w:szCs w:val="22"/>
              </w:rPr>
              <w:t>100%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0A5C722B">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ascii="宋体" w:cs="宋体"/>
                <w:color w:val="000000"/>
                <w:kern w:val="0"/>
                <w:sz w:val="22"/>
                <w:szCs w:val="22"/>
              </w:rPr>
              <w:t>1</w:t>
            </w:r>
          </w:p>
        </w:tc>
      </w:tr>
      <w:tr w14:paraId="08A17F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C3E76E1">
            <w:pPr>
              <w:pageBreakBefore w:val="0"/>
              <w:kinsoku/>
              <w:wordWrap/>
              <w:overflowPunct/>
              <w:topLinePunct w:val="0"/>
              <w:autoSpaceDE/>
              <w:autoSpaceDN/>
              <w:bidi w:val="0"/>
              <w:adjustRightInd/>
              <w:snapToGrid/>
              <w:spacing w:line="560" w:lineRule="exact"/>
              <w:textAlignment w:val="auto"/>
            </w:pPr>
          </w:p>
        </w:tc>
        <w:tc>
          <w:tcPr>
            <w:tcW w:w="81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BFC7BA5">
            <w:pPr>
              <w:pageBreakBefore w:val="0"/>
              <w:kinsoku/>
              <w:wordWrap/>
              <w:overflowPunct/>
              <w:topLinePunct w:val="0"/>
              <w:autoSpaceDE/>
              <w:autoSpaceDN/>
              <w:bidi w:val="0"/>
              <w:adjustRightInd/>
              <w:snapToGrid/>
              <w:spacing w:line="560" w:lineRule="exact"/>
              <w:textAlignment w:val="auto"/>
            </w:pPr>
          </w:p>
        </w:tc>
        <w:tc>
          <w:tcPr>
            <w:tcW w:w="1283"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2DB3223">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组织实施</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F9BF67B">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管理制度</w:t>
            </w:r>
          </w:p>
          <w:p w14:paraId="5053E235">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健全性</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096BC38">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1</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6C268B73">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ascii="宋体" w:cs="宋体"/>
                <w:color w:val="000000"/>
                <w:kern w:val="0"/>
                <w:sz w:val="22"/>
                <w:szCs w:val="22"/>
              </w:rPr>
              <w:t>1</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805DC94">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1</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5BC55A86">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ascii="宋体" w:cs="宋体"/>
                <w:color w:val="000000"/>
                <w:kern w:val="0"/>
                <w:sz w:val="22"/>
                <w:szCs w:val="22"/>
              </w:rPr>
              <w:t>90%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5BADADAD">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1</w:t>
            </w:r>
          </w:p>
        </w:tc>
      </w:tr>
      <w:tr w14:paraId="0A6D09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3FE7FF0">
            <w:pPr>
              <w:pageBreakBefore w:val="0"/>
              <w:kinsoku/>
              <w:wordWrap/>
              <w:overflowPunct/>
              <w:topLinePunct w:val="0"/>
              <w:autoSpaceDE/>
              <w:autoSpaceDN/>
              <w:bidi w:val="0"/>
              <w:adjustRightInd/>
              <w:snapToGrid/>
              <w:spacing w:line="560" w:lineRule="exact"/>
              <w:textAlignment w:val="auto"/>
            </w:pPr>
          </w:p>
        </w:tc>
        <w:tc>
          <w:tcPr>
            <w:tcW w:w="81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FE96AFA">
            <w:pPr>
              <w:pageBreakBefore w:val="0"/>
              <w:kinsoku/>
              <w:wordWrap/>
              <w:overflowPunct/>
              <w:topLinePunct w:val="0"/>
              <w:autoSpaceDE/>
              <w:autoSpaceDN/>
              <w:bidi w:val="0"/>
              <w:adjustRightInd/>
              <w:snapToGrid/>
              <w:spacing w:line="560" w:lineRule="exact"/>
              <w:textAlignment w:val="auto"/>
            </w:pPr>
          </w:p>
        </w:tc>
        <w:tc>
          <w:tcPr>
            <w:tcW w:w="1283"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4629B3C">
            <w:pPr>
              <w:pageBreakBefore w:val="0"/>
              <w:kinsoku/>
              <w:wordWrap/>
              <w:overflowPunct/>
              <w:topLinePunct w:val="0"/>
              <w:autoSpaceDE/>
              <w:autoSpaceDN/>
              <w:bidi w:val="0"/>
              <w:adjustRightInd/>
              <w:snapToGrid/>
              <w:spacing w:line="560" w:lineRule="exact"/>
              <w:textAlignment w:val="auto"/>
            </w:pP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19ABBEE">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制度执行</w:t>
            </w:r>
          </w:p>
          <w:p w14:paraId="16D4B949">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有效性</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C0B5EA1">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1</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D82C058">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ascii="宋体" w:cs="宋体"/>
                <w:color w:val="000000"/>
                <w:kern w:val="0"/>
                <w:sz w:val="22"/>
                <w:szCs w:val="22"/>
              </w:rPr>
              <w:t>1</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6DABB03">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1</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46043F8">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ascii="宋体" w:cs="宋体"/>
                <w:color w:val="000000"/>
                <w:kern w:val="0"/>
                <w:sz w:val="22"/>
                <w:szCs w:val="22"/>
              </w:rPr>
              <w:t>90%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D15B3EF">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1</w:t>
            </w:r>
          </w:p>
        </w:tc>
      </w:tr>
      <w:tr w14:paraId="785493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7" w:hRule="atLeast"/>
        </w:trPr>
        <w:tc>
          <w:tcPr>
            <w:tcW w:w="1104"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81C62AF">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产出</w:t>
            </w:r>
          </w:p>
        </w:tc>
        <w:tc>
          <w:tcPr>
            <w:tcW w:w="810"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2483F97">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kern w:val="0"/>
                <w:sz w:val="22"/>
                <w:szCs w:val="22"/>
              </w:rPr>
              <w:t>50分</w:t>
            </w:r>
          </w:p>
        </w:tc>
        <w:tc>
          <w:tcPr>
            <w:tcW w:w="12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E61BF5B">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产出数量</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1DE0BAA">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实际完成率</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344AC148">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15</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3E89EFB7">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ascii="宋体" w:cs="宋体"/>
                <w:color w:val="000000"/>
                <w:kern w:val="0"/>
                <w:sz w:val="22"/>
                <w:szCs w:val="22"/>
              </w:rPr>
              <w:t>15</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1EAE7B5">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12</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0DB4310">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ascii="宋体" w:cs="宋体"/>
                <w:color w:val="000000"/>
                <w:kern w:val="0"/>
                <w:sz w:val="22"/>
                <w:szCs w:val="22"/>
              </w:rPr>
              <w:t>100%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6A999D99">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13</w:t>
            </w:r>
          </w:p>
        </w:tc>
      </w:tr>
      <w:tr w14:paraId="429FC5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CD5FEEC">
            <w:pPr>
              <w:pageBreakBefore w:val="0"/>
              <w:kinsoku/>
              <w:wordWrap/>
              <w:overflowPunct/>
              <w:topLinePunct w:val="0"/>
              <w:autoSpaceDE/>
              <w:autoSpaceDN/>
              <w:bidi w:val="0"/>
              <w:adjustRightInd/>
              <w:snapToGrid/>
              <w:spacing w:line="560" w:lineRule="exact"/>
              <w:textAlignment w:val="auto"/>
            </w:pPr>
          </w:p>
        </w:tc>
        <w:tc>
          <w:tcPr>
            <w:tcW w:w="81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2170857">
            <w:pPr>
              <w:pageBreakBefore w:val="0"/>
              <w:kinsoku/>
              <w:wordWrap/>
              <w:overflowPunct/>
              <w:topLinePunct w:val="0"/>
              <w:autoSpaceDE/>
              <w:autoSpaceDN/>
              <w:bidi w:val="0"/>
              <w:adjustRightInd/>
              <w:snapToGrid/>
              <w:spacing w:line="560" w:lineRule="exact"/>
              <w:textAlignment w:val="auto"/>
            </w:pPr>
          </w:p>
        </w:tc>
        <w:tc>
          <w:tcPr>
            <w:tcW w:w="12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032CB5C">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产出质量</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5503908">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质量达标率</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D2C1A3F">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10</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B89882C">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ascii="宋体" w:cs="宋体"/>
                <w:color w:val="000000"/>
                <w:kern w:val="0"/>
                <w:sz w:val="22"/>
                <w:szCs w:val="22"/>
              </w:rPr>
              <w:t>10</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0D8B2EC1">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10</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742D1705">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ascii="宋体" w:cs="宋体"/>
                <w:color w:val="000000"/>
                <w:kern w:val="0"/>
                <w:sz w:val="22"/>
                <w:szCs w:val="22"/>
              </w:rPr>
              <w:t>90%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F6E7EA6">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10</w:t>
            </w:r>
          </w:p>
        </w:tc>
      </w:tr>
      <w:tr w14:paraId="06985B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AEA4A5A">
            <w:pPr>
              <w:pageBreakBefore w:val="0"/>
              <w:kinsoku/>
              <w:wordWrap/>
              <w:overflowPunct/>
              <w:topLinePunct w:val="0"/>
              <w:autoSpaceDE/>
              <w:autoSpaceDN/>
              <w:bidi w:val="0"/>
              <w:adjustRightInd/>
              <w:snapToGrid/>
              <w:spacing w:line="560" w:lineRule="exact"/>
              <w:textAlignment w:val="auto"/>
            </w:pPr>
          </w:p>
        </w:tc>
        <w:tc>
          <w:tcPr>
            <w:tcW w:w="81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B70480F">
            <w:pPr>
              <w:pageBreakBefore w:val="0"/>
              <w:kinsoku/>
              <w:wordWrap/>
              <w:overflowPunct/>
              <w:topLinePunct w:val="0"/>
              <w:autoSpaceDE/>
              <w:autoSpaceDN/>
              <w:bidi w:val="0"/>
              <w:adjustRightInd/>
              <w:snapToGrid/>
              <w:spacing w:line="560" w:lineRule="exact"/>
              <w:textAlignment w:val="auto"/>
            </w:pPr>
          </w:p>
        </w:tc>
        <w:tc>
          <w:tcPr>
            <w:tcW w:w="12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CA1D64A">
            <w:pPr>
              <w:pageBreakBefore w:val="0"/>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产出时效</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44CC935">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完成及时性</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3BB94E69">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15</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523EEEEE">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ascii="宋体" w:cs="宋体"/>
                <w:color w:val="000000"/>
                <w:kern w:val="0"/>
                <w:sz w:val="22"/>
                <w:szCs w:val="22"/>
              </w:rPr>
              <w:t>15</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08341FC8">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ascii="宋体" w:cs="宋体"/>
                <w:color w:val="000000"/>
                <w:kern w:val="0"/>
                <w:sz w:val="22"/>
                <w:szCs w:val="22"/>
              </w:rPr>
              <w:t>12</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03847A24">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ascii="宋体" w:cs="宋体"/>
                <w:color w:val="000000"/>
                <w:kern w:val="0"/>
                <w:sz w:val="22"/>
                <w:szCs w:val="22"/>
              </w:rPr>
              <w:t>80%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86086B8">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ascii="宋体" w:cs="宋体"/>
                <w:color w:val="000000"/>
                <w:kern w:val="0"/>
                <w:sz w:val="22"/>
                <w:szCs w:val="22"/>
              </w:rPr>
              <w:t>1</w:t>
            </w:r>
            <w:r>
              <w:rPr>
                <w:rFonts w:hint="eastAsia" w:ascii="宋体" w:cs="宋体"/>
                <w:color w:val="000000"/>
                <w:kern w:val="0"/>
                <w:sz w:val="22"/>
                <w:szCs w:val="22"/>
              </w:rPr>
              <w:t>3</w:t>
            </w:r>
          </w:p>
        </w:tc>
      </w:tr>
      <w:tr w14:paraId="0857B4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B71E1CA">
            <w:pPr>
              <w:pageBreakBefore w:val="0"/>
              <w:kinsoku/>
              <w:wordWrap/>
              <w:overflowPunct/>
              <w:topLinePunct w:val="0"/>
              <w:autoSpaceDE/>
              <w:autoSpaceDN/>
              <w:bidi w:val="0"/>
              <w:adjustRightInd/>
              <w:snapToGrid/>
              <w:spacing w:line="560" w:lineRule="exact"/>
              <w:textAlignment w:val="auto"/>
            </w:pPr>
          </w:p>
        </w:tc>
        <w:tc>
          <w:tcPr>
            <w:tcW w:w="81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BB73E22">
            <w:pPr>
              <w:pageBreakBefore w:val="0"/>
              <w:kinsoku/>
              <w:wordWrap/>
              <w:overflowPunct/>
              <w:topLinePunct w:val="0"/>
              <w:autoSpaceDE/>
              <w:autoSpaceDN/>
              <w:bidi w:val="0"/>
              <w:adjustRightInd/>
              <w:snapToGrid/>
              <w:spacing w:line="560" w:lineRule="exact"/>
              <w:textAlignment w:val="auto"/>
            </w:pPr>
          </w:p>
        </w:tc>
        <w:tc>
          <w:tcPr>
            <w:tcW w:w="12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46D630F">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产出成本</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F640EFD">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成本节约率</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0131A2C1">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10</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8320737">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ascii="宋体" w:cs="宋体"/>
                <w:color w:val="000000"/>
                <w:kern w:val="0"/>
                <w:sz w:val="22"/>
                <w:szCs w:val="22"/>
              </w:rPr>
              <w:t>10</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79D003C7">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ascii="宋体" w:cs="宋体"/>
                <w:color w:val="000000"/>
                <w:kern w:val="0"/>
                <w:sz w:val="22"/>
                <w:szCs w:val="22"/>
              </w:rPr>
              <w:t>10</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47553B1">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ascii="宋体" w:cs="宋体"/>
                <w:color w:val="000000"/>
                <w:kern w:val="0"/>
                <w:sz w:val="22"/>
                <w:szCs w:val="22"/>
              </w:rPr>
              <w:t>100%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33412DC6">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ascii="宋体" w:cs="宋体"/>
                <w:color w:val="000000"/>
                <w:kern w:val="0"/>
                <w:sz w:val="22"/>
                <w:szCs w:val="22"/>
              </w:rPr>
              <w:t>10</w:t>
            </w:r>
          </w:p>
        </w:tc>
      </w:tr>
      <w:tr w14:paraId="40C2CA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DAE6145">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效益　</w:t>
            </w:r>
          </w:p>
        </w:tc>
        <w:tc>
          <w:tcPr>
            <w:tcW w:w="810"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29FEDE7">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40分</w:t>
            </w:r>
          </w:p>
        </w:tc>
        <w:tc>
          <w:tcPr>
            <w:tcW w:w="1283"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4AA61A9">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项目效益　</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A498A03">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实施效益</w:t>
            </w:r>
          </w:p>
          <w:p w14:paraId="5B8B7942">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（社会效益、经济效益、可持续效益）</w:t>
            </w:r>
          </w:p>
        </w:tc>
        <w:tc>
          <w:tcPr>
            <w:tcW w:w="72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932703D">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30</w:t>
            </w:r>
          </w:p>
        </w:tc>
        <w:tc>
          <w:tcPr>
            <w:tcW w:w="104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32CF23D">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ascii="宋体" w:cs="宋体"/>
                <w:color w:val="000000"/>
                <w:kern w:val="0"/>
                <w:sz w:val="22"/>
                <w:szCs w:val="22"/>
              </w:rPr>
              <w:t>30</w:t>
            </w:r>
          </w:p>
        </w:tc>
        <w:tc>
          <w:tcPr>
            <w:tcW w:w="92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091412D">
            <w:pPr>
              <w:pageBreakBefore w:val="0"/>
              <w:widowControl/>
              <w:kinsoku/>
              <w:wordWrap/>
              <w:overflowPunct/>
              <w:topLinePunct w:val="0"/>
              <w:autoSpaceDE/>
              <w:autoSpaceDN/>
              <w:bidi w:val="0"/>
              <w:adjustRightInd/>
              <w:snapToGrid/>
              <w:spacing w:line="560" w:lineRule="exact"/>
              <w:jc w:val="center"/>
              <w:textAlignment w:val="auto"/>
              <w:rPr>
                <w:rFonts w:ascii="宋体" w:cs="宋体" w:eastAsiaTheme="minorEastAsia"/>
                <w:color w:val="000000"/>
                <w:kern w:val="0"/>
                <w:sz w:val="22"/>
                <w:szCs w:val="22"/>
              </w:rPr>
            </w:pPr>
            <w:r>
              <w:rPr>
                <w:rFonts w:hint="eastAsia" w:ascii="宋体" w:cs="宋体"/>
                <w:color w:val="000000"/>
                <w:kern w:val="0"/>
                <w:sz w:val="22"/>
                <w:szCs w:val="22"/>
              </w:rPr>
              <w:t>28</w:t>
            </w:r>
          </w:p>
        </w:tc>
        <w:tc>
          <w:tcPr>
            <w:tcW w:w="121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062B4BA">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ascii="宋体" w:cs="宋体"/>
                <w:color w:val="000000"/>
                <w:kern w:val="0"/>
                <w:sz w:val="22"/>
                <w:szCs w:val="22"/>
              </w:rPr>
              <w:t>87%</w:t>
            </w:r>
          </w:p>
        </w:tc>
        <w:tc>
          <w:tcPr>
            <w:tcW w:w="9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4C1DE1C">
            <w:pPr>
              <w:pageBreakBefore w:val="0"/>
              <w:widowControl/>
              <w:kinsoku/>
              <w:wordWrap/>
              <w:overflowPunct/>
              <w:topLinePunct w:val="0"/>
              <w:autoSpaceDE/>
              <w:autoSpaceDN/>
              <w:bidi w:val="0"/>
              <w:adjustRightInd/>
              <w:snapToGrid/>
              <w:spacing w:line="560" w:lineRule="exact"/>
              <w:jc w:val="center"/>
              <w:textAlignment w:val="auto"/>
              <w:rPr>
                <w:rFonts w:ascii="宋体" w:cs="宋体" w:eastAsiaTheme="minorEastAsia"/>
                <w:color w:val="000000"/>
                <w:kern w:val="0"/>
                <w:sz w:val="22"/>
                <w:szCs w:val="22"/>
              </w:rPr>
            </w:pPr>
            <w:r>
              <w:rPr>
                <w:rFonts w:hint="eastAsia" w:ascii="宋体" w:cs="宋体"/>
                <w:color w:val="000000"/>
                <w:kern w:val="0"/>
                <w:sz w:val="22"/>
                <w:szCs w:val="22"/>
              </w:rPr>
              <w:t>25</w:t>
            </w:r>
          </w:p>
        </w:tc>
      </w:tr>
      <w:tr w14:paraId="66C42D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4BF4A3E">
            <w:pPr>
              <w:pageBreakBefore w:val="0"/>
              <w:kinsoku/>
              <w:wordWrap/>
              <w:overflowPunct/>
              <w:topLinePunct w:val="0"/>
              <w:autoSpaceDE/>
              <w:autoSpaceDN/>
              <w:bidi w:val="0"/>
              <w:adjustRightInd/>
              <w:snapToGrid/>
              <w:spacing w:line="560" w:lineRule="exact"/>
              <w:textAlignment w:val="auto"/>
            </w:pPr>
          </w:p>
        </w:tc>
        <w:tc>
          <w:tcPr>
            <w:tcW w:w="81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CF0AA87">
            <w:pPr>
              <w:pageBreakBefore w:val="0"/>
              <w:kinsoku/>
              <w:wordWrap/>
              <w:overflowPunct/>
              <w:topLinePunct w:val="0"/>
              <w:autoSpaceDE/>
              <w:autoSpaceDN/>
              <w:bidi w:val="0"/>
              <w:adjustRightInd/>
              <w:snapToGrid/>
              <w:spacing w:line="560" w:lineRule="exact"/>
              <w:textAlignment w:val="auto"/>
            </w:pPr>
          </w:p>
        </w:tc>
        <w:tc>
          <w:tcPr>
            <w:tcW w:w="1283"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883CD10">
            <w:pPr>
              <w:pageBreakBefore w:val="0"/>
              <w:kinsoku/>
              <w:wordWrap/>
              <w:overflowPunct/>
              <w:topLinePunct w:val="0"/>
              <w:autoSpaceDE/>
              <w:autoSpaceDN/>
              <w:bidi w:val="0"/>
              <w:adjustRightInd/>
              <w:snapToGrid/>
              <w:spacing w:line="560" w:lineRule="exact"/>
              <w:textAlignment w:val="auto"/>
            </w:pP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7235AA9">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满意度</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547B2E16">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10</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11D578A">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ascii="宋体" w:cs="宋体"/>
                <w:color w:val="000000"/>
                <w:kern w:val="0"/>
                <w:sz w:val="22"/>
                <w:szCs w:val="22"/>
              </w:rPr>
              <w:t>10</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3E23BCB">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10</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15FC49A">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100</w:t>
            </w:r>
            <w:r>
              <w:rPr>
                <w:rFonts w:ascii="宋体" w:cs="宋体"/>
                <w:color w:val="000000"/>
                <w:kern w:val="0"/>
                <w:sz w:val="22"/>
                <w:szCs w:val="22"/>
              </w:rPr>
              <w:t>%</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5B6D47C1">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rPr>
            </w:pPr>
            <w:r>
              <w:rPr>
                <w:rFonts w:hint="eastAsia" w:ascii="宋体" w:cs="宋体"/>
                <w:color w:val="000000"/>
                <w:kern w:val="0"/>
                <w:sz w:val="22"/>
                <w:szCs w:val="22"/>
              </w:rPr>
              <w:t>10</w:t>
            </w:r>
          </w:p>
        </w:tc>
      </w:tr>
    </w:tbl>
    <w:p w14:paraId="1A0267D0">
      <w:pPr>
        <w:pageBreakBefore w:val="0"/>
        <w:kinsoku/>
        <w:wordWrap/>
        <w:overflowPunct/>
        <w:topLinePunct w:val="0"/>
        <w:autoSpaceDE/>
        <w:autoSpaceDN/>
        <w:bidi w:val="0"/>
        <w:adjustRightInd/>
        <w:snapToGrid/>
        <w:spacing w:line="560" w:lineRule="exact"/>
        <w:ind w:firstLine="643" w:firstLineChars="200"/>
        <w:textAlignment w:val="auto"/>
        <w:rPr>
          <w:rFonts w:ascii="黑体" w:eastAsia="黑体"/>
          <w:b/>
          <w:bCs/>
          <w:sz w:val="32"/>
          <w:szCs w:val="32"/>
        </w:rPr>
      </w:pPr>
      <w:r>
        <w:rPr>
          <w:rFonts w:hint="eastAsia" w:ascii="黑体" w:eastAsia="黑体"/>
          <w:b/>
          <w:bCs/>
          <w:sz w:val="32"/>
          <w:szCs w:val="32"/>
        </w:rPr>
        <w:t>四、绩效评价指标分析</w:t>
      </w:r>
    </w:p>
    <w:p w14:paraId="77124575">
      <w:pPr>
        <w:pageBreakBefore w:val="0"/>
        <w:widowControl/>
        <w:kinsoku/>
        <w:wordWrap/>
        <w:overflowPunct/>
        <w:topLinePunct w:val="0"/>
        <w:autoSpaceDE/>
        <w:autoSpaceDN/>
        <w:bidi w:val="0"/>
        <w:adjustRightInd/>
        <w:snapToGrid/>
        <w:spacing w:line="560" w:lineRule="exact"/>
        <w:ind w:firstLine="643" w:firstLineChars="200"/>
        <w:textAlignment w:val="auto"/>
        <w:rPr>
          <w:rFonts w:ascii="仿宋_GB2312" w:eastAsia="仿宋_GB2312" w:cs="仿宋_GB2312"/>
          <w:b/>
          <w:bCs w:val="0"/>
          <w:sz w:val="32"/>
          <w:szCs w:val="32"/>
        </w:rPr>
      </w:pPr>
      <w:r>
        <w:rPr>
          <w:rFonts w:hint="eastAsia" w:ascii="仿宋_GB2312" w:eastAsia="仿宋_GB2312" w:cs="仿宋_GB2312"/>
          <w:b/>
          <w:bCs w:val="0"/>
          <w:sz w:val="32"/>
          <w:szCs w:val="32"/>
        </w:rPr>
        <w:t>（一）项目决策情况</w:t>
      </w:r>
    </w:p>
    <w:p w14:paraId="25A01C9F">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项目决策指标从项目</w:t>
      </w:r>
      <w:r>
        <w:rPr>
          <w:rFonts w:ascii="仿宋_GB2312" w:eastAsia="仿宋_GB2312" w:cs="仿宋_GB2312"/>
          <w:sz w:val="32"/>
          <w:szCs w:val="32"/>
        </w:rPr>
        <w:t>立项、</w:t>
      </w:r>
      <w:r>
        <w:rPr>
          <w:rFonts w:hint="eastAsia" w:ascii="仿宋_GB2312" w:eastAsia="仿宋_GB2312" w:cs="仿宋_GB2312"/>
          <w:sz w:val="32"/>
          <w:szCs w:val="32"/>
        </w:rPr>
        <w:t>绩效目标、资金投入</w:t>
      </w:r>
      <w:r>
        <w:rPr>
          <w:rFonts w:ascii="仿宋_GB2312" w:eastAsia="仿宋_GB2312" w:cs="仿宋_GB2312"/>
          <w:sz w:val="32"/>
          <w:szCs w:val="32"/>
        </w:rPr>
        <w:t>3</w:t>
      </w:r>
      <w:r>
        <w:rPr>
          <w:rFonts w:hint="eastAsia" w:ascii="仿宋_GB2312" w:eastAsia="仿宋_GB2312" w:cs="仿宋_GB2312"/>
          <w:sz w:val="32"/>
          <w:szCs w:val="32"/>
        </w:rPr>
        <w:t>个方面对项目</w:t>
      </w:r>
      <w:r>
        <w:rPr>
          <w:rFonts w:ascii="仿宋_GB2312" w:eastAsia="仿宋_GB2312" w:cs="仿宋_GB2312"/>
          <w:sz w:val="32"/>
          <w:szCs w:val="32"/>
        </w:rPr>
        <w:t>立项是否符合法律法规、相关政策、发展规划以及部门职责</w:t>
      </w:r>
      <w:r>
        <w:rPr>
          <w:rFonts w:hint="eastAsia" w:ascii="仿宋_GB2312" w:eastAsia="仿宋_GB2312" w:cs="仿宋_GB2312"/>
          <w:sz w:val="32"/>
          <w:szCs w:val="32"/>
        </w:rPr>
        <w:t>，</w:t>
      </w:r>
      <w:r>
        <w:rPr>
          <w:rFonts w:ascii="仿宋_GB2312" w:eastAsia="仿宋_GB2312" w:cs="仿宋_GB2312"/>
          <w:sz w:val="32"/>
          <w:szCs w:val="32"/>
        </w:rPr>
        <w:t>用以反映和考核</w:t>
      </w:r>
      <w:r>
        <w:rPr>
          <w:rFonts w:hint="eastAsia" w:ascii="仿宋_GB2312" w:eastAsia="仿宋_GB2312" w:cs="仿宋_GB2312"/>
          <w:sz w:val="32"/>
          <w:szCs w:val="32"/>
        </w:rPr>
        <w:t>项目</w:t>
      </w:r>
      <w:r>
        <w:rPr>
          <w:rFonts w:ascii="仿宋_GB2312" w:eastAsia="仿宋_GB2312" w:cs="仿宋_GB2312"/>
          <w:sz w:val="32"/>
          <w:szCs w:val="32"/>
        </w:rPr>
        <w:t>立项依据情况进行考察，</w:t>
      </w:r>
      <w:r>
        <w:rPr>
          <w:rFonts w:hint="eastAsia" w:ascii="仿宋_GB2312" w:eastAsia="仿宋_GB2312" w:cs="仿宋_GB2312"/>
          <w:sz w:val="32"/>
          <w:szCs w:val="32"/>
        </w:rPr>
        <w:t>项目</w:t>
      </w:r>
      <w:r>
        <w:rPr>
          <w:rFonts w:ascii="仿宋_GB2312" w:eastAsia="仿宋_GB2312" w:cs="仿宋_GB2312"/>
          <w:sz w:val="32"/>
          <w:szCs w:val="32"/>
        </w:rPr>
        <w:t>决策</w:t>
      </w:r>
      <w:r>
        <w:rPr>
          <w:rFonts w:hint="eastAsia" w:ascii="仿宋_GB2312" w:eastAsia="仿宋_GB2312" w:cs="仿宋_GB2312"/>
          <w:sz w:val="32"/>
          <w:szCs w:val="32"/>
        </w:rPr>
        <w:t>类指标分值</w:t>
      </w:r>
      <w:r>
        <w:rPr>
          <w:rFonts w:ascii="仿宋_GB2312" w:eastAsia="仿宋_GB2312" w:cs="仿宋_GB2312"/>
          <w:sz w:val="32"/>
          <w:szCs w:val="32"/>
        </w:rPr>
        <w:t>5</w:t>
      </w:r>
      <w:r>
        <w:rPr>
          <w:rFonts w:hint="eastAsia" w:ascii="仿宋_GB2312" w:eastAsia="仿宋_GB2312" w:cs="仿宋_GB2312"/>
          <w:sz w:val="32"/>
          <w:szCs w:val="32"/>
        </w:rPr>
        <w:t>分，实际得分</w:t>
      </w:r>
      <w:r>
        <w:rPr>
          <w:rFonts w:ascii="仿宋_GB2312" w:eastAsia="仿宋_GB2312" w:cs="仿宋_GB2312"/>
          <w:sz w:val="32"/>
          <w:szCs w:val="32"/>
        </w:rPr>
        <w:t>5</w:t>
      </w:r>
      <w:r>
        <w:rPr>
          <w:rFonts w:hint="eastAsia" w:ascii="仿宋_GB2312" w:eastAsia="仿宋_GB2312" w:cs="仿宋_GB2312"/>
          <w:sz w:val="32"/>
          <w:szCs w:val="32"/>
        </w:rPr>
        <w:t>分，得分率</w:t>
      </w:r>
      <w:r>
        <w:rPr>
          <w:rFonts w:ascii="仿宋_GB2312" w:eastAsia="仿宋_GB2312" w:cs="仿宋_GB2312"/>
          <w:sz w:val="32"/>
          <w:szCs w:val="32"/>
        </w:rPr>
        <w:t>100%</w:t>
      </w:r>
      <w:r>
        <w:rPr>
          <w:rFonts w:hint="eastAsia" w:ascii="仿宋_GB2312" w:eastAsia="仿宋_GB2312" w:cs="仿宋_GB2312"/>
          <w:sz w:val="32"/>
          <w:szCs w:val="32"/>
        </w:rPr>
        <w:t>。</w:t>
      </w:r>
    </w:p>
    <w:p w14:paraId="1988109F">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对于“</w:t>
      </w:r>
      <w:r>
        <w:rPr>
          <w:rFonts w:ascii="仿宋_GB2312" w:eastAsia="仿宋_GB2312" w:cs="仿宋_GB2312"/>
          <w:sz w:val="32"/>
          <w:szCs w:val="32"/>
        </w:rPr>
        <w:t>项目立项</w:t>
      </w:r>
      <w:r>
        <w:rPr>
          <w:rFonts w:hint="eastAsia" w:ascii="仿宋_GB2312" w:eastAsia="仿宋_GB2312" w:cs="仿宋_GB2312"/>
          <w:sz w:val="32"/>
          <w:szCs w:val="32"/>
        </w:rPr>
        <w:t>”，</w:t>
      </w:r>
      <w:r>
        <w:rPr>
          <w:rFonts w:ascii="仿宋_GB2312" w:eastAsia="仿宋_GB2312" w:cs="仿宋_GB2312"/>
          <w:sz w:val="32"/>
          <w:szCs w:val="32"/>
        </w:rPr>
        <w:t>立项</w:t>
      </w:r>
      <w:r>
        <w:rPr>
          <w:rFonts w:hint="eastAsia" w:ascii="仿宋_GB2312" w:eastAsia="仿宋_GB2312" w:cs="仿宋_GB2312"/>
          <w:sz w:val="32"/>
          <w:szCs w:val="32"/>
        </w:rPr>
        <w:t>有文件依据，根据评分标准，该指标不扣分，实际得分</w:t>
      </w:r>
      <w:r>
        <w:rPr>
          <w:rFonts w:ascii="仿宋_GB2312" w:eastAsia="仿宋_GB2312" w:cs="仿宋_GB2312"/>
          <w:sz w:val="32"/>
          <w:szCs w:val="32"/>
        </w:rPr>
        <w:t>1</w:t>
      </w:r>
      <w:r>
        <w:rPr>
          <w:rFonts w:hint="eastAsia" w:ascii="仿宋_GB2312" w:eastAsia="仿宋_GB2312" w:cs="仿宋_GB2312"/>
          <w:sz w:val="32"/>
          <w:szCs w:val="32"/>
        </w:rPr>
        <w:t>分。</w:t>
      </w:r>
    </w:p>
    <w:p w14:paraId="0B35BC39">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对于“绩效目标”，</w:t>
      </w:r>
      <w:r>
        <w:rPr>
          <w:rFonts w:ascii="仿宋_GB2312" w:eastAsia="仿宋_GB2312" w:cs="仿宋_GB2312"/>
          <w:sz w:val="32"/>
          <w:szCs w:val="32"/>
        </w:rPr>
        <w:t>印刷费</w:t>
      </w:r>
      <w:r>
        <w:rPr>
          <w:rFonts w:hint="eastAsia" w:ascii="仿宋_GB2312" w:eastAsia="仿宋_GB2312" w:cs="仿宋_GB2312"/>
          <w:sz w:val="32"/>
          <w:szCs w:val="32"/>
        </w:rPr>
        <w:t>项目设置了较为详细的项目支出绩效目标，根据评分标准，指标不扣分，实际得分</w:t>
      </w:r>
      <w:r>
        <w:rPr>
          <w:rFonts w:ascii="仿宋_GB2312" w:eastAsia="仿宋_GB2312" w:cs="仿宋_GB2312"/>
          <w:sz w:val="32"/>
          <w:szCs w:val="32"/>
        </w:rPr>
        <w:t>2</w:t>
      </w:r>
      <w:r>
        <w:rPr>
          <w:rFonts w:hint="eastAsia" w:ascii="仿宋_GB2312" w:eastAsia="仿宋_GB2312" w:cs="仿宋_GB2312"/>
          <w:sz w:val="32"/>
          <w:szCs w:val="32"/>
        </w:rPr>
        <w:t>分。</w:t>
      </w:r>
    </w:p>
    <w:p w14:paraId="03C39742">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对于“资金投入”，</w:t>
      </w:r>
      <w:r>
        <w:rPr>
          <w:rFonts w:ascii="仿宋_GB2312" w:eastAsia="仿宋_GB2312" w:cs="仿宋_GB2312"/>
          <w:sz w:val="32"/>
          <w:szCs w:val="32"/>
        </w:rPr>
        <w:t>该项目</w:t>
      </w:r>
      <w:r>
        <w:rPr>
          <w:rFonts w:hint="eastAsia" w:ascii="仿宋_GB2312" w:eastAsia="仿宋_GB2312" w:cs="仿宋_GB2312"/>
          <w:sz w:val="32"/>
          <w:szCs w:val="32"/>
        </w:rPr>
        <w:t>自治区级资金300万元，均按时</w:t>
      </w:r>
      <w:r>
        <w:rPr>
          <w:rFonts w:ascii="仿宋_GB2312" w:eastAsia="仿宋_GB2312" w:cs="仿宋_GB2312"/>
          <w:sz w:val="32"/>
          <w:szCs w:val="32"/>
        </w:rPr>
        <w:t>到位。</w:t>
      </w:r>
      <w:r>
        <w:rPr>
          <w:rFonts w:hint="eastAsia" w:ascii="仿宋_GB2312" w:eastAsia="仿宋_GB2312" w:cs="仿宋_GB2312"/>
          <w:sz w:val="32"/>
          <w:szCs w:val="32"/>
        </w:rPr>
        <w:t>资金有效保证了</w:t>
      </w:r>
      <w:r>
        <w:rPr>
          <w:rFonts w:ascii="仿宋_GB2312" w:eastAsia="仿宋_GB2312" w:cs="仿宋_GB2312"/>
          <w:sz w:val="32"/>
          <w:szCs w:val="32"/>
        </w:rPr>
        <w:t>项目</w:t>
      </w:r>
      <w:r>
        <w:rPr>
          <w:rFonts w:hint="eastAsia" w:ascii="仿宋_GB2312" w:eastAsia="仿宋_GB2312" w:cs="仿宋_GB2312"/>
          <w:sz w:val="32"/>
          <w:szCs w:val="32"/>
        </w:rPr>
        <w:t>的实施。根据评分标准，该指标不扣分，实际得分</w:t>
      </w:r>
      <w:r>
        <w:rPr>
          <w:rFonts w:ascii="仿宋_GB2312" w:eastAsia="仿宋_GB2312" w:cs="仿宋_GB2312"/>
          <w:sz w:val="32"/>
          <w:szCs w:val="32"/>
        </w:rPr>
        <w:t>2</w:t>
      </w:r>
      <w:r>
        <w:rPr>
          <w:rFonts w:hint="eastAsia" w:ascii="仿宋_GB2312" w:eastAsia="仿宋_GB2312" w:cs="仿宋_GB2312"/>
          <w:sz w:val="32"/>
          <w:szCs w:val="32"/>
        </w:rPr>
        <w:t>分。</w:t>
      </w:r>
    </w:p>
    <w:p w14:paraId="517212C8">
      <w:pPr>
        <w:pageBreakBefore w:val="0"/>
        <w:widowControl/>
        <w:kinsoku/>
        <w:wordWrap/>
        <w:overflowPunct/>
        <w:topLinePunct w:val="0"/>
        <w:autoSpaceDE/>
        <w:autoSpaceDN/>
        <w:bidi w:val="0"/>
        <w:adjustRightInd/>
        <w:snapToGrid/>
        <w:spacing w:line="560" w:lineRule="exact"/>
        <w:ind w:firstLine="482" w:firstLineChars="150"/>
        <w:textAlignment w:val="auto"/>
        <w:rPr>
          <w:rFonts w:ascii="仿宋_GB2312" w:eastAsia="仿宋_GB2312" w:cs="仿宋_GB2312"/>
          <w:b/>
          <w:bCs w:val="0"/>
          <w:sz w:val="32"/>
          <w:szCs w:val="32"/>
        </w:rPr>
      </w:pPr>
      <w:r>
        <w:rPr>
          <w:rFonts w:hint="eastAsia" w:ascii="仿宋_GB2312" w:eastAsia="仿宋_GB2312" w:cs="仿宋_GB2312"/>
          <w:b/>
          <w:bCs w:val="0"/>
          <w:sz w:val="32"/>
          <w:szCs w:val="32"/>
        </w:rPr>
        <w:t>（二）项目过程情况</w:t>
      </w:r>
    </w:p>
    <w:p w14:paraId="652FB6D9">
      <w:pPr>
        <w:pageBreakBefore w:val="0"/>
        <w:kinsoku/>
        <w:wordWrap/>
        <w:overflowPunct/>
        <w:topLinePunct w:val="0"/>
        <w:autoSpaceDE/>
        <w:autoSpaceDN/>
        <w:bidi w:val="0"/>
        <w:adjustRightInd/>
        <w:snapToGrid/>
        <w:spacing w:line="560" w:lineRule="exact"/>
        <w:ind w:firstLine="640" w:firstLineChars="200"/>
        <w:textAlignment w:val="auto"/>
        <w:rPr>
          <w:rFonts w:ascii="方正仿宋_GBK" w:eastAsia="方正仿宋_GBK" w:cs="宋体"/>
          <w:sz w:val="32"/>
          <w:szCs w:val="32"/>
        </w:rPr>
      </w:pPr>
      <w:r>
        <w:rPr>
          <w:rFonts w:hint="eastAsia" w:ascii="仿宋_GB2312" w:eastAsia="仿宋_GB2312" w:cs="仿宋_GB2312"/>
          <w:sz w:val="32"/>
          <w:szCs w:val="32"/>
        </w:rPr>
        <w:t>项目过程指标从资金到位率、预算执行率、资金使用合规性、管理制度健全性、制度执行有效性</w:t>
      </w:r>
      <w:r>
        <w:rPr>
          <w:rFonts w:ascii="仿宋_GB2312" w:eastAsia="仿宋_GB2312" w:cs="仿宋_GB2312"/>
          <w:sz w:val="32"/>
          <w:szCs w:val="32"/>
        </w:rPr>
        <w:t>5</w:t>
      </w:r>
      <w:r>
        <w:rPr>
          <w:rFonts w:hint="eastAsia" w:ascii="仿宋_GB2312" w:eastAsia="仿宋_GB2312" w:cs="仿宋_GB2312"/>
          <w:sz w:val="32"/>
          <w:szCs w:val="32"/>
        </w:rPr>
        <w:t>个方面对项目的管理情况进行考察。项目过程类指标分值</w:t>
      </w:r>
      <w:r>
        <w:rPr>
          <w:rFonts w:ascii="仿宋_GB2312" w:eastAsia="仿宋_GB2312" w:cs="仿宋_GB2312"/>
          <w:sz w:val="32"/>
          <w:szCs w:val="32"/>
        </w:rPr>
        <w:t>5</w:t>
      </w:r>
      <w:r>
        <w:rPr>
          <w:rFonts w:hint="eastAsia" w:ascii="仿宋_GB2312" w:eastAsia="仿宋_GB2312" w:cs="仿宋_GB2312"/>
          <w:sz w:val="32"/>
          <w:szCs w:val="32"/>
        </w:rPr>
        <w:t>分，实际得分</w:t>
      </w:r>
      <w:r>
        <w:rPr>
          <w:rFonts w:ascii="仿宋_GB2312" w:eastAsia="仿宋_GB2312" w:cs="仿宋_GB2312"/>
          <w:sz w:val="32"/>
          <w:szCs w:val="32"/>
        </w:rPr>
        <w:t>4.</w:t>
      </w:r>
      <w:r>
        <w:rPr>
          <w:rFonts w:hint="eastAsia" w:ascii="仿宋_GB2312" w:eastAsia="仿宋_GB2312" w:cs="仿宋_GB2312"/>
          <w:sz w:val="32"/>
          <w:szCs w:val="32"/>
        </w:rPr>
        <w:t>62分，得分率为</w:t>
      </w:r>
      <w:r>
        <w:rPr>
          <w:rFonts w:ascii="仿宋_GB2312" w:eastAsia="仿宋_GB2312" w:cs="仿宋_GB2312"/>
          <w:sz w:val="32"/>
          <w:szCs w:val="32"/>
        </w:rPr>
        <w:t>9</w:t>
      </w:r>
      <w:r>
        <w:rPr>
          <w:rFonts w:hint="eastAsia" w:ascii="仿宋_GB2312" w:eastAsia="仿宋_GB2312" w:cs="仿宋_GB2312"/>
          <w:sz w:val="32"/>
          <w:szCs w:val="32"/>
        </w:rPr>
        <w:t>2.4</w:t>
      </w:r>
      <w:r>
        <w:rPr>
          <w:rFonts w:ascii="仿宋_GB2312" w:eastAsia="仿宋_GB2312" w:cs="仿宋_GB2312"/>
          <w:sz w:val="32"/>
          <w:szCs w:val="32"/>
        </w:rPr>
        <w:t>%</w:t>
      </w:r>
      <w:r>
        <w:rPr>
          <w:rFonts w:hint="eastAsia" w:ascii="仿宋_GB2312" w:eastAsia="仿宋_GB2312" w:cs="仿宋_GB2312"/>
          <w:sz w:val="32"/>
          <w:szCs w:val="32"/>
        </w:rPr>
        <w:t>。</w:t>
      </w:r>
    </w:p>
    <w:p w14:paraId="7C17EE87">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对于“资金到位率”，项目资金到位及时，到位率为</w:t>
      </w:r>
      <w:r>
        <w:rPr>
          <w:rFonts w:ascii="仿宋_GB2312" w:eastAsia="仿宋_GB2312" w:cs="仿宋_GB2312"/>
          <w:sz w:val="32"/>
          <w:szCs w:val="32"/>
        </w:rPr>
        <w:t>100%</w:t>
      </w:r>
      <w:r>
        <w:rPr>
          <w:rFonts w:hint="eastAsia" w:ascii="仿宋_GB2312" w:eastAsia="仿宋_GB2312" w:cs="仿宋_GB2312"/>
          <w:sz w:val="32"/>
          <w:szCs w:val="32"/>
        </w:rPr>
        <w:t>。根据评分标准，该指标不扣分，实际得分</w:t>
      </w:r>
      <w:r>
        <w:rPr>
          <w:rFonts w:ascii="仿宋_GB2312" w:eastAsia="仿宋_GB2312" w:cs="仿宋_GB2312"/>
          <w:sz w:val="32"/>
          <w:szCs w:val="32"/>
        </w:rPr>
        <w:t>1</w:t>
      </w:r>
      <w:r>
        <w:rPr>
          <w:rFonts w:hint="eastAsia" w:ascii="仿宋_GB2312" w:eastAsia="仿宋_GB2312" w:cs="仿宋_GB2312"/>
          <w:sz w:val="32"/>
          <w:szCs w:val="32"/>
        </w:rPr>
        <w:t>分。</w:t>
      </w:r>
    </w:p>
    <w:p w14:paraId="0E9CAB9A">
      <w:pPr>
        <w:pStyle w:val="2"/>
        <w:pageBreakBefore w:val="0"/>
        <w:kinsoku/>
        <w:wordWrap/>
        <w:overflowPunct/>
        <w:topLinePunct w:val="0"/>
        <w:autoSpaceDE/>
        <w:autoSpaceDN/>
        <w:bidi w:val="0"/>
        <w:adjustRightInd/>
        <w:snapToGrid/>
        <w:spacing w:before="0" w:after="0" w:line="560" w:lineRule="exact"/>
        <w:jc w:val="both"/>
        <w:textAlignment w:val="auto"/>
        <w:rPr>
          <w:rFonts w:ascii="仿宋_GB2312" w:eastAsia="仿宋_GB2312" w:cs="仿宋_GB2312"/>
          <w:b w:val="0"/>
          <w:kern w:val="2"/>
        </w:rPr>
      </w:pPr>
      <w:r>
        <w:rPr>
          <w:rFonts w:ascii="仿宋_GB2312" w:eastAsia="仿宋_GB2312" w:cs="仿宋_GB2312"/>
        </w:rPr>
        <w:t xml:space="preserve"> </w:t>
      </w:r>
      <w:r>
        <w:rPr>
          <w:rFonts w:hint="eastAsia" w:ascii="仿宋_GB2312" w:eastAsia="仿宋_GB2312" w:cs="仿宋_GB2312"/>
          <w:b w:val="0"/>
          <w:kern w:val="2"/>
        </w:rPr>
        <w:t xml:space="preserve"> </w:t>
      </w:r>
      <w:r>
        <w:rPr>
          <w:rFonts w:ascii="仿宋_GB2312" w:eastAsia="仿宋_GB2312" w:cs="仿宋_GB2312"/>
          <w:b w:val="0"/>
          <w:kern w:val="2"/>
        </w:rPr>
        <w:t xml:space="preserve">  </w:t>
      </w:r>
      <w:r>
        <w:rPr>
          <w:rFonts w:hint="eastAsia" w:ascii="仿宋_GB2312" w:eastAsia="仿宋_GB2312" w:cs="仿宋_GB2312"/>
          <w:b w:val="0"/>
          <w:kern w:val="2"/>
        </w:rPr>
        <w:t>对于“预算执行率”，项目资金</w:t>
      </w:r>
      <w:r>
        <w:rPr>
          <w:rFonts w:ascii="仿宋_GB2312" w:eastAsia="仿宋_GB2312" w:cs="仿宋_GB2312"/>
          <w:b w:val="0"/>
          <w:kern w:val="2"/>
        </w:rPr>
        <w:t>执行按照合同和实际支出</w:t>
      </w:r>
      <w:r>
        <w:rPr>
          <w:rFonts w:hint="eastAsia" w:ascii="仿宋_GB2312" w:eastAsia="仿宋_GB2312" w:cs="仿宋_GB2312"/>
          <w:b w:val="0"/>
          <w:kern w:val="2"/>
        </w:rPr>
        <w:t>，到</w:t>
      </w:r>
      <w:r>
        <w:rPr>
          <w:rFonts w:ascii="仿宋_GB2312" w:eastAsia="仿宋_GB2312" w:cs="仿宋_GB2312"/>
          <w:b w:val="0"/>
          <w:kern w:val="2"/>
        </w:rPr>
        <w:t>执行</w:t>
      </w:r>
      <w:r>
        <w:rPr>
          <w:rFonts w:hint="eastAsia" w:ascii="仿宋_GB2312" w:eastAsia="仿宋_GB2312" w:cs="仿宋_GB2312"/>
          <w:b w:val="0"/>
          <w:kern w:val="2"/>
        </w:rPr>
        <w:t>率为82%。根据评分标准，该指标扣分</w:t>
      </w:r>
      <w:r>
        <w:rPr>
          <w:rFonts w:ascii="仿宋_GB2312" w:eastAsia="仿宋_GB2312" w:cs="仿宋_GB2312"/>
          <w:b w:val="0"/>
          <w:kern w:val="2"/>
        </w:rPr>
        <w:t>0.</w:t>
      </w:r>
      <w:r>
        <w:rPr>
          <w:rFonts w:hint="eastAsia" w:ascii="仿宋_GB2312" w:eastAsia="仿宋_GB2312" w:cs="仿宋_GB2312"/>
          <w:b w:val="0"/>
          <w:kern w:val="2"/>
        </w:rPr>
        <w:t>38</w:t>
      </w:r>
      <w:r>
        <w:rPr>
          <w:rFonts w:ascii="仿宋_GB2312" w:eastAsia="仿宋_GB2312" w:cs="仿宋_GB2312"/>
          <w:b w:val="0"/>
          <w:kern w:val="2"/>
        </w:rPr>
        <w:t>分</w:t>
      </w:r>
      <w:r>
        <w:rPr>
          <w:rFonts w:hint="eastAsia" w:ascii="仿宋_GB2312" w:eastAsia="仿宋_GB2312" w:cs="仿宋_GB2312"/>
          <w:b w:val="0"/>
          <w:kern w:val="2"/>
        </w:rPr>
        <w:t>，</w:t>
      </w:r>
      <w:r>
        <w:rPr>
          <w:rFonts w:hint="eastAsia" w:ascii="仿宋_GB2312" w:eastAsia="仿宋_GB2312" w:cs="仿宋_GB2312"/>
          <w:b w:val="0"/>
          <w:bCs w:val="0"/>
          <w:kern w:val="2"/>
        </w:rPr>
        <w:t>实际得分</w:t>
      </w:r>
      <w:r>
        <w:rPr>
          <w:rFonts w:ascii="仿宋_GB2312" w:eastAsia="仿宋_GB2312" w:cs="仿宋_GB2312"/>
          <w:b w:val="0"/>
          <w:bCs w:val="0"/>
          <w:kern w:val="2"/>
        </w:rPr>
        <w:t>0.</w:t>
      </w:r>
      <w:r>
        <w:rPr>
          <w:rFonts w:hint="eastAsia" w:ascii="仿宋_GB2312" w:eastAsia="仿宋_GB2312" w:cs="仿宋_GB2312"/>
          <w:b w:val="0"/>
          <w:bCs w:val="0"/>
          <w:kern w:val="2"/>
        </w:rPr>
        <w:t>82分</w:t>
      </w:r>
      <w:r>
        <w:rPr>
          <w:rFonts w:hint="eastAsia" w:ascii="仿宋_GB2312" w:eastAsia="仿宋_GB2312" w:cs="仿宋_GB2312"/>
          <w:b w:val="0"/>
          <w:kern w:val="2"/>
        </w:rPr>
        <w:t>。</w:t>
      </w:r>
    </w:p>
    <w:p w14:paraId="4EFE600C">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bCs/>
          <w:sz w:val="32"/>
          <w:szCs w:val="32"/>
        </w:rPr>
        <w:t>对于“资金使用合规性”项目按照专项资金</w:t>
      </w:r>
      <w:r>
        <w:rPr>
          <w:rFonts w:hint="eastAsia" w:ascii="仿宋_GB2312" w:eastAsia="仿宋_GB2312" w:cs="仿宋_GB2312"/>
          <w:sz w:val="32"/>
          <w:szCs w:val="32"/>
        </w:rPr>
        <w:t>列支的范围使用资金，支出范围合规；资金支出能按财务制度执行，并能按国库集中支付制度规定执行，不存在资金违纪违规使用情况。根据评分标准，该指标不扣分，实际得分</w:t>
      </w:r>
      <w:r>
        <w:rPr>
          <w:rFonts w:ascii="仿宋_GB2312" w:eastAsia="仿宋_GB2312" w:cs="仿宋_GB2312"/>
          <w:sz w:val="32"/>
          <w:szCs w:val="32"/>
        </w:rPr>
        <w:t>1</w:t>
      </w:r>
      <w:r>
        <w:rPr>
          <w:rFonts w:hint="eastAsia" w:ascii="仿宋_GB2312" w:eastAsia="仿宋_GB2312" w:cs="仿宋_GB2312"/>
          <w:sz w:val="32"/>
          <w:szCs w:val="32"/>
        </w:rPr>
        <w:t>分</w:t>
      </w:r>
      <w:r>
        <w:rPr>
          <w:rFonts w:ascii="仿宋_GB2312" w:eastAsia="仿宋_GB2312" w:cs="仿宋_GB2312"/>
          <w:sz w:val="32"/>
          <w:szCs w:val="32"/>
        </w:rPr>
        <w:t>，</w:t>
      </w:r>
      <w:r>
        <w:rPr>
          <w:rFonts w:hint="eastAsia" w:ascii="仿宋_GB2312" w:eastAsia="仿宋_GB2312" w:cs="仿宋_GB2312"/>
          <w:sz w:val="32"/>
          <w:szCs w:val="32"/>
        </w:rPr>
        <w:t>得分率为</w:t>
      </w:r>
      <w:r>
        <w:rPr>
          <w:rFonts w:ascii="仿宋_GB2312" w:eastAsia="仿宋_GB2312" w:cs="仿宋_GB2312"/>
          <w:sz w:val="32"/>
          <w:szCs w:val="32"/>
        </w:rPr>
        <w:t>100%</w:t>
      </w:r>
      <w:r>
        <w:rPr>
          <w:rFonts w:hint="eastAsia" w:ascii="仿宋_GB2312" w:eastAsia="仿宋_GB2312" w:cs="仿宋_GB2312"/>
          <w:sz w:val="32"/>
          <w:szCs w:val="32"/>
        </w:rPr>
        <w:t>。</w:t>
      </w:r>
    </w:p>
    <w:p w14:paraId="6D0B0D1C">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对于“管理制度健全性”，项目机构健全，分工明确，不存在不相容岗位兼任情况。但未制定项目管理实施细则，根据评分标准，该指标扣</w:t>
      </w:r>
      <w:r>
        <w:rPr>
          <w:rFonts w:ascii="仿宋_GB2312" w:eastAsia="仿宋_GB2312" w:cs="仿宋_GB2312"/>
          <w:sz w:val="32"/>
          <w:szCs w:val="32"/>
        </w:rPr>
        <w:t>0.1</w:t>
      </w:r>
      <w:r>
        <w:rPr>
          <w:rFonts w:hint="eastAsia" w:ascii="仿宋_GB2312" w:eastAsia="仿宋_GB2312" w:cs="仿宋_GB2312"/>
          <w:sz w:val="32"/>
          <w:szCs w:val="32"/>
        </w:rPr>
        <w:t>分，实际得分</w:t>
      </w:r>
      <w:r>
        <w:rPr>
          <w:rFonts w:ascii="仿宋_GB2312" w:eastAsia="仿宋_GB2312" w:cs="仿宋_GB2312"/>
          <w:sz w:val="32"/>
          <w:szCs w:val="32"/>
        </w:rPr>
        <w:t>0.9</w:t>
      </w:r>
      <w:r>
        <w:rPr>
          <w:rFonts w:hint="eastAsia" w:ascii="仿宋_GB2312" w:eastAsia="仿宋_GB2312" w:cs="仿宋_GB2312"/>
          <w:sz w:val="32"/>
          <w:szCs w:val="32"/>
        </w:rPr>
        <w:t>分</w:t>
      </w:r>
      <w:r>
        <w:rPr>
          <w:rFonts w:ascii="仿宋_GB2312" w:eastAsia="仿宋_GB2312" w:cs="仿宋_GB2312"/>
          <w:sz w:val="32"/>
          <w:szCs w:val="32"/>
        </w:rPr>
        <w:t>，</w:t>
      </w:r>
      <w:r>
        <w:rPr>
          <w:rFonts w:hint="eastAsia" w:ascii="仿宋_GB2312" w:eastAsia="仿宋_GB2312" w:cs="仿宋_GB2312"/>
          <w:sz w:val="32"/>
          <w:szCs w:val="32"/>
        </w:rPr>
        <w:t>得分率为</w:t>
      </w:r>
      <w:r>
        <w:rPr>
          <w:rFonts w:ascii="仿宋_GB2312" w:eastAsia="仿宋_GB2312" w:cs="仿宋_GB2312"/>
          <w:sz w:val="32"/>
          <w:szCs w:val="32"/>
        </w:rPr>
        <w:t>90%</w:t>
      </w:r>
      <w:r>
        <w:rPr>
          <w:rFonts w:hint="eastAsia" w:ascii="仿宋_GB2312" w:eastAsia="仿宋_GB2312" w:cs="仿宋_GB2312"/>
          <w:sz w:val="32"/>
          <w:szCs w:val="32"/>
        </w:rPr>
        <w:t>。</w:t>
      </w:r>
    </w:p>
    <w:p w14:paraId="74E4F9F7">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对于“制度执行有效性”，组建了项目建设领导小组，认真组织项目实施，但在项目执行过程中，由于对制度执行的效率了解还不够深入，根据评分标准，该指标扣</w:t>
      </w:r>
      <w:r>
        <w:rPr>
          <w:rFonts w:ascii="仿宋_GB2312" w:eastAsia="仿宋_GB2312" w:cs="仿宋_GB2312"/>
          <w:sz w:val="32"/>
          <w:szCs w:val="32"/>
        </w:rPr>
        <w:t>0.1</w:t>
      </w:r>
      <w:r>
        <w:rPr>
          <w:rFonts w:hint="eastAsia" w:ascii="仿宋_GB2312" w:eastAsia="仿宋_GB2312" w:cs="仿宋_GB2312"/>
          <w:sz w:val="32"/>
          <w:szCs w:val="32"/>
        </w:rPr>
        <w:t>分，实际得分</w:t>
      </w:r>
      <w:r>
        <w:rPr>
          <w:rFonts w:ascii="仿宋_GB2312" w:eastAsia="仿宋_GB2312" w:cs="仿宋_GB2312"/>
          <w:sz w:val="32"/>
          <w:szCs w:val="32"/>
        </w:rPr>
        <w:t>0.9</w:t>
      </w:r>
      <w:r>
        <w:rPr>
          <w:rFonts w:hint="eastAsia" w:ascii="仿宋_GB2312" w:eastAsia="仿宋_GB2312" w:cs="仿宋_GB2312"/>
          <w:sz w:val="32"/>
          <w:szCs w:val="32"/>
        </w:rPr>
        <w:t>分</w:t>
      </w:r>
      <w:r>
        <w:rPr>
          <w:rFonts w:ascii="仿宋_GB2312" w:eastAsia="仿宋_GB2312" w:cs="仿宋_GB2312"/>
          <w:sz w:val="32"/>
          <w:szCs w:val="32"/>
        </w:rPr>
        <w:t>，</w:t>
      </w:r>
      <w:r>
        <w:rPr>
          <w:rFonts w:hint="eastAsia" w:ascii="仿宋_GB2312" w:eastAsia="仿宋_GB2312" w:cs="仿宋_GB2312"/>
          <w:sz w:val="32"/>
          <w:szCs w:val="32"/>
        </w:rPr>
        <w:t>得分率为</w:t>
      </w:r>
      <w:r>
        <w:rPr>
          <w:rFonts w:ascii="仿宋_GB2312" w:eastAsia="仿宋_GB2312" w:cs="仿宋_GB2312"/>
          <w:sz w:val="32"/>
          <w:szCs w:val="32"/>
        </w:rPr>
        <w:t>90%</w:t>
      </w:r>
      <w:r>
        <w:rPr>
          <w:rFonts w:hint="eastAsia" w:ascii="仿宋_GB2312" w:eastAsia="仿宋_GB2312" w:cs="仿宋_GB2312"/>
          <w:sz w:val="32"/>
          <w:szCs w:val="32"/>
        </w:rPr>
        <w:t>。</w:t>
      </w:r>
    </w:p>
    <w:p w14:paraId="3286E2F4">
      <w:pPr>
        <w:pageBreakBefore w:val="0"/>
        <w:widowControl/>
        <w:kinsoku/>
        <w:wordWrap/>
        <w:overflowPunct/>
        <w:topLinePunct w:val="0"/>
        <w:autoSpaceDE/>
        <w:autoSpaceDN/>
        <w:bidi w:val="0"/>
        <w:adjustRightInd/>
        <w:snapToGrid/>
        <w:spacing w:line="560" w:lineRule="exact"/>
        <w:ind w:firstLine="482" w:firstLineChars="150"/>
        <w:textAlignment w:val="auto"/>
        <w:rPr>
          <w:rFonts w:ascii="仿宋_GB2312" w:eastAsia="仿宋_GB2312" w:cs="仿宋_GB2312"/>
          <w:b/>
          <w:sz w:val="32"/>
          <w:szCs w:val="32"/>
        </w:rPr>
      </w:pPr>
      <w:r>
        <w:rPr>
          <w:rFonts w:hint="eastAsia" w:ascii="仿宋_GB2312" w:eastAsia="仿宋_GB2312" w:cs="仿宋_GB2312"/>
          <w:b/>
          <w:sz w:val="32"/>
          <w:szCs w:val="32"/>
        </w:rPr>
        <w:t>（三）项目产出情况</w:t>
      </w:r>
    </w:p>
    <w:p w14:paraId="17B2B5AA">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项目绩效主要从项目产出的产出数量、产出质量、产出时效、成本情况4个方面对项目的绩效情况进行评价。</w:t>
      </w:r>
    </w:p>
    <w:p w14:paraId="39560A7A">
      <w:pPr>
        <w:pStyle w:val="17"/>
        <w:pageBreakBefore w:val="0"/>
        <w:widowControl/>
        <w:kinsoku/>
        <w:wordWrap/>
        <w:overflowPunct/>
        <w:topLinePunct w:val="0"/>
        <w:autoSpaceDE/>
        <w:autoSpaceDN/>
        <w:bidi w:val="0"/>
        <w:adjustRightInd/>
        <w:snapToGrid/>
        <w:spacing w:line="560" w:lineRule="exact"/>
        <w:ind w:firstLine="643" w:firstLineChars="200"/>
        <w:textAlignment w:val="auto"/>
        <w:rPr>
          <w:rFonts w:ascii="仿宋_GB2312" w:eastAsia="仿宋_GB2312" w:cs="仿宋_GB2312"/>
          <w:sz w:val="32"/>
          <w:szCs w:val="32"/>
        </w:rPr>
      </w:pPr>
      <w:r>
        <w:rPr>
          <w:rFonts w:hint="eastAsia" w:ascii="仿宋_GB2312" w:eastAsia="仿宋_GB2312" w:cs="仿宋_GB2312"/>
          <w:b/>
          <w:bCs/>
          <w:sz w:val="32"/>
          <w:szCs w:val="32"/>
        </w:rPr>
        <w:t>数量指标：</w:t>
      </w:r>
      <w:r>
        <w:rPr>
          <w:rFonts w:hint="eastAsia" w:ascii="仿宋_GB2312" w:eastAsia="仿宋_GB2312" w:cs="仿宋_GB2312"/>
          <w:sz w:val="32"/>
          <w:szCs w:val="32"/>
        </w:rPr>
        <w:t>购买康复运动治疗设备购置，预期指标值≥15台，指标完成值15台，指标完成率100%；</w:t>
      </w:r>
    </w:p>
    <w:p w14:paraId="10F6105C">
      <w:pPr>
        <w:pStyle w:val="17"/>
        <w:pageBreakBefore w:val="0"/>
        <w:widowControl/>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购买物理因子治疗设备购置，预期指标值≥17台，指标完成值17台，指标完成率100%；</w:t>
      </w:r>
    </w:p>
    <w:p w14:paraId="034E302C">
      <w:pPr>
        <w:pStyle w:val="17"/>
        <w:pageBreakBefore w:val="0"/>
        <w:widowControl/>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购买作业治疗设备购置，预期指标值≥2台，指标完成值2台，指标完成率100%；</w:t>
      </w:r>
    </w:p>
    <w:p w14:paraId="7322D930">
      <w:pPr>
        <w:pStyle w:val="17"/>
        <w:pageBreakBefore w:val="0"/>
        <w:widowControl/>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购买知治疗设备购置，预期指标值≥1台，指标完成值1台，指标完成率100%；</w:t>
      </w:r>
    </w:p>
    <w:p w14:paraId="0E1E564E">
      <w:pPr>
        <w:pStyle w:val="17"/>
        <w:pageBreakBefore w:val="0"/>
        <w:widowControl/>
        <w:kinsoku/>
        <w:wordWrap/>
        <w:overflowPunct/>
        <w:topLinePunct w:val="0"/>
        <w:autoSpaceDE/>
        <w:autoSpaceDN/>
        <w:bidi w:val="0"/>
        <w:adjustRightInd/>
        <w:snapToGrid/>
        <w:spacing w:line="560" w:lineRule="exact"/>
        <w:ind w:firstLine="643"/>
        <w:textAlignment w:val="auto"/>
        <w:rPr>
          <w:rFonts w:ascii="仿宋_GB2312" w:eastAsia="仿宋_GB2312" w:cs="仿宋_GB2312"/>
          <w:sz w:val="32"/>
          <w:szCs w:val="32"/>
        </w:rPr>
      </w:pPr>
      <w:r>
        <w:rPr>
          <w:rFonts w:hint="eastAsia" w:ascii="仿宋_GB2312" w:eastAsia="仿宋_GB2312" w:cs="仿宋_GB2312"/>
          <w:b/>
          <w:bCs/>
          <w:sz w:val="32"/>
          <w:szCs w:val="32"/>
        </w:rPr>
        <w:t>质量指标：</w:t>
      </w:r>
      <w:r>
        <w:rPr>
          <w:rFonts w:hint="eastAsia" w:ascii="仿宋_GB2312" w:eastAsia="仿宋_GB2312" w:cs="仿宋_GB2312"/>
          <w:sz w:val="32"/>
          <w:szCs w:val="32"/>
        </w:rPr>
        <w:t>设备购置验收合格率，预期指标值≥</w:t>
      </w:r>
      <w:r>
        <w:rPr>
          <w:rFonts w:hint="eastAsia" w:ascii="仿宋_GB2312" w:eastAsia="仿宋_GB2312" w:cs="仿宋_GB2312"/>
          <w:sz w:val="32"/>
          <w:szCs w:val="32"/>
          <w:lang w:val="en-US" w:eastAsia="zh-CN"/>
        </w:rPr>
        <w:t>100</w:t>
      </w:r>
      <w:r>
        <w:rPr>
          <w:rFonts w:hint="eastAsia" w:ascii="仿宋_GB2312" w:eastAsia="仿宋_GB2312" w:cs="仿宋_GB2312"/>
          <w:sz w:val="32"/>
          <w:szCs w:val="32"/>
        </w:rPr>
        <w:t>%，指标完成值100%，指标完成率100%；</w:t>
      </w:r>
    </w:p>
    <w:p w14:paraId="65F5BFEC">
      <w:pPr>
        <w:pStyle w:val="17"/>
        <w:pageBreakBefore w:val="0"/>
        <w:widowControl/>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设备购置按期完成率，预期指标值≥9</w:t>
      </w:r>
      <w:r>
        <w:rPr>
          <w:rFonts w:hint="eastAsia" w:ascii="仿宋_GB2312" w:eastAsia="仿宋_GB2312" w:cs="仿宋_GB2312"/>
          <w:sz w:val="32"/>
          <w:szCs w:val="32"/>
          <w:lang w:val="en-US" w:eastAsia="zh-CN"/>
        </w:rPr>
        <w:t>5</w:t>
      </w:r>
      <w:r>
        <w:rPr>
          <w:rFonts w:hint="eastAsia" w:ascii="仿宋_GB2312" w:eastAsia="仿宋_GB2312" w:cs="仿宋_GB2312"/>
          <w:sz w:val="32"/>
          <w:szCs w:val="32"/>
        </w:rPr>
        <w:t>%，指标完成值9</w:t>
      </w:r>
      <w:r>
        <w:rPr>
          <w:rFonts w:hint="eastAsia" w:ascii="仿宋_GB2312" w:eastAsia="仿宋_GB2312" w:cs="仿宋_GB2312"/>
          <w:sz w:val="32"/>
          <w:szCs w:val="32"/>
          <w:lang w:val="en-US" w:eastAsia="zh-CN"/>
        </w:rPr>
        <w:t>5</w:t>
      </w:r>
      <w:r>
        <w:rPr>
          <w:rFonts w:hint="eastAsia" w:ascii="仿宋_GB2312" w:eastAsia="仿宋_GB2312" w:cs="仿宋_GB2312"/>
          <w:sz w:val="32"/>
          <w:szCs w:val="32"/>
        </w:rPr>
        <w:t>%，指标完成率100%；</w:t>
      </w:r>
    </w:p>
    <w:p w14:paraId="0FF08548">
      <w:pPr>
        <w:pStyle w:val="17"/>
        <w:pageBreakBefore w:val="0"/>
        <w:widowControl/>
        <w:kinsoku/>
        <w:wordWrap/>
        <w:overflowPunct/>
        <w:topLinePunct w:val="0"/>
        <w:autoSpaceDE/>
        <w:autoSpaceDN/>
        <w:bidi w:val="0"/>
        <w:adjustRightInd/>
        <w:snapToGrid/>
        <w:spacing w:line="560" w:lineRule="exact"/>
        <w:ind w:firstLine="643" w:firstLineChars="200"/>
        <w:textAlignment w:val="auto"/>
        <w:rPr>
          <w:rFonts w:hint="default" w:ascii="仿宋_GB2312" w:eastAsia="仿宋_GB2312" w:cs="仿宋_GB2312"/>
          <w:sz w:val="32"/>
          <w:szCs w:val="32"/>
          <w:lang w:val="en-US" w:eastAsia="zh-CN"/>
        </w:rPr>
      </w:pPr>
      <w:r>
        <w:rPr>
          <w:rFonts w:hint="eastAsia" w:ascii="仿宋_GB2312" w:eastAsia="仿宋_GB2312" w:cs="仿宋_GB2312"/>
          <w:b/>
          <w:bCs/>
          <w:sz w:val="32"/>
          <w:szCs w:val="32"/>
        </w:rPr>
        <w:t>时效指标：</w:t>
      </w:r>
      <w:r>
        <w:rPr>
          <w:rFonts w:hint="eastAsia" w:ascii="仿宋_GB2312" w:eastAsia="仿宋_GB2312" w:cs="仿宋_GB2312"/>
          <w:sz w:val="32"/>
          <w:szCs w:val="32"/>
          <w:lang w:val="en-US" w:eastAsia="zh-CN"/>
        </w:rPr>
        <w:t>拨款及时率</w:t>
      </w:r>
      <w:r>
        <w:rPr>
          <w:rFonts w:hint="eastAsia" w:ascii="仿宋_GB2312" w:eastAsia="仿宋_GB2312" w:cs="仿宋_GB2312"/>
          <w:sz w:val="32"/>
          <w:szCs w:val="32"/>
        </w:rPr>
        <w:t>，预期指标值</w:t>
      </w:r>
      <w:r>
        <w:rPr>
          <w:rFonts w:hint="eastAsia" w:ascii="仿宋_GB2312" w:eastAsia="仿宋_GB2312" w:cs="仿宋_GB2312"/>
          <w:sz w:val="32"/>
          <w:szCs w:val="32"/>
          <w:lang w:val="en-US" w:eastAsia="zh-CN"/>
        </w:rPr>
        <w:t>=100%</w:t>
      </w:r>
      <w:r>
        <w:rPr>
          <w:rFonts w:hint="eastAsia" w:ascii="仿宋_GB2312" w:eastAsia="仿宋_GB2312" w:cs="仿宋_GB2312"/>
          <w:sz w:val="32"/>
          <w:szCs w:val="32"/>
        </w:rPr>
        <w:t>，指标完成值</w:t>
      </w:r>
      <w:r>
        <w:rPr>
          <w:rFonts w:hint="eastAsia" w:ascii="仿宋_GB2312" w:eastAsia="仿宋_GB2312" w:cs="仿宋_GB2312"/>
          <w:sz w:val="32"/>
          <w:szCs w:val="32"/>
          <w:lang w:val="en-US" w:eastAsia="zh-CN"/>
        </w:rPr>
        <w:t>100%</w:t>
      </w:r>
      <w:r>
        <w:rPr>
          <w:rFonts w:hint="eastAsia" w:ascii="仿宋_GB2312" w:eastAsia="仿宋_GB2312" w:cs="仿宋_GB2312"/>
          <w:sz w:val="32"/>
          <w:szCs w:val="32"/>
        </w:rPr>
        <w:t>，</w:t>
      </w:r>
      <w:r>
        <w:rPr>
          <w:rFonts w:hint="eastAsia" w:ascii="仿宋_GB2312" w:eastAsia="仿宋_GB2312" w:cs="仿宋_GB2312"/>
          <w:sz w:val="32"/>
          <w:szCs w:val="32"/>
          <w:lang w:val="en-US" w:eastAsia="zh-CN"/>
        </w:rPr>
        <w:t>指标完成率100%；</w:t>
      </w:r>
    </w:p>
    <w:p w14:paraId="77B2C7A6">
      <w:pPr>
        <w:pStyle w:val="17"/>
        <w:pageBreakBefore w:val="0"/>
        <w:widowControl/>
        <w:kinsoku/>
        <w:wordWrap/>
        <w:overflowPunct/>
        <w:topLinePunct w:val="0"/>
        <w:autoSpaceDE/>
        <w:autoSpaceDN/>
        <w:bidi w:val="0"/>
        <w:adjustRightInd/>
        <w:snapToGrid/>
        <w:spacing w:line="560" w:lineRule="exact"/>
        <w:ind w:firstLine="643" w:firstLineChars="200"/>
        <w:textAlignment w:val="auto"/>
        <w:rPr>
          <w:rFonts w:ascii="仿宋_GB2312" w:eastAsia="仿宋_GB2312" w:cs="仿宋_GB2312"/>
          <w:sz w:val="32"/>
          <w:szCs w:val="32"/>
        </w:rPr>
      </w:pPr>
      <w:r>
        <w:rPr>
          <w:rFonts w:hint="eastAsia" w:ascii="仿宋_GB2312" w:eastAsia="仿宋_GB2312" w:cs="仿宋_GB2312"/>
          <w:b/>
          <w:bCs/>
          <w:sz w:val="32"/>
          <w:szCs w:val="32"/>
        </w:rPr>
        <w:t>成本指标：</w:t>
      </w:r>
      <w:r>
        <w:rPr>
          <w:rFonts w:hint="eastAsia" w:ascii="仿宋_GB2312" w:eastAsia="仿宋_GB2312" w:cs="仿宋_GB2312"/>
          <w:sz w:val="32"/>
          <w:szCs w:val="32"/>
        </w:rPr>
        <w:t>设备购置总价，预期指标值=300万元，指标完成值245.94万元，指标完成率82%；</w:t>
      </w:r>
    </w:p>
    <w:p w14:paraId="431FFA7F">
      <w:pPr>
        <w:pageBreakBefore w:val="0"/>
        <w:widowControl/>
        <w:kinsoku/>
        <w:wordWrap/>
        <w:overflowPunct/>
        <w:topLinePunct w:val="0"/>
        <w:autoSpaceDE/>
        <w:autoSpaceDN/>
        <w:bidi w:val="0"/>
        <w:adjustRightInd/>
        <w:snapToGrid/>
        <w:spacing w:line="560" w:lineRule="exact"/>
        <w:ind w:firstLine="482" w:firstLineChars="150"/>
        <w:textAlignment w:val="auto"/>
        <w:rPr>
          <w:rFonts w:ascii="仿宋_GB2312" w:eastAsia="仿宋_GB2312" w:cs="仿宋_GB2312"/>
          <w:b/>
          <w:sz w:val="32"/>
          <w:szCs w:val="32"/>
        </w:rPr>
      </w:pPr>
      <w:r>
        <w:rPr>
          <w:rFonts w:hint="eastAsia" w:ascii="仿宋_GB2312" w:eastAsia="仿宋_GB2312" w:cs="仿宋_GB2312"/>
          <w:b/>
          <w:sz w:val="32"/>
          <w:szCs w:val="32"/>
        </w:rPr>
        <w:t>（四）项目效益情况</w:t>
      </w:r>
    </w:p>
    <w:p w14:paraId="4588C418">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项目绩效主要从项目产出的效果的经济效益、社会效益、可持续影响、满意度</w:t>
      </w:r>
      <w:r>
        <w:rPr>
          <w:rFonts w:ascii="仿宋_GB2312" w:eastAsia="仿宋_GB2312" w:cs="仿宋_GB2312"/>
          <w:sz w:val="32"/>
          <w:szCs w:val="32"/>
        </w:rPr>
        <w:t>4</w:t>
      </w:r>
      <w:r>
        <w:rPr>
          <w:rFonts w:hint="eastAsia" w:ascii="仿宋_GB2312" w:eastAsia="仿宋_GB2312" w:cs="仿宋_GB2312"/>
          <w:sz w:val="32"/>
          <w:szCs w:val="32"/>
        </w:rPr>
        <w:t>个方面对项目的绩效情况进行评价。</w:t>
      </w:r>
    </w:p>
    <w:p w14:paraId="013DA643">
      <w:pPr>
        <w:pStyle w:val="17"/>
        <w:pageBreakBefore w:val="0"/>
        <w:widowControl/>
        <w:kinsoku/>
        <w:wordWrap/>
        <w:overflowPunct/>
        <w:topLinePunct w:val="0"/>
        <w:autoSpaceDE/>
        <w:autoSpaceDN/>
        <w:bidi w:val="0"/>
        <w:adjustRightInd/>
        <w:snapToGrid/>
        <w:spacing w:line="560" w:lineRule="exact"/>
        <w:ind w:firstLine="643"/>
        <w:textAlignment w:val="auto"/>
        <w:rPr>
          <w:rFonts w:ascii="仿宋_GB2312" w:eastAsia="仿宋_GB2312" w:cs="仿宋_GB2312"/>
          <w:sz w:val="32"/>
          <w:szCs w:val="32"/>
        </w:rPr>
      </w:pPr>
      <w:r>
        <w:rPr>
          <w:rFonts w:hint="eastAsia" w:ascii="仿宋_GB2312" w:eastAsia="仿宋_GB2312" w:cs="仿宋_GB2312"/>
          <w:b/>
          <w:bCs/>
          <w:sz w:val="32"/>
          <w:szCs w:val="32"/>
        </w:rPr>
        <w:t>社会效益指标：</w:t>
      </w:r>
      <w:r>
        <w:rPr>
          <w:rFonts w:hint="eastAsia" w:ascii="仿宋_GB2312" w:eastAsia="仿宋_GB2312" w:cs="仿宋_GB2312"/>
          <w:sz w:val="32"/>
          <w:szCs w:val="32"/>
        </w:rPr>
        <w:t>覆盖人数，预期指标值</w:t>
      </w:r>
      <w:r>
        <w:rPr>
          <w:rFonts w:ascii="仿宋_GB2312" w:eastAsia="仿宋_GB2312" w:cs="仿宋_GB2312"/>
          <w:sz w:val="32"/>
          <w:szCs w:val="32"/>
        </w:rPr>
        <w:t>大于等</w:t>
      </w:r>
      <w:r>
        <w:rPr>
          <w:rFonts w:hint="eastAsia" w:ascii="仿宋_GB2312" w:eastAsia="仿宋_GB2312" w:cs="仿宋_GB2312"/>
          <w:sz w:val="32"/>
          <w:szCs w:val="32"/>
        </w:rPr>
        <w:t>8000人，指标完成值4000人，指标未完成受</w:t>
      </w:r>
      <w:bookmarkStart w:id="3" w:name="_GoBack"/>
      <w:bookmarkEnd w:id="3"/>
      <w:r>
        <w:rPr>
          <w:rFonts w:hint="eastAsia" w:ascii="仿宋_GB2312" w:eastAsia="仿宋_GB2312" w:cs="仿宋_GB2312"/>
          <w:sz w:val="32"/>
          <w:szCs w:val="32"/>
          <w:lang w:val="en-US" w:eastAsia="zh-CN"/>
        </w:rPr>
        <w:t>传染病防控</w:t>
      </w:r>
      <w:r>
        <w:rPr>
          <w:rFonts w:hint="eastAsia" w:ascii="仿宋_GB2312" w:eastAsia="仿宋_GB2312" w:cs="仿宋_GB2312"/>
          <w:sz w:val="32"/>
          <w:szCs w:val="32"/>
        </w:rPr>
        <w:t>影响；</w:t>
      </w:r>
    </w:p>
    <w:p w14:paraId="3A6E5408">
      <w:pPr>
        <w:pStyle w:val="17"/>
        <w:pageBreakBefore w:val="0"/>
        <w:widowControl/>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残疾人社会参与率</w:t>
      </w:r>
      <w:r>
        <w:rPr>
          <w:rFonts w:ascii="仿宋_GB2312" w:eastAsia="仿宋_GB2312" w:cs="仿宋_GB2312"/>
          <w:sz w:val="32"/>
          <w:szCs w:val="32"/>
        </w:rPr>
        <w:t>，</w:t>
      </w:r>
      <w:r>
        <w:rPr>
          <w:rFonts w:hint="eastAsia" w:ascii="仿宋_GB2312" w:eastAsia="仿宋_GB2312" w:cs="仿宋_GB2312"/>
          <w:sz w:val="32"/>
          <w:szCs w:val="32"/>
        </w:rPr>
        <w:t>预期指标值</w:t>
      </w:r>
      <w:r>
        <w:rPr>
          <w:rFonts w:ascii="仿宋_GB2312" w:eastAsia="仿宋_GB2312" w:cs="仿宋_GB2312"/>
          <w:sz w:val="32"/>
          <w:szCs w:val="32"/>
        </w:rPr>
        <w:t>大于等</w:t>
      </w:r>
      <w:r>
        <w:rPr>
          <w:rFonts w:hint="eastAsia" w:ascii="仿宋_GB2312" w:eastAsia="仿宋_GB2312" w:cs="仿宋_GB2312"/>
          <w:sz w:val="32"/>
          <w:szCs w:val="32"/>
          <w:lang w:val="en-US" w:eastAsia="zh-CN"/>
        </w:rPr>
        <w:t>80</w:t>
      </w:r>
      <w:r>
        <w:rPr>
          <w:rFonts w:ascii="仿宋_GB2312" w:eastAsia="仿宋_GB2312" w:cs="仿宋_GB2312"/>
          <w:sz w:val="32"/>
          <w:szCs w:val="32"/>
        </w:rPr>
        <w:t>%</w:t>
      </w:r>
      <w:r>
        <w:rPr>
          <w:rFonts w:hint="eastAsia" w:ascii="仿宋_GB2312" w:eastAsia="仿宋_GB2312" w:cs="仿宋_GB2312"/>
          <w:sz w:val="32"/>
          <w:szCs w:val="32"/>
        </w:rPr>
        <w:t>，指标完成值</w:t>
      </w:r>
      <w:r>
        <w:rPr>
          <w:rFonts w:hint="eastAsia" w:ascii="仿宋_GB2312" w:eastAsia="仿宋_GB2312" w:cs="仿宋_GB2312"/>
          <w:sz w:val="32"/>
          <w:szCs w:val="32"/>
          <w:lang w:val="en-US" w:eastAsia="zh-CN"/>
        </w:rPr>
        <w:t>80</w:t>
      </w:r>
      <w:r>
        <w:rPr>
          <w:rFonts w:ascii="仿宋_GB2312" w:eastAsia="仿宋_GB2312" w:cs="仿宋_GB2312"/>
          <w:sz w:val="32"/>
          <w:szCs w:val="32"/>
        </w:rPr>
        <w:t>%</w:t>
      </w:r>
      <w:r>
        <w:rPr>
          <w:rFonts w:hint="eastAsia" w:ascii="仿宋_GB2312" w:eastAsia="仿宋_GB2312" w:cs="仿宋_GB2312"/>
          <w:sz w:val="32"/>
          <w:szCs w:val="32"/>
        </w:rPr>
        <w:t>，指标完成率</w:t>
      </w:r>
      <w:r>
        <w:rPr>
          <w:rFonts w:hint="eastAsia" w:ascii="仿宋_GB2312" w:eastAsia="仿宋_GB2312" w:cs="仿宋_GB2312"/>
          <w:sz w:val="32"/>
          <w:szCs w:val="32"/>
          <w:lang w:val="en-US" w:eastAsia="zh-CN"/>
        </w:rPr>
        <w:t>10</w:t>
      </w:r>
      <w:r>
        <w:rPr>
          <w:rFonts w:hint="eastAsia" w:ascii="仿宋_GB2312" w:eastAsia="仿宋_GB2312" w:cs="仿宋_GB2312"/>
          <w:sz w:val="32"/>
          <w:szCs w:val="32"/>
        </w:rPr>
        <w:t>0%；</w:t>
      </w:r>
    </w:p>
    <w:p w14:paraId="6B753514">
      <w:pPr>
        <w:pStyle w:val="17"/>
        <w:pageBreakBefore w:val="0"/>
        <w:widowControl/>
        <w:kinsoku/>
        <w:wordWrap/>
        <w:overflowPunct/>
        <w:topLinePunct w:val="0"/>
        <w:autoSpaceDE/>
        <w:autoSpaceDN/>
        <w:bidi w:val="0"/>
        <w:adjustRightInd/>
        <w:snapToGrid/>
        <w:spacing w:line="560" w:lineRule="exact"/>
        <w:ind w:firstLine="643" w:firstLineChars="200"/>
        <w:textAlignment w:val="auto"/>
        <w:rPr>
          <w:rFonts w:hint="default" w:ascii="仿宋_GB2312" w:eastAsia="仿宋_GB2312" w:cs="仿宋_GB2312"/>
          <w:sz w:val="32"/>
          <w:szCs w:val="32"/>
          <w:lang w:val="en-US" w:eastAsia="zh-CN"/>
        </w:rPr>
      </w:pPr>
      <w:r>
        <w:rPr>
          <w:rFonts w:hint="eastAsia" w:ascii="仿宋_GB2312" w:eastAsia="仿宋_GB2312" w:cs="仿宋_GB2312"/>
          <w:b/>
          <w:bCs/>
          <w:sz w:val="32"/>
          <w:szCs w:val="32"/>
        </w:rPr>
        <w:t>服务对象满意度指标：</w:t>
      </w:r>
      <w:r>
        <w:rPr>
          <w:rFonts w:hint="eastAsia" w:ascii="仿宋_GB2312" w:eastAsia="仿宋_GB2312" w:cs="仿宋_GB2312"/>
          <w:sz w:val="32"/>
          <w:szCs w:val="32"/>
        </w:rPr>
        <w:t>残疾人满意度，预期指标值大于等9</w:t>
      </w:r>
      <w:r>
        <w:rPr>
          <w:rFonts w:hint="eastAsia" w:ascii="仿宋_GB2312" w:eastAsia="仿宋_GB2312" w:cs="仿宋_GB2312"/>
          <w:sz w:val="32"/>
          <w:szCs w:val="32"/>
          <w:lang w:val="en-US" w:eastAsia="zh-CN"/>
        </w:rPr>
        <w:t>5</w:t>
      </w:r>
      <w:r>
        <w:rPr>
          <w:rFonts w:hint="eastAsia" w:ascii="仿宋_GB2312" w:eastAsia="仿宋_GB2312" w:cs="仿宋_GB2312"/>
          <w:sz w:val="32"/>
          <w:szCs w:val="32"/>
        </w:rPr>
        <w:t>%，指标完成值9</w:t>
      </w:r>
      <w:r>
        <w:rPr>
          <w:rFonts w:hint="eastAsia" w:ascii="仿宋_GB2312" w:eastAsia="仿宋_GB2312" w:cs="仿宋_GB2312"/>
          <w:sz w:val="32"/>
          <w:szCs w:val="32"/>
          <w:lang w:val="en-US" w:eastAsia="zh-CN"/>
        </w:rPr>
        <w:t>5</w:t>
      </w:r>
      <w:r>
        <w:rPr>
          <w:rFonts w:hint="eastAsia" w:ascii="仿宋_GB2312" w:eastAsia="仿宋_GB2312" w:cs="仿宋_GB2312"/>
          <w:sz w:val="32"/>
          <w:szCs w:val="32"/>
        </w:rPr>
        <w:t>%，指标完成率100%；</w:t>
      </w:r>
      <w:r>
        <w:rPr>
          <w:rFonts w:hint="eastAsia" w:ascii="仿宋_GB2312" w:eastAsia="仿宋_GB2312" w:cs="仿宋_GB2312"/>
          <w:sz w:val="32"/>
          <w:szCs w:val="32"/>
          <w:lang w:val="en-US" w:eastAsia="zh-CN"/>
        </w:rPr>
        <w:t>残疾人家属满意度，预期指标值大于等于90%，指标完成值90%，指标完成率100%。</w:t>
      </w:r>
    </w:p>
    <w:p w14:paraId="7B1F882F">
      <w:pPr>
        <w:pageBreakBefore w:val="0"/>
        <w:kinsoku/>
        <w:wordWrap/>
        <w:overflowPunct/>
        <w:topLinePunct w:val="0"/>
        <w:autoSpaceDE/>
        <w:autoSpaceDN/>
        <w:bidi w:val="0"/>
        <w:adjustRightInd/>
        <w:snapToGrid/>
        <w:spacing w:line="560" w:lineRule="exact"/>
        <w:ind w:firstLine="643" w:firstLineChars="200"/>
        <w:textAlignment w:val="auto"/>
        <w:rPr>
          <w:rStyle w:val="34"/>
          <w:b/>
          <w:bCs/>
          <w:color w:val="auto"/>
        </w:rPr>
      </w:pPr>
      <w:r>
        <w:rPr>
          <w:rFonts w:hint="eastAsia" w:ascii="黑体" w:eastAsia="黑体"/>
          <w:b/>
          <w:bCs/>
          <w:sz w:val="32"/>
          <w:szCs w:val="32"/>
        </w:rPr>
        <w:t>五、主要经验及做法、存在的问题及原因分析</w:t>
      </w:r>
    </w:p>
    <w:p w14:paraId="133B1BAA">
      <w:pPr>
        <w:pageBreakBefore w:val="0"/>
        <w:kinsoku/>
        <w:wordWrap/>
        <w:overflowPunct/>
        <w:topLinePunct w:val="0"/>
        <w:autoSpaceDE/>
        <w:autoSpaceDN/>
        <w:bidi w:val="0"/>
        <w:adjustRightInd/>
        <w:snapToGrid/>
        <w:spacing w:line="560" w:lineRule="exact"/>
        <w:ind w:firstLine="567" w:firstLineChars="181"/>
        <w:textAlignment w:val="auto"/>
        <w:rPr>
          <w:rFonts w:ascii="楷体" w:eastAsia="楷体"/>
          <w:b/>
          <w:spacing w:val="-4"/>
          <w:sz w:val="32"/>
          <w:szCs w:val="32"/>
        </w:rPr>
      </w:pPr>
      <w:r>
        <w:rPr>
          <w:rFonts w:hint="eastAsia" w:ascii="楷体" w:eastAsia="楷体"/>
          <w:b/>
          <w:spacing w:val="-4"/>
          <w:sz w:val="32"/>
          <w:szCs w:val="32"/>
        </w:rPr>
        <w:t>（一）主要经验及做法</w:t>
      </w:r>
    </w:p>
    <w:p w14:paraId="38740E18">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51E73C18">
      <w:pPr>
        <w:pStyle w:val="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cs="仿宋_GB2312"/>
          <w:b w:val="0"/>
          <w:bCs w:val="0"/>
          <w:kern w:val="2"/>
        </w:rPr>
      </w:pPr>
      <w:r>
        <w:rPr>
          <w:rFonts w:hint="eastAsia" w:ascii="仿宋_GB2312" w:eastAsia="仿宋_GB2312" w:cs="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5CB0F2B1">
      <w:pPr>
        <w:keepNext/>
        <w:keepLines/>
        <w:pageBreakBefore w:val="0"/>
        <w:numPr>
          <w:ilvl w:val="0"/>
          <w:numId w:val="3"/>
        </w:numPr>
        <w:kinsoku/>
        <w:wordWrap/>
        <w:overflowPunct/>
        <w:topLinePunct w:val="0"/>
        <w:autoSpaceDE/>
        <w:autoSpaceDN/>
        <w:bidi w:val="0"/>
        <w:adjustRightInd/>
        <w:snapToGrid/>
        <w:spacing w:line="560" w:lineRule="exact"/>
        <w:ind w:firstLine="641"/>
        <w:textAlignment w:val="auto"/>
        <w:rPr>
          <w:rFonts w:ascii="楷体_GB2312" w:eastAsia="楷体_GB2312" w:cs="楷体_GB2312"/>
          <w:b/>
          <w:bCs/>
          <w:sz w:val="32"/>
          <w:szCs w:val="32"/>
        </w:rPr>
      </w:pPr>
      <w:r>
        <w:rPr>
          <w:rFonts w:hint="eastAsia" w:ascii="楷体_GB2312" w:eastAsia="楷体_GB2312" w:cs="楷体_GB2312"/>
          <w:b/>
          <w:bCs/>
          <w:sz w:val="32"/>
          <w:szCs w:val="32"/>
        </w:rPr>
        <w:t>存在的问题及原因分析</w:t>
      </w:r>
    </w:p>
    <w:p w14:paraId="67692103">
      <w:pPr>
        <w:pStyle w:val="2"/>
        <w:pageBreakBefore w:val="0"/>
        <w:kinsoku/>
        <w:wordWrap/>
        <w:overflowPunct/>
        <w:topLinePunct w:val="0"/>
        <w:autoSpaceDE/>
        <w:autoSpaceDN/>
        <w:bidi w:val="0"/>
        <w:adjustRightInd/>
        <w:snapToGrid/>
        <w:spacing w:before="0" w:after="0" w:line="560" w:lineRule="exact"/>
        <w:ind w:firstLine="643" w:firstLineChars="200"/>
        <w:jc w:val="both"/>
        <w:textAlignment w:val="auto"/>
        <w:rPr>
          <w:rFonts w:ascii="仿宋_GB2312" w:eastAsia="仿宋_GB2312" w:cs="仿宋_GB2312"/>
          <w:kern w:val="2"/>
        </w:rPr>
      </w:pPr>
      <w:r>
        <w:rPr>
          <w:rFonts w:ascii="仿宋_GB2312" w:eastAsia="仿宋_GB2312" w:cs="仿宋_GB2312"/>
          <w:kern w:val="2"/>
        </w:rPr>
        <w:t>1.</w:t>
      </w:r>
      <w:r>
        <w:rPr>
          <w:rFonts w:hint="eastAsia" w:ascii="仿宋_GB2312" w:eastAsia="仿宋_GB2312" w:cs="仿宋_GB2312"/>
          <w:kern w:val="2"/>
        </w:rPr>
        <w:t>存在的问题</w:t>
      </w:r>
    </w:p>
    <w:p w14:paraId="0449D33E">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项目绩效管理缺乏经验，有待强化。在项目具体执行过程往往只重视预算执行情况，忽视产出和效果，项目实施过程中需提供行之有效的绩效管理办法和评价机制。</w:t>
      </w:r>
    </w:p>
    <w:p w14:paraId="2500B83B">
      <w:pPr>
        <w:pageBreakBefore w:val="0"/>
        <w:kinsoku/>
        <w:wordWrap/>
        <w:overflowPunct/>
        <w:topLinePunct w:val="0"/>
        <w:autoSpaceDE/>
        <w:autoSpaceDN/>
        <w:bidi w:val="0"/>
        <w:adjustRightInd/>
        <w:snapToGrid/>
        <w:spacing w:line="560" w:lineRule="exact"/>
        <w:ind w:firstLine="643" w:firstLineChars="200"/>
        <w:textAlignment w:val="auto"/>
        <w:rPr>
          <w:rFonts w:ascii="仿宋_GB2312" w:eastAsia="仿宋_GB2312" w:cs="仿宋_GB2312"/>
          <w:b/>
          <w:bCs/>
          <w:sz w:val="32"/>
          <w:szCs w:val="32"/>
        </w:rPr>
      </w:pPr>
      <w:r>
        <w:rPr>
          <w:rFonts w:hint="eastAsia" w:ascii="仿宋_GB2312" w:eastAsia="仿宋_GB2312" w:cs="仿宋_GB2312"/>
          <w:b/>
          <w:bCs/>
          <w:sz w:val="32"/>
          <w:szCs w:val="32"/>
        </w:rPr>
        <w:t>2</w:t>
      </w:r>
      <w:r>
        <w:rPr>
          <w:rFonts w:ascii="仿宋_GB2312" w:eastAsia="仿宋_GB2312" w:cs="仿宋_GB2312"/>
          <w:b/>
          <w:bCs/>
          <w:sz w:val="32"/>
          <w:szCs w:val="32"/>
        </w:rPr>
        <w:t>.</w:t>
      </w:r>
      <w:r>
        <w:rPr>
          <w:rFonts w:hint="eastAsia" w:ascii="仿宋_GB2312" w:eastAsia="仿宋_GB2312" w:cs="仿宋_GB2312"/>
          <w:b/>
          <w:bCs/>
          <w:sz w:val="32"/>
          <w:szCs w:val="32"/>
        </w:rPr>
        <w:t>原因分析</w:t>
      </w:r>
    </w:p>
    <w:p w14:paraId="7AE47E89">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ascii="仿宋_GB2312" w:eastAsia="仿宋_GB2312" w:cs="仿宋_GB2312"/>
          <w:sz w:val="32"/>
          <w:szCs w:val="32"/>
        </w:rPr>
        <w:t>单位存在项目执行部门不够重视项目绩效</w:t>
      </w:r>
      <w:r>
        <w:rPr>
          <w:rFonts w:hint="eastAsia" w:ascii="仿宋_GB2312" w:eastAsia="仿宋_GB2312" w:cs="仿宋_GB2312"/>
          <w:sz w:val="32"/>
          <w:szCs w:val="32"/>
        </w:rPr>
        <w:t>工作</w:t>
      </w:r>
      <w:r>
        <w:rPr>
          <w:rFonts w:ascii="仿宋_GB2312" w:eastAsia="仿宋_GB2312" w:cs="仿宋_GB2312"/>
          <w:sz w:val="32"/>
          <w:szCs w:val="32"/>
        </w:rPr>
        <w:t>制度不完善。</w:t>
      </w:r>
    </w:p>
    <w:p w14:paraId="0C583EF4">
      <w:pPr>
        <w:pageBreakBefore w:val="0"/>
        <w:numPr>
          <w:ilvl w:val="0"/>
          <w:numId w:val="4"/>
        </w:numPr>
        <w:kinsoku/>
        <w:wordWrap/>
        <w:overflowPunct/>
        <w:topLinePunct w:val="0"/>
        <w:autoSpaceDE/>
        <w:autoSpaceDN/>
        <w:bidi w:val="0"/>
        <w:adjustRightInd/>
        <w:snapToGrid/>
        <w:spacing w:line="560" w:lineRule="exact"/>
        <w:ind w:firstLine="641"/>
        <w:textAlignment w:val="auto"/>
        <w:rPr>
          <w:rFonts w:ascii="黑体" w:eastAsia="黑体"/>
          <w:b/>
          <w:bCs/>
          <w:sz w:val="32"/>
          <w:szCs w:val="32"/>
        </w:rPr>
      </w:pPr>
      <w:r>
        <w:rPr>
          <w:rFonts w:hint="eastAsia" w:ascii="黑体" w:eastAsia="黑体"/>
          <w:b/>
          <w:bCs/>
          <w:sz w:val="32"/>
          <w:szCs w:val="32"/>
        </w:rPr>
        <w:t>有关建议</w:t>
      </w:r>
    </w:p>
    <w:p w14:paraId="08150439">
      <w:pPr>
        <w:pageBreakBefore w:val="0"/>
        <w:numPr>
          <w:ilvl w:val="0"/>
          <w:numId w:val="5"/>
        </w:numPr>
        <w:kinsoku/>
        <w:wordWrap/>
        <w:overflowPunct/>
        <w:topLinePunct w:val="0"/>
        <w:autoSpaceDE/>
        <w:autoSpaceDN/>
        <w:bidi w:val="0"/>
        <w:adjustRightInd/>
        <w:snapToGrid/>
        <w:spacing w:line="560" w:lineRule="exact"/>
        <w:ind w:firstLine="641"/>
        <w:textAlignment w:val="auto"/>
        <w:rPr>
          <w:rFonts w:ascii="仿宋_GB2312" w:eastAsia="仿宋_GB2312" w:cs="仿宋_GB2312"/>
          <w:sz w:val="32"/>
          <w:szCs w:val="32"/>
        </w:rPr>
      </w:pPr>
      <w:r>
        <w:rPr>
          <w:rFonts w:hint="eastAsia" w:ascii="仿宋_GB2312" w:eastAsia="仿宋_GB2312" w:cs="仿宋_GB2312"/>
          <w:sz w:val="32"/>
          <w:szCs w:val="32"/>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14:paraId="6DC9F018">
      <w:pPr>
        <w:pageBreakBefore w:val="0"/>
        <w:numPr>
          <w:ilvl w:val="0"/>
          <w:numId w:val="5"/>
        </w:numPr>
        <w:kinsoku/>
        <w:wordWrap/>
        <w:overflowPunct/>
        <w:topLinePunct w:val="0"/>
        <w:autoSpaceDE/>
        <w:autoSpaceDN/>
        <w:bidi w:val="0"/>
        <w:adjustRightInd/>
        <w:snapToGrid/>
        <w:spacing w:line="560" w:lineRule="exact"/>
        <w:ind w:firstLine="641"/>
        <w:textAlignment w:val="auto"/>
        <w:rPr>
          <w:rFonts w:ascii="仿宋_GB2312" w:eastAsia="仿宋_GB2312" w:cs="仿宋_GB2312"/>
          <w:sz w:val="32"/>
          <w:szCs w:val="32"/>
        </w:rPr>
      </w:pPr>
      <w:r>
        <w:rPr>
          <w:rFonts w:hint="eastAsia" w:ascii="仿宋_GB2312" w:eastAsia="仿宋_GB2312" w:cs="仿宋_GB2312"/>
          <w:sz w:val="32"/>
          <w:szCs w:val="32"/>
        </w:rPr>
        <w:t>财政和项目实施单位严格实行“三专”管理，即设专户、建专帐、定专人。同时，资金拨付除坚持按项目计划、工程进度和质量分阶段验收拨款外，还坚持部门联审制，项目单位先做事、后报帐，从而确保专项资金专款专用，有效地防止了截留、挤占和挪用。</w:t>
      </w:r>
    </w:p>
    <w:p w14:paraId="545A7E93">
      <w:pPr>
        <w:pageBreakBefore w:val="0"/>
        <w:numPr>
          <w:ilvl w:val="0"/>
          <w:numId w:val="4"/>
        </w:numPr>
        <w:kinsoku/>
        <w:wordWrap/>
        <w:overflowPunct/>
        <w:topLinePunct w:val="0"/>
        <w:autoSpaceDE/>
        <w:autoSpaceDN/>
        <w:bidi w:val="0"/>
        <w:adjustRightInd/>
        <w:snapToGrid/>
        <w:spacing w:line="560" w:lineRule="exact"/>
        <w:ind w:firstLine="641"/>
        <w:textAlignment w:val="auto"/>
        <w:rPr>
          <w:rFonts w:ascii="黑体" w:eastAsia="黑体"/>
          <w:b/>
          <w:bCs/>
          <w:sz w:val="32"/>
          <w:szCs w:val="32"/>
        </w:rPr>
      </w:pPr>
      <w:r>
        <w:rPr>
          <w:rFonts w:hint="eastAsia" w:ascii="黑体" w:eastAsia="黑体"/>
          <w:b/>
          <w:bCs/>
          <w:sz w:val="32"/>
          <w:szCs w:val="32"/>
        </w:rPr>
        <w:t>其他需要说</w:t>
      </w:r>
      <w:bookmarkStart w:id="2" w:name="page8"/>
      <w:bookmarkEnd w:id="2"/>
      <w:r>
        <w:rPr>
          <w:rFonts w:hint="eastAsia" w:ascii="黑体" w:eastAsia="黑体"/>
          <w:b/>
          <w:bCs/>
          <w:sz w:val="32"/>
          <w:szCs w:val="32"/>
        </w:rPr>
        <w:t>明的问题</w:t>
      </w:r>
    </w:p>
    <w:p w14:paraId="10F54FB4">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无。</w:t>
      </w:r>
    </w:p>
    <w:p w14:paraId="70CAAB93">
      <w:pPr>
        <w:pStyle w:val="2"/>
        <w:pageBreakBefore w:val="0"/>
        <w:kinsoku/>
        <w:wordWrap/>
        <w:overflowPunct/>
        <w:topLinePunct w:val="0"/>
        <w:autoSpaceDE/>
        <w:autoSpaceDN/>
        <w:bidi w:val="0"/>
        <w:adjustRightInd/>
        <w:snapToGrid/>
        <w:spacing w:before="0" w:after="0" w:line="560" w:lineRule="exact"/>
        <w:textAlignment w:val="auto"/>
        <w:rPr>
          <w:rFonts w:ascii="黑体" w:eastAsia="黑体"/>
        </w:rPr>
      </w:pPr>
    </w:p>
    <w:p w14:paraId="54FFCAD4">
      <w:pPr>
        <w:pageBreakBefore w:val="0"/>
        <w:kinsoku/>
        <w:wordWrap/>
        <w:overflowPunct/>
        <w:topLinePunct w:val="0"/>
        <w:autoSpaceDE/>
        <w:autoSpaceDN/>
        <w:bidi w:val="0"/>
        <w:adjustRightInd/>
        <w:snapToGrid/>
        <w:spacing w:line="560" w:lineRule="exact"/>
        <w:textAlignment w:val="auto"/>
      </w:pPr>
    </w:p>
    <w:p w14:paraId="40FAE1F3">
      <w:pPr>
        <w:pStyle w:val="2"/>
        <w:pageBreakBefore w:val="0"/>
        <w:kinsoku/>
        <w:wordWrap/>
        <w:overflowPunct/>
        <w:topLinePunct w:val="0"/>
        <w:autoSpaceDE/>
        <w:autoSpaceDN/>
        <w:bidi w:val="0"/>
        <w:adjustRightInd/>
        <w:snapToGrid/>
        <w:spacing w:before="0" w:after="0" w:line="560" w:lineRule="exact"/>
        <w:textAlignment w:val="auto"/>
        <w:rPr>
          <w:rFonts w:ascii="黑体" w:eastAsia="黑体"/>
        </w:rPr>
      </w:pPr>
    </w:p>
    <w:p w14:paraId="04414799">
      <w:pPr>
        <w:pageBreakBefore w:val="0"/>
        <w:kinsoku/>
        <w:wordWrap/>
        <w:overflowPunct/>
        <w:topLinePunct w:val="0"/>
        <w:autoSpaceDE/>
        <w:autoSpaceDN/>
        <w:bidi w:val="0"/>
        <w:adjustRightInd/>
        <w:snapToGrid/>
        <w:spacing w:line="560" w:lineRule="exact"/>
        <w:textAlignment w:val="auto"/>
        <w:rPr>
          <w:rFonts w:ascii="黑体" w:eastAsia="黑体"/>
          <w:sz w:val="32"/>
          <w:szCs w:val="32"/>
        </w:rPr>
      </w:pPr>
    </w:p>
    <w:p w14:paraId="623040B5">
      <w:pPr>
        <w:pStyle w:val="2"/>
        <w:pageBreakBefore w:val="0"/>
        <w:kinsoku/>
        <w:wordWrap/>
        <w:overflowPunct/>
        <w:topLinePunct w:val="0"/>
        <w:autoSpaceDE/>
        <w:autoSpaceDN/>
        <w:bidi w:val="0"/>
        <w:adjustRightInd/>
        <w:snapToGrid/>
        <w:spacing w:before="0" w:after="0" w:line="560" w:lineRule="exact"/>
        <w:jc w:val="both"/>
        <w:textAlignment w:val="auto"/>
        <w:sectPr>
          <w:footerReference r:id="rId7" w:type="default"/>
          <w:pgSz w:w="11906" w:h="16838"/>
          <w:pgMar w:top="1440" w:right="1558" w:bottom="1440" w:left="1800" w:header="851" w:footer="992" w:gutter="0"/>
          <w:cols w:space="720" w:num="1"/>
          <w:docGrid w:type="lines" w:linePitch="312" w:charSpace="0"/>
        </w:sectPr>
      </w:pPr>
    </w:p>
    <w:p w14:paraId="3E7EB6E7">
      <w:pPr>
        <w:pageBreakBefore w:val="0"/>
        <w:kinsoku/>
        <w:wordWrap/>
        <w:overflowPunct/>
        <w:topLinePunct w:val="0"/>
        <w:autoSpaceDE/>
        <w:autoSpaceDN/>
        <w:bidi w:val="0"/>
        <w:adjustRightInd/>
        <w:snapToGrid/>
        <w:spacing w:line="560" w:lineRule="exact"/>
        <w:textAlignment w:val="auto"/>
        <w:rPr>
          <w:rFonts w:ascii="仿宋_GB2312" w:hAnsi="仿宋_GB2312"/>
          <w:bCs/>
          <w:sz w:val="32"/>
          <w:szCs w:val="32"/>
        </w:rPr>
      </w:pPr>
      <w:r>
        <w:rPr>
          <w:rFonts w:hint="eastAsia" w:ascii="仿宋_GB2312" w:hAnsi="仿宋_GB2312"/>
          <w:bCs/>
          <w:sz w:val="32"/>
          <w:szCs w:val="32"/>
        </w:rPr>
        <w:t>附件1</w:t>
      </w:r>
    </w:p>
    <w:tbl>
      <w:tblPr>
        <w:tblStyle w:val="19"/>
        <w:tblW w:w="5000"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30"/>
        <w:gridCol w:w="653"/>
        <w:gridCol w:w="1267"/>
        <w:gridCol w:w="3671"/>
        <w:gridCol w:w="6596"/>
        <w:gridCol w:w="626"/>
        <w:gridCol w:w="677"/>
      </w:tblGrid>
      <w:tr w14:paraId="682E27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256"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8EAD555">
            <w:pPr>
              <w:pageBreakBefore w:val="0"/>
              <w:widowControl/>
              <w:kinsoku/>
              <w:wordWrap/>
              <w:overflowPunct/>
              <w:topLinePunct w:val="0"/>
              <w:autoSpaceDE/>
              <w:autoSpaceDN/>
              <w:bidi w:val="0"/>
              <w:adjustRightInd/>
              <w:snapToGrid/>
              <w:spacing w:line="560" w:lineRule="exact"/>
              <w:jc w:val="center"/>
              <w:textAlignment w:val="auto"/>
              <w:rPr>
                <w:rFonts w:ascii="宋体" w:cs="宋体"/>
                <w:b/>
                <w:bCs/>
                <w:color w:val="000000"/>
                <w:kern w:val="0"/>
                <w:sz w:val="20"/>
                <w:szCs w:val="20"/>
              </w:rPr>
            </w:pPr>
            <w:r>
              <w:rPr>
                <w:rFonts w:hint="eastAsia" w:ascii="宋体" w:cs="宋体"/>
                <w:b/>
                <w:bCs/>
                <w:color w:val="000000"/>
                <w:kern w:val="0"/>
                <w:sz w:val="20"/>
                <w:szCs w:val="20"/>
              </w:rPr>
              <w:t>一级指标</w:t>
            </w:r>
          </w:p>
        </w:tc>
        <w:tc>
          <w:tcPr>
            <w:tcW w:w="229"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54A4ACD">
            <w:pPr>
              <w:pageBreakBefore w:val="0"/>
              <w:widowControl/>
              <w:kinsoku/>
              <w:wordWrap/>
              <w:overflowPunct/>
              <w:topLinePunct w:val="0"/>
              <w:autoSpaceDE/>
              <w:autoSpaceDN/>
              <w:bidi w:val="0"/>
              <w:adjustRightInd/>
              <w:snapToGrid/>
              <w:spacing w:line="560" w:lineRule="exact"/>
              <w:jc w:val="center"/>
              <w:textAlignment w:val="auto"/>
              <w:rPr>
                <w:rFonts w:ascii="宋体" w:cs="宋体"/>
                <w:b/>
                <w:bCs/>
                <w:color w:val="000000"/>
                <w:kern w:val="0"/>
                <w:sz w:val="20"/>
                <w:szCs w:val="20"/>
              </w:rPr>
            </w:pPr>
            <w:r>
              <w:rPr>
                <w:rFonts w:hint="eastAsia" w:ascii="宋体" w:cs="宋体"/>
                <w:b/>
                <w:bCs/>
                <w:color w:val="000000"/>
                <w:kern w:val="0"/>
                <w:sz w:val="20"/>
                <w:szCs w:val="20"/>
              </w:rPr>
              <w:t>二级指标</w:t>
            </w:r>
          </w:p>
        </w:tc>
        <w:tc>
          <w:tcPr>
            <w:tcW w:w="445"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B068214">
            <w:pPr>
              <w:pageBreakBefore w:val="0"/>
              <w:widowControl/>
              <w:kinsoku/>
              <w:wordWrap/>
              <w:overflowPunct/>
              <w:topLinePunct w:val="0"/>
              <w:autoSpaceDE/>
              <w:autoSpaceDN/>
              <w:bidi w:val="0"/>
              <w:adjustRightInd/>
              <w:snapToGrid/>
              <w:spacing w:line="560" w:lineRule="exact"/>
              <w:jc w:val="center"/>
              <w:textAlignment w:val="auto"/>
              <w:rPr>
                <w:rFonts w:ascii="宋体" w:cs="宋体"/>
                <w:b/>
                <w:bCs/>
                <w:color w:val="000000"/>
                <w:kern w:val="0"/>
                <w:sz w:val="20"/>
                <w:szCs w:val="20"/>
              </w:rPr>
            </w:pPr>
            <w:r>
              <w:rPr>
                <w:rFonts w:hint="eastAsia" w:ascii="宋体" w:cs="宋体"/>
                <w:b/>
                <w:bCs/>
                <w:color w:val="000000"/>
                <w:kern w:val="0"/>
                <w:sz w:val="20"/>
                <w:szCs w:val="20"/>
              </w:rPr>
              <w:t>三级指标</w:t>
            </w:r>
          </w:p>
        </w:tc>
        <w:tc>
          <w:tcPr>
            <w:tcW w:w="1290"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044D1F4">
            <w:pPr>
              <w:pageBreakBefore w:val="0"/>
              <w:widowControl/>
              <w:kinsoku/>
              <w:wordWrap/>
              <w:overflowPunct/>
              <w:topLinePunct w:val="0"/>
              <w:autoSpaceDE/>
              <w:autoSpaceDN/>
              <w:bidi w:val="0"/>
              <w:adjustRightInd/>
              <w:snapToGrid/>
              <w:spacing w:line="560" w:lineRule="exact"/>
              <w:jc w:val="center"/>
              <w:textAlignment w:val="auto"/>
              <w:rPr>
                <w:rFonts w:ascii="宋体" w:cs="宋体"/>
                <w:b/>
                <w:bCs/>
                <w:color w:val="000000"/>
                <w:kern w:val="0"/>
                <w:sz w:val="20"/>
                <w:szCs w:val="20"/>
              </w:rPr>
            </w:pPr>
            <w:r>
              <w:rPr>
                <w:rFonts w:hint="eastAsia" w:ascii="宋体" w:cs="宋体"/>
                <w:b/>
                <w:bCs/>
                <w:color w:val="000000"/>
                <w:kern w:val="0"/>
                <w:sz w:val="20"/>
                <w:szCs w:val="20"/>
              </w:rPr>
              <w:t>指标解释</w:t>
            </w:r>
          </w:p>
        </w:tc>
        <w:tc>
          <w:tcPr>
            <w:tcW w:w="2319"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AE9CD34">
            <w:pPr>
              <w:pageBreakBefore w:val="0"/>
              <w:widowControl/>
              <w:kinsoku/>
              <w:wordWrap/>
              <w:overflowPunct/>
              <w:topLinePunct w:val="0"/>
              <w:autoSpaceDE/>
              <w:autoSpaceDN/>
              <w:bidi w:val="0"/>
              <w:adjustRightInd/>
              <w:snapToGrid/>
              <w:spacing w:line="560" w:lineRule="exact"/>
              <w:jc w:val="center"/>
              <w:textAlignment w:val="auto"/>
              <w:rPr>
                <w:rFonts w:ascii="宋体" w:cs="宋体"/>
                <w:b/>
                <w:bCs/>
                <w:color w:val="000000"/>
                <w:kern w:val="0"/>
                <w:sz w:val="20"/>
                <w:szCs w:val="20"/>
              </w:rPr>
            </w:pPr>
            <w:r>
              <w:rPr>
                <w:rFonts w:hint="eastAsia" w:ascii="宋体" w:cs="宋体"/>
                <w:b/>
                <w:bCs/>
                <w:color w:val="000000"/>
                <w:kern w:val="0"/>
                <w:sz w:val="20"/>
                <w:szCs w:val="20"/>
              </w:rPr>
              <w:t>指标说明</w:t>
            </w:r>
          </w:p>
        </w:tc>
        <w:tc>
          <w:tcPr>
            <w:tcW w:w="220"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DFC5E08">
            <w:pPr>
              <w:pageBreakBefore w:val="0"/>
              <w:widowControl/>
              <w:kinsoku/>
              <w:wordWrap/>
              <w:overflowPunct/>
              <w:topLinePunct w:val="0"/>
              <w:autoSpaceDE/>
              <w:autoSpaceDN/>
              <w:bidi w:val="0"/>
              <w:adjustRightInd/>
              <w:snapToGrid/>
              <w:spacing w:line="560" w:lineRule="exact"/>
              <w:jc w:val="center"/>
              <w:textAlignment w:val="auto"/>
              <w:rPr>
                <w:rFonts w:ascii="宋体" w:cs="宋体"/>
                <w:b/>
                <w:bCs/>
                <w:color w:val="000000"/>
                <w:kern w:val="0"/>
                <w:sz w:val="20"/>
                <w:szCs w:val="20"/>
                <w:highlight w:val="none"/>
              </w:rPr>
            </w:pPr>
            <w:r>
              <w:rPr>
                <w:rFonts w:hint="eastAsia" w:ascii="宋体" w:cs="宋体"/>
                <w:b/>
                <w:bCs/>
                <w:color w:val="000000"/>
                <w:kern w:val="0"/>
                <w:sz w:val="20"/>
                <w:szCs w:val="20"/>
                <w:highlight w:val="none"/>
              </w:rPr>
              <w:t>权重</w:t>
            </w:r>
          </w:p>
        </w:tc>
        <w:tc>
          <w:tcPr>
            <w:tcW w:w="238"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9C4A3AE">
            <w:pPr>
              <w:pageBreakBefore w:val="0"/>
              <w:widowControl/>
              <w:kinsoku/>
              <w:wordWrap/>
              <w:overflowPunct/>
              <w:topLinePunct w:val="0"/>
              <w:autoSpaceDE/>
              <w:autoSpaceDN/>
              <w:bidi w:val="0"/>
              <w:adjustRightInd/>
              <w:snapToGrid/>
              <w:spacing w:line="560" w:lineRule="exact"/>
              <w:jc w:val="center"/>
              <w:textAlignment w:val="auto"/>
              <w:rPr>
                <w:rFonts w:ascii="宋体" w:cs="宋体"/>
                <w:b/>
                <w:bCs/>
                <w:color w:val="000000"/>
                <w:kern w:val="0"/>
                <w:sz w:val="20"/>
                <w:szCs w:val="20"/>
                <w:highlight w:val="none"/>
              </w:rPr>
            </w:pPr>
            <w:r>
              <w:rPr>
                <w:rFonts w:hint="eastAsia" w:ascii="宋体" w:cs="宋体"/>
                <w:b/>
                <w:bCs/>
                <w:color w:val="000000"/>
                <w:kern w:val="0"/>
                <w:sz w:val="20"/>
                <w:szCs w:val="20"/>
                <w:highlight w:val="none"/>
              </w:rPr>
              <w:t>得分</w:t>
            </w:r>
          </w:p>
        </w:tc>
      </w:tr>
      <w:tr w14:paraId="2305FD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256" w:type="pct"/>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E3014F8">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决策　</w:t>
            </w:r>
          </w:p>
          <w:p w14:paraId="69ECBE34">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　</w:t>
            </w:r>
          </w:p>
          <w:p w14:paraId="1A50A87F">
            <w:pPr>
              <w:pageBreakBefore w:val="0"/>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　</w:t>
            </w:r>
          </w:p>
        </w:tc>
        <w:tc>
          <w:tcPr>
            <w:tcW w:w="229" w:type="pct"/>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6828C8E">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项目立项　</w:t>
            </w:r>
          </w:p>
        </w:tc>
        <w:tc>
          <w:tcPr>
            <w:tcW w:w="445"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72F9D03">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立项依据</w:t>
            </w:r>
          </w:p>
          <w:p w14:paraId="36E6D664">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充分性</w:t>
            </w:r>
          </w:p>
        </w:tc>
        <w:tc>
          <w:tcPr>
            <w:tcW w:w="1290"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8E7B5F4">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项目立项是否符合法律法规、相关政策、发展规划以及部门职责，用以反映和考核项目立项依据情况。</w:t>
            </w:r>
          </w:p>
        </w:tc>
        <w:tc>
          <w:tcPr>
            <w:tcW w:w="2319"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48019DB">
            <w:pPr>
              <w:pageBreakBefore w:val="0"/>
              <w:widowControl/>
              <w:kinsoku/>
              <w:wordWrap/>
              <w:overflowPunct/>
              <w:topLinePunct w:val="0"/>
              <w:autoSpaceDE/>
              <w:autoSpaceDN/>
              <w:bidi w:val="0"/>
              <w:adjustRightInd/>
              <w:snapToGrid/>
              <w:spacing w:line="560" w:lineRule="exact"/>
              <w:jc w:val="left"/>
              <w:textAlignment w:val="auto"/>
              <w:rPr>
                <w:rFonts w:ascii="宋体" w:cs="宋体"/>
                <w:color w:val="000000"/>
                <w:kern w:val="0"/>
                <w:sz w:val="18"/>
                <w:szCs w:val="18"/>
              </w:rPr>
            </w:pPr>
            <w:r>
              <w:rPr>
                <w:rFonts w:hint="eastAsia" w:ascii="宋体" w:cs="宋体"/>
                <w:color w:val="000000"/>
                <w:kern w:val="0"/>
                <w:sz w:val="18"/>
                <w:szCs w:val="18"/>
              </w:rPr>
              <w:t>评价要点：</w:t>
            </w:r>
            <w:r>
              <w:rPr>
                <w:rFonts w:hint="eastAsia" w:ascii="宋体" w:cs="宋体"/>
                <w:color w:val="000000"/>
                <w:kern w:val="0"/>
                <w:sz w:val="18"/>
                <w:szCs w:val="18"/>
              </w:rPr>
              <w:br w:type="textWrapping"/>
            </w:r>
            <w:r>
              <w:rPr>
                <w:rFonts w:hint="eastAsia" w:ascii="宋体" w:cs="宋体"/>
                <w:color w:val="000000"/>
                <w:kern w:val="0"/>
                <w:sz w:val="18"/>
                <w:szCs w:val="18"/>
              </w:rPr>
              <w:t>①项目立项是否符合国家法律法规、国民经济发展规划和相关政策；</w:t>
            </w:r>
            <w:r>
              <w:rPr>
                <w:rFonts w:hint="eastAsia" w:ascii="宋体" w:cs="宋体"/>
                <w:color w:val="000000"/>
                <w:kern w:val="0"/>
                <w:sz w:val="18"/>
                <w:szCs w:val="18"/>
              </w:rPr>
              <w:br w:type="textWrapping"/>
            </w:r>
            <w:r>
              <w:rPr>
                <w:rFonts w:hint="eastAsia" w:ascii="宋体" w:cs="宋体"/>
                <w:color w:val="000000"/>
                <w:kern w:val="0"/>
                <w:sz w:val="18"/>
                <w:szCs w:val="18"/>
              </w:rPr>
              <w:t>②项目立项是否符合行业发展规划和政策要求；</w:t>
            </w:r>
            <w:r>
              <w:rPr>
                <w:rFonts w:hint="eastAsia" w:ascii="宋体" w:cs="宋体"/>
                <w:color w:val="000000"/>
                <w:kern w:val="0"/>
                <w:sz w:val="18"/>
                <w:szCs w:val="18"/>
              </w:rPr>
              <w:br w:type="textWrapping"/>
            </w:r>
            <w:r>
              <w:rPr>
                <w:rFonts w:hint="eastAsia" w:ascii="宋体" w:cs="宋体"/>
                <w:color w:val="000000"/>
                <w:kern w:val="0"/>
                <w:sz w:val="18"/>
                <w:szCs w:val="18"/>
              </w:rPr>
              <w:t>③项目立项是否与部门职责范围相符，属于部门履职所需；</w:t>
            </w:r>
            <w:r>
              <w:rPr>
                <w:rFonts w:hint="eastAsia" w:ascii="宋体" w:cs="宋体"/>
                <w:color w:val="000000"/>
                <w:kern w:val="0"/>
                <w:sz w:val="18"/>
                <w:szCs w:val="18"/>
              </w:rPr>
              <w:br w:type="textWrapping"/>
            </w:r>
            <w:r>
              <w:rPr>
                <w:rFonts w:hint="eastAsia" w:ascii="宋体" w:cs="宋体"/>
                <w:color w:val="000000"/>
                <w:kern w:val="0"/>
                <w:sz w:val="18"/>
                <w:szCs w:val="18"/>
              </w:rPr>
              <w:t>④项目是否属于公共财政支持范围，是否符合中央、地方事权支出责任划分原则；</w:t>
            </w:r>
            <w:r>
              <w:rPr>
                <w:rFonts w:hint="eastAsia" w:ascii="宋体" w:cs="宋体"/>
                <w:color w:val="000000"/>
                <w:kern w:val="0"/>
                <w:sz w:val="18"/>
                <w:szCs w:val="18"/>
              </w:rPr>
              <w:br w:type="textWrapping"/>
            </w:r>
            <w:r>
              <w:rPr>
                <w:rFonts w:hint="eastAsia" w:ascii="宋体" w:cs="宋体"/>
                <w:color w:val="000000"/>
                <w:kern w:val="0"/>
                <w:sz w:val="18"/>
                <w:szCs w:val="18"/>
              </w:rPr>
              <w:t>⑤项目是否与相关部门同类项目或部门内部相关项目重复。</w:t>
            </w:r>
          </w:p>
        </w:tc>
        <w:tc>
          <w:tcPr>
            <w:tcW w:w="220"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02ABD53">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0.5</w:t>
            </w:r>
          </w:p>
        </w:tc>
        <w:tc>
          <w:tcPr>
            <w:tcW w:w="238"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27DA6B1">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0.5</w:t>
            </w:r>
          </w:p>
        </w:tc>
      </w:tr>
      <w:tr w14:paraId="141605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256" w:type="pct"/>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ED999F9">
            <w:pPr>
              <w:pageBreakBefore w:val="0"/>
              <w:kinsoku/>
              <w:wordWrap/>
              <w:overflowPunct/>
              <w:topLinePunct w:val="0"/>
              <w:autoSpaceDE/>
              <w:autoSpaceDN/>
              <w:bidi w:val="0"/>
              <w:adjustRightInd/>
              <w:snapToGrid/>
              <w:spacing w:line="560" w:lineRule="exact"/>
              <w:textAlignment w:val="auto"/>
              <w:rPr>
                <w:sz w:val="18"/>
                <w:szCs w:val="18"/>
              </w:rPr>
            </w:pPr>
          </w:p>
        </w:tc>
        <w:tc>
          <w:tcPr>
            <w:tcW w:w="229" w:type="pct"/>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BDC44AA">
            <w:pPr>
              <w:pageBreakBefore w:val="0"/>
              <w:kinsoku/>
              <w:wordWrap/>
              <w:overflowPunct/>
              <w:topLinePunct w:val="0"/>
              <w:autoSpaceDE/>
              <w:autoSpaceDN/>
              <w:bidi w:val="0"/>
              <w:adjustRightInd/>
              <w:snapToGrid/>
              <w:spacing w:line="560" w:lineRule="exact"/>
              <w:textAlignment w:val="auto"/>
              <w:rPr>
                <w:sz w:val="18"/>
                <w:szCs w:val="18"/>
              </w:rPr>
            </w:pPr>
          </w:p>
        </w:tc>
        <w:tc>
          <w:tcPr>
            <w:tcW w:w="445"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9723101">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立项程序</w:t>
            </w:r>
          </w:p>
          <w:p w14:paraId="55576911">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规范性</w:t>
            </w:r>
          </w:p>
        </w:tc>
        <w:tc>
          <w:tcPr>
            <w:tcW w:w="1290"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0EC88B7">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项目申请、设立过程是否符合相关要求，用以反映和考核项目立项的规范情况。</w:t>
            </w:r>
          </w:p>
        </w:tc>
        <w:tc>
          <w:tcPr>
            <w:tcW w:w="2319"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73AE179">
            <w:pPr>
              <w:pageBreakBefore w:val="0"/>
              <w:widowControl/>
              <w:kinsoku/>
              <w:wordWrap/>
              <w:overflowPunct/>
              <w:topLinePunct w:val="0"/>
              <w:autoSpaceDE/>
              <w:autoSpaceDN/>
              <w:bidi w:val="0"/>
              <w:adjustRightInd/>
              <w:snapToGrid/>
              <w:spacing w:line="560" w:lineRule="exact"/>
              <w:jc w:val="left"/>
              <w:textAlignment w:val="auto"/>
              <w:rPr>
                <w:rFonts w:ascii="宋体" w:cs="宋体"/>
                <w:color w:val="000000"/>
                <w:kern w:val="0"/>
                <w:sz w:val="18"/>
                <w:szCs w:val="18"/>
              </w:rPr>
            </w:pPr>
            <w:r>
              <w:rPr>
                <w:rFonts w:hint="eastAsia" w:ascii="宋体" w:cs="宋体"/>
                <w:color w:val="000000"/>
                <w:kern w:val="0"/>
                <w:sz w:val="18"/>
                <w:szCs w:val="18"/>
              </w:rPr>
              <w:t>评价要点：</w:t>
            </w:r>
            <w:r>
              <w:rPr>
                <w:rFonts w:hint="eastAsia" w:ascii="宋体" w:cs="宋体"/>
                <w:color w:val="000000"/>
                <w:kern w:val="0"/>
                <w:sz w:val="18"/>
                <w:szCs w:val="18"/>
              </w:rPr>
              <w:br w:type="textWrapping"/>
            </w:r>
            <w:r>
              <w:rPr>
                <w:rFonts w:hint="eastAsia" w:ascii="宋体" w:cs="宋体"/>
                <w:color w:val="000000"/>
                <w:kern w:val="0"/>
                <w:sz w:val="18"/>
                <w:szCs w:val="18"/>
              </w:rPr>
              <w:t>①项目是否按照规定的程序申请设立；</w:t>
            </w:r>
            <w:r>
              <w:rPr>
                <w:rFonts w:hint="eastAsia" w:ascii="宋体" w:cs="宋体"/>
                <w:color w:val="000000"/>
                <w:kern w:val="0"/>
                <w:sz w:val="18"/>
                <w:szCs w:val="18"/>
              </w:rPr>
              <w:br w:type="textWrapping"/>
            </w:r>
            <w:r>
              <w:rPr>
                <w:rFonts w:hint="eastAsia" w:ascii="宋体" w:cs="宋体"/>
                <w:color w:val="000000"/>
                <w:kern w:val="0"/>
                <w:sz w:val="18"/>
                <w:szCs w:val="18"/>
              </w:rPr>
              <w:t>②审批文件、材料是否符合相关要求；</w:t>
            </w:r>
            <w:r>
              <w:rPr>
                <w:rFonts w:hint="eastAsia" w:ascii="宋体" w:cs="宋体"/>
                <w:color w:val="000000"/>
                <w:kern w:val="0"/>
                <w:sz w:val="18"/>
                <w:szCs w:val="18"/>
              </w:rPr>
              <w:br w:type="textWrapping"/>
            </w:r>
            <w:r>
              <w:rPr>
                <w:rFonts w:hint="eastAsia" w:ascii="宋体" w:cs="宋体"/>
                <w:color w:val="000000"/>
                <w:kern w:val="0"/>
                <w:sz w:val="18"/>
                <w:szCs w:val="18"/>
              </w:rPr>
              <w:t>③事前是否已经过必要的可行性研究、专家论证、风险评估、绩效评估、集体决策。</w:t>
            </w:r>
          </w:p>
        </w:tc>
        <w:tc>
          <w:tcPr>
            <w:tcW w:w="220"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D8C02CF">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0.5</w:t>
            </w:r>
          </w:p>
        </w:tc>
        <w:tc>
          <w:tcPr>
            <w:tcW w:w="238"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E160D35">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0.5</w:t>
            </w:r>
          </w:p>
        </w:tc>
      </w:tr>
      <w:tr w14:paraId="5B3DFF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256" w:type="pct"/>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D83E0EC">
            <w:pPr>
              <w:pageBreakBefore w:val="0"/>
              <w:kinsoku/>
              <w:wordWrap/>
              <w:overflowPunct/>
              <w:topLinePunct w:val="0"/>
              <w:autoSpaceDE/>
              <w:autoSpaceDN/>
              <w:bidi w:val="0"/>
              <w:adjustRightInd/>
              <w:snapToGrid/>
              <w:spacing w:line="560" w:lineRule="exact"/>
              <w:textAlignment w:val="auto"/>
              <w:rPr>
                <w:sz w:val="18"/>
                <w:szCs w:val="18"/>
              </w:rPr>
            </w:pPr>
          </w:p>
        </w:tc>
        <w:tc>
          <w:tcPr>
            <w:tcW w:w="229"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15638D8">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绩效目标　</w:t>
            </w:r>
          </w:p>
        </w:tc>
        <w:tc>
          <w:tcPr>
            <w:tcW w:w="445"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4180DB8">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绩效目标</w:t>
            </w:r>
          </w:p>
          <w:p w14:paraId="4924BD55">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合理性</w:t>
            </w:r>
          </w:p>
        </w:tc>
        <w:tc>
          <w:tcPr>
            <w:tcW w:w="1290"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7F971683">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项目所设定的绩效目标是否依据充分，是否符合客观实际，用以反映和考核项目绩效目标与项目实施的相符情况。</w:t>
            </w:r>
          </w:p>
        </w:tc>
        <w:tc>
          <w:tcPr>
            <w:tcW w:w="2319"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6C05D0E4">
            <w:pPr>
              <w:pageBreakBefore w:val="0"/>
              <w:widowControl/>
              <w:kinsoku/>
              <w:wordWrap/>
              <w:overflowPunct/>
              <w:topLinePunct w:val="0"/>
              <w:autoSpaceDE/>
              <w:autoSpaceDN/>
              <w:bidi w:val="0"/>
              <w:adjustRightInd/>
              <w:snapToGrid/>
              <w:spacing w:line="560" w:lineRule="exact"/>
              <w:jc w:val="left"/>
              <w:textAlignment w:val="auto"/>
              <w:rPr>
                <w:rFonts w:ascii="宋体" w:cs="宋体"/>
                <w:color w:val="000000"/>
                <w:kern w:val="0"/>
                <w:sz w:val="18"/>
                <w:szCs w:val="18"/>
              </w:rPr>
            </w:pPr>
            <w:r>
              <w:rPr>
                <w:rFonts w:hint="eastAsia" w:ascii="宋体" w:cs="宋体"/>
                <w:color w:val="000000"/>
                <w:kern w:val="0"/>
                <w:sz w:val="18"/>
                <w:szCs w:val="18"/>
              </w:rPr>
              <w:t>评价要点：</w:t>
            </w:r>
            <w:r>
              <w:rPr>
                <w:rFonts w:hint="eastAsia" w:ascii="宋体" w:cs="宋体"/>
                <w:color w:val="000000"/>
                <w:kern w:val="0"/>
                <w:sz w:val="18"/>
                <w:szCs w:val="18"/>
              </w:rPr>
              <w:br w:type="textWrapping"/>
            </w:r>
            <w:r>
              <w:rPr>
                <w:rFonts w:hint="eastAsia" w:ascii="宋体" w:cs="宋体"/>
                <w:color w:val="000000"/>
                <w:kern w:val="0"/>
                <w:sz w:val="18"/>
                <w:szCs w:val="18"/>
              </w:rPr>
              <w:t>（如未设定预算绩效目标，也可考核其他工作任务目标）</w:t>
            </w:r>
            <w:r>
              <w:rPr>
                <w:rFonts w:hint="eastAsia" w:ascii="宋体" w:cs="宋体"/>
                <w:color w:val="000000"/>
                <w:kern w:val="0"/>
                <w:sz w:val="18"/>
                <w:szCs w:val="18"/>
              </w:rPr>
              <w:br w:type="textWrapping"/>
            </w:r>
            <w:r>
              <w:rPr>
                <w:rFonts w:hint="eastAsia" w:ascii="宋体" w:cs="宋体"/>
                <w:color w:val="000000"/>
                <w:kern w:val="0"/>
                <w:sz w:val="18"/>
                <w:szCs w:val="18"/>
              </w:rPr>
              <w:t>①项目是否有绩效目标；</w:t>
            </w:r>
            <w:r>
              <w:rPr>
                <w:rFonts w:hint="eastAsia" w:ascii="宋体" w:cs="宋体"/>
                <w:color w:val="000000"/>
                <w:kern w:val="0"/>
                <w:sz w:val="18"/>
                <w:szCs w:val="18"/>
              </w:rPr>
              <w:br w:type="textWrapping"/>
            </w:r>
            <w:r>
              <w:rPr>
                <w:rFonts w:hint="eastAsia" w:ascii="宋体" w:cs="宋体"/>
                <w:color w:val="000000"/>
                <w:kern w:val="0"/>
                <w:sz w:val="18"/>
                <w:szCs w:val="18"/>
              </w:rPr>
              <w:t>②项目绩效目标与实际工作内容是否具有相关性；</w:t>
            </w:r>
            <w:r>
              <w:rPr>
                <w:rFonts w:hint="eastAsia" w:ascii="宋体" w:cs="宋体"/>
                <w:color w:val="000000"/>
                <w:kern w:val="0"/>
                <w:sz w:val="18"/>
                <w:szCs w:val="18"/>
              </w:rPr>
              <w:br w:type="textWrapping"/>
            </w:r>
            <w:r>
              <w:rPr>
                <w:rFonts w:hint="eastAsia" w:ascii="宋体" w:cs="宋体"/>
                <w:color w:val="000000"/>
                <w:kern w:val="0"/>
                <w:sz w:val="18"/>
                <w:szCs w:val="18"/>
              </w:rPr>
              <w:t>③项目预期产出效益和效果是否符合正常的业绩水平；</w:t>
            </w:r>
          </w:p>
          <w:p w14:paraId="269576DB">
            <w:pPr>
              <w:pageBreakBefore w:val="0"/>
              <w:widowControl/>
              <w:kinsoku/>
              <w:wordWrap/>
              <w:overflowPunct/>
              <w:topLinePunct w:val="0"/>
              <w:autoSpaceDE/>
              <w:autoSpaceDN/>
              <w:bidi w:val="0"/>
              <w:adjustRightInd/>
              <w:snapToGrid/>
              <w:spacing w:line="560" w:lineRule="exact"/>
              <w:jc w:val="left"/>
              <w:textAlignment w:val="auto"/>
              <w:rPr>
                <w:rFonts w:ascii="宋体" w:cs="宋体"/>
                <w:color w:val="000000"/>
                <w:kern w:val="0"/>
                <w:sz w:val="18"/>
                <w:szCs w:val="18"/>
              </w:rPr>
            </w:pPr>
            <w:r>
              <w:rPr>
                <w:rFonts w:hint="eastAsia" w:ascii="宋体" w:cs="宋体"/>
                <w:color w:val="000000"/>
                <w:kern w:val="0"/>
                <w:sz w:val="18"/>
                <w:szCs w:val="18"/>
              </w:rPr>
              <w:t>④是否与预算确定的项目投资额或资金量相匹配。</w:t>
            </w:r>
          </w:p>
        </w:tc>
        <w:tc>
          <w:tcPr>
            <w:tcW w:w="220"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D0FF0B3">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w:t>
            </w:r>
          </w:p>
        </w:tc>
        <w:tc>
          <w:tcPr>
            <w:tcW w:w="238"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DCAE397">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w:t>
            </w:r>
          </w:p>
        </w:tc>
      </w:tr>
      <w:tr w14:paraId="260FA3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256" w:type="pct"/>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F7E6F34">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决策　</w:t>
            </w:r>
          </w:p>
        </w:tc>
        <w:tc>
          <w:tcPr>
            <w:tcW w:w="229"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BBFCD83">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绩效目标</w:t>
            </w:r>
          </w:p>
        </w:tc>
        <w:tc>
          <w:tcPr>
            <w:tcW w:w="445"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3F09313">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绩效指标</w:t>
            </w:r>
          </w:p>
          <w:p w14:paraId="619D71D7">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明确性</w:t>
            </w:r>
          </w:p>
        </w:tc>
        <w:tc>
          <w:tcPr>
            <w:tcW w:w="1290"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002E5684">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依据绩效目标设定的绩效指标是否清晰、细化、可衡量等，用以反映和考核项目绩效目标的明细化情况。</w:t>
            </w:r>
          </w:p>
        </w:tc>
        <w:tc>
          <w:tcPr>
            <w:tcW w:w="2319"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05A6A5C">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评价要点：</w:t>
            </w:r>
            <w:r>
              <w:rPr>
                <w:rFonts w:hint="eastAsia" w:ascii="宋体" w:cs="宋体"/>
                <w:color w:val="000000"/>
                <w:kern w:val="0"/>
                <w:sz w:val="18"/>
                <w:szCs w:val="18"/>
              </w:rPr>
              <w:br w:type="textWrapping"/>
            </w:r>
            <w:r>
              <w:rPr>
                <w:rFonts w:hint="eastAsia" w:ascii="宋体" w:cs="宋体"/>
                <w:color w:val="000000"/>
                <w:kern w:val="0"/>
                <w:sz w:val="18"/>
                <w:szCs w:val="18"/>
              </w:rPr>
              <w:t>①是否将项目绩效目标细化分解为具体的绩效指标；</w:t>
            </w:r>
            <w:r>
              <w:rPr>
                <w:rFonts w:hint="eastAsia" w:ascii="宋体" w:cs="宋体"/>
                <w:color w:val="000000"/>
                <w:kern w:val="0"/>
                <w:sz w:val="18"/>
                <w:szCs w:val="18"/>
              </w:rPr>
              <w:br w:type="textWrapping"/>
            </w:r>
            <w:r>
              <w:rPr>
                <w:rFonts w:hint="eastAsia" w:ascii="宋体" w:cs="宋体"/>
                <w:color w:val="000000"/>
                <w:kern w:val="0"/>
                <w:sz w:val="18"/>
                <w:szCs w:val="18"/>
              </w:rPr>
              <w:t>②是否通过清晰、可衡量的指标值予以体现；</w:t>
            </w:r>
            <w:r>
              <w:rPr>
                <w:rFonts w:hint="eastAsia" w:ascii="宋体" w:cs="宋体"/>
                <w:color w:val="000000"/>
                <w:kern w:val="0"/>
                <w:sz w:val="18"/>
                <w:szCs w:val="18"/>
              </w:rPr>
              <w:br w:type="textWrapping"/>
            </w:r>
            <w:r>
              <w:rPr>
                <w:rFonts w:hint="eastAsia" w:ascii="宋体" w:cs="宋体"/>
                <w:color w:val="000000"/>
                <w:kern w:val="0"/>
                <w:sz w:val="18"/>
                <w:szCs w:val="18"/>
              </w:rPr>
              <w:t>③是否与项目目标任务数或计划数相对应。</w:t>
            </w:r>
            <w:r>
              <w:rPr>
                <w:rFonts w:hint="eastAsia" w:ascii="宋体" w:cs="宋体"/>
                <w:color w:val="000000"/>
                <w:kern w:val="0"/>
                <w:sz w:val="18"/>
                <w:szCs w:val="18"/>
              </w:rPr>
              <w:br w:type="textWrapping"/>
            </w:r>
          </w:p>
        </w:tc>
        <w:tc>
          <w:tcPr>
            <w:tcW w:w="220"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B901DBB">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w:t>
            </w:r>
          </w:p>
        </w:tc>
        <w:tc>
          <w:tcPr>
            <w:tcW w:w="238"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373584AB">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w:t>
            </w:r>
          </w:p>
        </w:tc>
      </w:tr>
      <w:tr w14:paraId="7539B6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256" w:type="pct"/>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8E11727">
            <w:pPr>
              <w:pageBreakBefore w:val="0"/>
              <w:kinsoku/>
              <w:wordWrap/>
              <w:overflowPunct/>
              <w:topLinePunct w:val="0"/>
              <w:autoSpaceDE/>
              <w:autoSpaceDN/>
              <w:bidi w:val="0"/>
              <w:adjustRightInd/>
              <w:snapToGrid/>
              <w:spacing w:line="560" w:lineRule="exact"/>
              <w:textAlignment w:val="auto"/>
              <w:rPr>
                <w:sz w:val="18"/>
                <w:szCs w:val="18"/>
              </w:rPr>
            </w:pPr>
          </w:p>
        </w:tc>
        <w:tc>
          <w:tcPr>
            <w:tcW w:w="229" w:type="pct"/>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8E3593A">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资金投入</w:t>
            </w:r>
          </w:p>
          <w:p w14:paraId="1BE9B853">
            <w:pPr>
              <w:pageBreakBefore w:val="0"/>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　</w:t>
            </w:r>
          </w:p>
        </w:tc>
        <w:tc>
          <w:tcPr>
            <w:tcW w:w="445"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FDAABB1">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预算编制</w:t>
            </w:r>
          </w:p>
          <w:p w14:paraId="0AFA12BD">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科学性</w:t>
            </w:r>
          </w:p>
        </w:tc>
        <w:tc>
          <w:tcPr>
            <w:tcW w:w="1290"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443C2AE">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项目预算编制是否经过科学论证、有明确标准，资金额度与年度目标是否相适应，用以反映和考核项目预算编制的科学性、合理性情况。</w:t>
            </w:r>
          </w:p>
        </w:tc>
        <w:tc>
          <w:tcPr>
            <w:tcW w:w="2319"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63DC759">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评价要点：</w:t>
            </w:r>
            <w:r>
              <w:rPr>
                <w:rFonts w:hint="eastAsia" w:ascii="宋体" w:cs="宋体"/>
                <w:color w:val="000000"/>
                <w:kern w:val="0"/>
                <w:sz w:val="18"/>
                <w:szCs w:val="18"/>
              </w:rPr>
              <w:br w:type="textWrapping"/>
            </w:r>
            <w:r>
              <w:rPr>
                <w:rFonts w:hint="eastAsia" w:ascii="宋体" w:cs="宋体"/>
                <w:color w:val="000000"/>
                <w:kern w:val="0"/>
                <w:sz w:val="18"/>
                <w:szCs w:val="18"/>
              </w:rPr>
              <w:t>①预算编制是否经过科学论证；</w:t>
            </w:r>
            <w:r>
              <w:rPr>
                <w:rFonts w:hint="eastAsia" w:ascii="宋体" w:cs="宋体"/>
                <w:color w:val="000000"/>
                <w:kern w:val="0"/>
                <w:sz w:val="18"/>
                <w:szCs w:val="18"/>
              </w:rPr>
              <w:br w:type="textWrapping"/>
            </w:r>
            <w:r>
              <w:rPr>
                <w:rFonts w:hint="eastAsia" w:ascii="宋体" w:cs="宋体"/>
                <w:color w:val="000000"/>
                <w:kern w:val="0"/>
                <w:sz w:val="18"/>
                <w:szCs w:val="18"/>
              </w:rPr>
              <w:t>②预算内容与项目内容是否匹配；</w:t>
            </w:r>
            <w:r>
              <w:rPr>
                <w:rFonts w:hint="eastAsia" w:ascii="宋体" w:cs="宋体"/>
                <w:color w:val="000000"/>
                <w:kern w:val="0"/>
                <w:sz w:val="18"/>
                <w:szCs w:val="18"/>
              </w:rPr>
              <w:br w:type="textWrapping"/>
            </w:r>
            <w:r>
              <w:rPr>
                <w:rFonts w:hint="eastAsia" w:ascii="宋体" w:cs="宋体"/>
                <w:color w:val="000000"/>
                <w:kern w:val="0"/>
                <w:sz w:val="18"/>
                <w:szCs w:val="18"/>
              </w:rPr>
              <w:t>③预算额度测算依据是否充分，是否按照标准编制；</w:t>
            </w:r>
            <w:r>
              <w:rPr>
                <w:rFonts w:hint="eastAsia" w:ascii="宋体" w:cs="宋体"/>
                <w:color w:val="000000"/>
                <w:kern w:val="0"/>
                <w:sz w:val="18"/>
                <w:szCs w:val="18"/>
              </w:rPr>
              <w:br w:type="textWrapping"/>
            </w:r>
            <w:r>
              <w:rPr>
                <w:rFonts w:hint="eastAsia" w:ascii="宋体" w:cs="宋体"/>
                <w:color w:val="000000"/>
                <w:kern w:val="0"/>
                <w:sz w:val="18"/>
                <w:szCs w:val="18"/>
              </w:rPr>
              <w:t>④预算确定的项目投资额或资金量是否与工作任务相匹配。</w:t>
            </w:r>
          </w:p>
        </w:tc>
        <w:tc>
          <w:tcPr>
            <w:tcW w:w="220"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6C0D9F7">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w:t>
            </w:r>
          </w:p>
        </w:tc>
        <w:tc>
          <w:tcPr>
            <w:tcW w:w="238"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694DE3A">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w:t>
            </w:r>
          </w:p>
        </w:tc>
      </w:tr>
      <w:tr w14:paraId="38BB8A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256" w:type="pct"/>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371D4C7">
            <w:pPr>
              <w:pageBreakBefore w:val="0"/>
              <w:kinsoku/>
              <w:wordWrap/>
              <w:overflowPunct/>
              <w:topLinePunct w:val="0"/>
              <w:autoSpaceDE/>
              <w:autoSpaceDN/>
              <w:bidi w:val="0"/>
              <w:adjustRightInd/>
              <w:snapToGrid/>
              <w:spacing w:line="560" w:lineRule="exact"/>
              <w:textAlignment w:val="auto"/>
              <w:rPr>
                <w:sz w:val="18"/>
                <w:szCs w:val="18"/>
              </w:rPr>
            </w:pPr>
          </w:p>
        </w:tc>
        <w:tc>
          <w:tcPr>
            <w:tcW w:w="229" w:type="pct"/>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8EC4CE0">
            <w:pPr>
              <w:pageBreakBefore w:val="0"/>
              <w:kinsoku/>
              <w:wordWrap/>
              <w:overflowPunct/>
              <w:topLinePunct w:val="0"/>
              <w:autoSpaceDE/>
              <w:autoSpaceDN/>
              <w:bidi w:val="0"/>
              <w:adjustRightInd/>
              <w:snapToGrid/>
              <w:spacing w:line="560" w:lineRule="exact"/>
              <w:textAlignment w:val="auto"/>
              <w:rPr>
                <w:sz w:val="18"/>
                <w:szCs w:val="18"/>
              </w:rPr>
            </w:pPr>
          </w:p>
        </w:tc>
        <w:tc>
          <w:tcPr>
            <w:tcW w:w="445"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E70714E">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资金分配</w:t>
            </w:r>
          </w:p>
          <w:p w14:paraId="5E987554">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合理性</w:t>
            </w:r>
          </w:p>
        </w:tc>
        <w:tc>
          <w:tcPr>
            <w:tcW w:w="1290"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605AE69">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项目预算资金分配是否有测算依据，与补助单位或地方实际是否相适应，用以反映和考核项目预算资金分配的科学性、合理性情况。</w:t>
            </w:r>
          </w:p>
        </w:tc>
        <w:tc>
          <w:tcPr>
            <w:tcW w:w="2319"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624F7B8">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评价要点：</w:t>
            </w:r>
            <w:r>
              <w:rPr>
                <w:rFonts w:hint="eastAsia" w:ascii="宋体" w:cs="宋体"/>
                <w:color w:val="000000"/>
                <w:kern w:val="0"/>
                <w:sz w:val="18"/>
                <w:szCs w:val="18"/>
              </w:rPr>
              <w:br w:type="textWrapping"/>
            </w:r>
            <w:r>
              <w:rPr>
                <w:rFonts w:hint="eastAsia" w:ascii="宋体" w:cs="宋体"/>
                <w:color w:val="000000"/>
                <w:kern w:val="0"/>
                <w:sz w:val="18"/>
                <w:szCs w:val="18"/>
              </w:rPr>
              <w:t>①预算资金分配依据是否充分；</w:t>
            </w:r>
            <w:r>
              <w:rPr>
                <w:rFonts w:hint="eastAsia" w:ascii="宋体" w:cs="宋体"/>
                <w:color w:val="000000"/>
                <w:kern w:val="0"/>
                <w:sz w:val="18"/>
                <w:szCs w:val="18"/>
              </w:rPr>
              <w:br w:type="textWrapping"/>
            </w:r>
            <w:r>
              <w:rPr>
                <w:rFonts w:hint="eastAsia" w:ascii="宋体" w:cs="宋体"/>
                <w:color w:val="000000"/>
                <w:kern w:val="0"/>
                <w:sz w:val="18"/>
                <w:szCs w:val="18"/>
              </w:rPr>
              <w:t>②资金分配额度是否合理，与项目单位或地方实际是否相适应。</w:t>
            </w:r>
          </w:p>
        </w:tc>
        <w:tc>
          <w:tcPr>
            <w:tcW w:w="220"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2E58DBC">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w:t>
            </w:r>
          </w:p>
        </w:tc>
        <w:tc>
          <w:tcPr>
            <w:tcW w:w="238"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DF29CEA">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w:t>
            </w:r>
          </w:p>
        </w:tc>
      </w:tr>
      <w:tr w14:paraId="69A25B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256" w:type="pct"/>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AEE8B66">
            <w:pPr>
              <w:pageBreakBefore w:val="0"/>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过程</w:t>
            </w:r>
          </w:p>
        </w:tc>
        <w:tc>
          <w:tcPr>
            <w:tcW w:w="229" w:type="pct"/>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19A5435">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资金管理</w:t>
            </w:r>
          </w:p>
        </w:tc>
        <w:tc>
          <w:tcPr>
            <w:tcW w:w="445"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ECC4A46">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资金到位率</w:t>
            </w:r>
          </w:p>
        </w:tc>
        <w:tc>
          <w:tcPr>
            <w:tcW w:w="1290"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557F476D">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实际到位资金与预算资金的比率，用以反映和考核资金落实情况对项目实施的总体保障程度。</w:t>
            </w:r>
          </w:p>
        </w:tc>
        <w:tc>
          <w:tcPr>
            <w:tcW w:w="2319"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E298E34">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资金到位率=（实际到位资金/预算资金）×100%。</w:t>
            </w:r>
          </w:p>
          <w:p w14:paraId="0684C886">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实际到位资金：一定时期（本年度或项目期）内落实到具体项目的资金。</w:t>
            </w:r>
          </w:p>
          <w:p w14:paraId="5189EC22">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预算资金：一定时期（本年度或项目期）内预算安排到具体项目的资金。</w:t>
            </w:r>
          </w:p>
        </w:tc>
        <w:tc>
          <w:tcPr>
            <w:tcW w:w="220"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265E406">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w:t>
            </w:r>
          </w:p>
        </w:tc>
        <w:tc>
          <w:tcPr>
            <w:tcW w:w="238"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B209D18">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w:t>
            </w:r>
          </w:p>
        </w:tc>
      </w:tr>
      <w:tr w14:paraId="51E52D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256" w:type="pct"/>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02556C4">
            <w:pPr>
              <w:pageBreakBefore w:val="0"/>
              <w:kinsoku/>
              <w:wordWrap/>
              <w:overflowPunct/>
              <w:topLinePunct w:val="0"/>
              <w:autoSpaceDE/>
              <w:autoSpaceDN/>
              <w:bidi w:val="0"/>
              <w:adjustRightInd/>
              <w:snapToGrid/>
              <w:spacing w:line="560" w:lineRule="exact"/>
              <w:textAlignment w:val="auto"/>
              <w:rPr>
                <w:sz w:val="18"/>
                <w:szCs w:val="18"/>
              </w:rPr>
            </w:pPr>
          </w:p>
        </w:tc>
        <w:tc>
          <w:tcPr>
            <w:tcW w:w="229" w:type="pct"/>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CC6BA08">
            <w:pPr>
              <w:pageBreakBefore w:val="0"/>
              <w:kinsoku/>
              <w:wordWrap/>
              <w:overflowPunct/>
              <w:topLinePunct w:val="0"/>
              <w:autoSpaceDE/>
              <w:autoSpaceDN/>
              <w:bidi w:val="0"/>
              <w:adjustRightInd/>
              <w:snapToGrid/>
              <w:spacing w:line="560" w:lineRule="exact"/>
              <w:textAlignment w:val="auto"/>
              <w:rPr>
                <w:sz w:val="18"/>
                <w:szCs w:val="18"/>
              </w:rPr>
            </w:pPr>
          </w:p>
        </w:tc>
        <w:tc>
          <w:tcPr>
            <w:tcW w:w="445"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C7A31A7">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预算执行率</w:t>
            </w:r>
          </w:p>
        </w:tc>
        <w:tc>
          <w:tcPr>
            <w:tcW w:w="1290"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50E8778">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项目预算资金是否按照计划执行，用以反映或考核项目预算执行情况。</w:t>
            </w:r>
          </w:p>
        </w:tc>
        <w:tc>
          <w:tcPr>
            <w:tcW w:w="2319"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7033538">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预算执行率=（实际支出资金/实际到位资金）×100%。</w:t>
            </w:r>
            <w:r>
              <w:rPr>
                <w:rFonts w:hint="eastAsia" w:ascii="宋体" w:cs="宋体"/>
                <w:color w:val="000000"/>
                <w:kern w:val="0"/>
                <w:sz w:val="18"/>
                <w:szCs w:val="18"/>
              </w:rPr>
              <w:br w:type="textWrapping"/>
            </w:r>
            <w:r>
              <w:rPr>
                <w:rFonts w:hint="eastAsia" w:ascii="宋体" w:cs="宋体"/>
                <w:color w:val="000000"/>
                <w:kern w:val="0"/>
                <w:sz w:val="18"/>
                <w:szCs w:val="18"/>
              </w:rPr>
              <w:t>实际支出资金：一定时期（本年度或项目期）内项目实际拨付的资金。</w:t>
            </w:r>
          </w:p>
        </w:tc>
        <w:tc>
          <w:tcPr>
            <w:tcW w:w="220"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8F95C02">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w:t>
            </w:r>
          </w:p>
        </w:tc>
        <w:tc>
          <w:tcPr>
            <w:tcW w:w="238"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C810E87">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0.82</w:t>
            </w:r>
          </w:p>
        </w:tc>
      </w:tr>
      <w:tr w14:paraId="091922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256" w:type="pct"/>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BA89A25">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　</w:t>
            </w:r>
          </w:p>
          <w:p w14:paraId="6805B171">
            <w:pPr>
              <w:pageBreakBefore w:val="0"/>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过程　</w:t>
            </w:r>
          </w:p>
        </w:tc>
        <w:tc>
          <w:tcPr>
            <w:tcW w:w="229"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2CB304F">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资金管理</w:t>
            </w:r>
          </w:p>
        </w:tc>
        <w:tc>
          <w:tcPr>
            <w:tcW w:w="445"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DA0D017">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资金使用</w:t>
            </w:r>
          </w:p>
          <w:p w14:paraId="3B346F2E">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合规性</w:t>
            </w:r>
          </w:p>
        </w:tc>
        <w:tc>
          <w:tcPr>
            <w:tcW w:w="1290"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64312BCB">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项目资金使用是否符合相关的财务管理制度规定，用以反映和考核项目资金的规范运行情况。</w:t>
            </w:r>
          </w:p>
        </w:tc>
        <w:tc>
          <w:tcPr>
            <w:tcW w:w="2319"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50A6F5B9">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评价要点：</w:t>
            </w:r>
            <w:r>
              <w:rPr>
                <w:rFonts w:hint="eastAsia" w:ascii="宋体" w:cs="宋体"/>
                <w:color w:val="000000"/>
                <w:kern w:val="0"/>
                <w:sz w:val="18"/>
                <w:szCs w:val="18"/>
              </w:rPr>
              <w:br w:type="textWrapping"/>
            </w:r>
            <w:r>
              <w:rPr>
                <w:rFonts w:hint="eastAsia" w:ascii="宋体" w:cs="宋体"/>
                <w:color w:val="000000"/>
                <w:kern w:val="0"/>
                <w:sz w:val="18"/>
                <w:szCs w:val="18"/>
              </w:rPr>
              <w:t>①是否符合国家财经法规和财务管理制度以及有关专项资金管理办法的规定；</w:t>
            </w:r>
            <w:r>
              <w:rPr>
                <w:rFonts w:hint="eastAsia" w:ascii="宋体" w:cs="宋体"/>
                <w:color w:val="000000"/>
                <w:kern w:val="0"/>
                <w:sz w:val="18"/>
                <w:szCs w:val="18"/>
              </w:rPr>
              <w:br w:type="textWrapping"/>
            </w:r>
            <w:r>
              <w:rPr>
                <w:rFonts w:hint="eastAsia" w:ascii="宋体" w:cs="宋体"/>
                <w:color w:val="000000"/>
                <w:kern w:val="0"/>
                <w:sz w:val="18"/>
                <w:szCs w:val="18"/>
              </w:rPr>
              <w:t>②资金的拨付是否有完整的审批程序和手续；</w:t>
            </w:r>
            <w:r>
              <w:rPr>
                <w:rFonts w:hint="eastAsia" w:ascii="宋体" w:cs="宋体"/>
                <w:color w:val="000000"/>
                <w:kern w:val="0"/>
                <w:sz w:val="18"/>
                <w:szCs w:val="18"/>
              </w:rPr>
              <w:br w:type="textWrapping"/>
            </w:r>
            <w:r>
              <w:rPr>
                <w:rFonts w:hint="eastAsia" w:ascii="宋体" w:cs="宋体"/>
                <w:color w:val="000000"/>
                <w:kern w:val="0"/>
                <w:sz w:val="18"/>
                <w:szCs w:val="18"/>
              </w:rPr>
              <w:t>③是否符合项目预算批复或合同规定的用途；</w:t>
            </w:r>
            <w:r>
              <w:rPr>
                <w:rFonts w:hint="eastAsia" w:ascii="宋体" w:cs="宋体"/>
                <w:color w:val="000000"/>
                <w:kern w:val="0"/>
                <w:sz w:val="18"/>
                <w:szCs w:val="18"/>
              </w:rPr>
              <w:br w:type="textWrapping"/>
            </w:r>
            <w:r>
              <w:rPr>
                <w:rFonts w:hint="eastAsia" w:ascii="宋体" w:cs="宋体"/>
                <w:color w:val="000000"/>
                <w:kern w:val="0"/>
                <w:sz w:val="18"/>
                <w:szCs w:val="18"/>
              </w:rPr>
              <w:t>④是否存在截留、挤占、挪用、虚列支出等情况。</w:t>
            </w:r>
          </w:p>
        </w:tc>
        <w:tc>
          <w:tcPr>
            <w:tcW w:w="220"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CD3E65F">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w:t>
            </w:r>
          </w:p>
        </w:tc>
        <w:tc>
          <w:tcPr>
            <w:tcW w:w="238"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367FFA5D">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w:t>
            </w:r>
          </w:p>
        </w:tc>
      </w:tr>
      <w:tr w14:paraId="72BD60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256" w:type="pct"/>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88D7CF4">
            <w:pPr>
              <w:pageBreakBefore w:val="0"/>
              <w:kinsoku/>
              <w:wordWrap/>
              <w:overflowPunct/>
              <w:topLinePunct w:val="0"/>
              <w:autoSpaceDE/>
              <w:autoSpaceDN/>
              <w:bidi w:val="0"/>
              <w:adjustRightInd/>
              <w:snapToGrid/>
              <w:spacing w:line="560" w:lineRule="exact"/>
              <w:textAlignment w:val="auto"/>
              <w:rPr>
                <w:sz w:val="18"/>
                <w:szCs w:val="18"/>
              </w:rPr>
            </w:pPr>
          </w:p>
        </w:tc>
        <w:tc>
          <w:tcPr>
            <w:tcW w:w="229" w:type="pct"/>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1E4A94F">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组织实施</w:t>
            </w:r>
          </w:p>
          <w:p w14:paraId="46154EC6">
            <w:pPr>
              <w:pageBreakBefore w:val="0"/>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　</w:t>
            </w:r>
          </w:p>
        </w:tc>
        <w:tc>
          <w:tcPr>
            <w:tcW w:w="445"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B21E4CD">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管理制度</w:t>
            </w:r>
          </w:p>
          <w:p w14:paraId="68DCCD26">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健全性</w:t>
            </w:r>
          </w:p>
        </w:tc>
        <w:tc>
          <w:tcPr>
            <w:tcW w:w="1290"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F2E7E74">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项目实施单位的财务和业务管理制度是否健全，用以反映和考核财务和业务管理制度对项目顺利实施的保障情况。</w:t>
            </w:r>
          </w:p>
        </w:tc>
        <w:tc>
          <w:tcPr>
            <w:tcW w:w="2319"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0203BABD">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评价要点：</w:t>
            </w:r>
            <w:r>
              <w:rPr>
                <w:rFonts w:hint="eastAsia" w:ascii="宋体" w:cs="宋体"/>
                <w:color w:val="000000"/>
                <w:kern w:val="0"/>
                <w:sz w:val="18"/>
                <w:szCs w:val="18"/>
              </w:rPr>
              <w:br w:type="textWrapping"/>
            </w:r>
            <w:r>
              <w:rPr>
                <w:rFonts w:hint="eastAsia" w:ascii="宋体" w:cs="宋体"/>
                <w:color w:val="000000"/>
                <w:kern w:val="0"/>
                <w:sz w:val="18"/>
                <w:szCs w:val="18"/>
              </w:rPr>
              <w:t>①是否已制定或具有相应的财务和业务管理制度；</w:t>
            </w:r>
            <w:r>
              <w:rPr>
                <w:rFonts w:hint="eastAsia" w:ascii="宋体" w:cs="宋体"/>
                <w:color w:val="000000"/>
                <w:kern w:val="0"/>
                <w:sz w:val="18"/>
                <w:szCs w:val="18"/>
              </w:rPr>
              <w:br w:type="textWrapping"/>
            </w:r>
            <w:r>
              <w:rPr>
                <w:rFonts w:hint="eastAsia" w:ascii="宋体" w:cs="宋体"/>
                <w:color w:val="000000"/>
                <w:kern w:val="0"/>
                <w:sz w:val="18"/>
                <w:szCs w:val="18"/>
              </w:rPr>
              <w:t>②财务和业务管理制度是否合法、合规、完整。</w:t>
            </w:r>
          </w:p>
        </w:tc>
        <w:tc>
          <w:tcPr>
            <w:tcW w:w="220"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7A6FE61">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w:t>
            </w:r>
          </w:p>
        </w:tc>
        <w:tc>
          <w:tcPr>
            <w:tcW w:w="238"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7F68223">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w:t>
            </w:r>
          </w:p>
        </w:tc>
      </w:tr>
      <w:tr w14:paraId="19F163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256" w:type="pct"/>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EACE33F">
            <w:pPr>
              <w:pageBreakBefore w:val="0"/>
              <w:kinsoku/>
              <w:wordWrap/>
              <w:overflowPunct/>
              <w:topLinePunct w:val="0"/>
              <w:autoSpaceDE/>
              <w:autoSpaceDN/>
              <w:bidi w:val="0"/>
              <w:adjustRightInd/>
              <w:snapToGrid/>
              <w:spacing w:line="560" w:lineRule="exact"/>
              <w:textAlignment w:val="auto"/>
              <w:rPr>
                <w:sz w:val="18"/>
                <w:szCs w:val="18"/>
              </w:rPr>
            </w:pPr>
          </w:p>
        </w:tc>
        <w:tc>
          <w:tcPr>
            <w:tcW w:w="229" w:type="pct"/>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6F335A6">
            <w:pPr>
              <w:pageBreakBefore w:val="0"/>
              <w:kinsoku/>
              <w:wordWrap/>
              <w:overflowPunct/>
              <w:topLinePunct w:val="0"/>
              <w:autoSpaceDE/>
              <w:autoSpaceDN/>
              <w:bidi w:val="0"/>
              <w:adjustRightInd/>
              <w:snapToGrid/>
              <w:spacing w:line="560" w:lineRule="exact"/>
              <w:textAlignment w:val="auto"/>
              <w:rPr>
                <w:sz w:val="18"/>
                <w:szCs w:val="18"/>
              </w:rPr>
            </w:pPr>
          </w:p>
        </w:tc>
        <w:tc>
          <w:tcPr>
            <w:tcW w:w="445"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8C63A02">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制度执行</w:t>
            </w:r>
          </w:p>
          <w:p w14:paraId="5D9445B4">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有效性</w:t>
            </w:r>
          </w:p>
        </w:tc>
        <w:tc>
          <w:tcPr>
            <w:tcW w:w="1290"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048BC671">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项目实施是否符合相关管理规定，用以反映和考核相关管理制度的有效执行情况。</w:t>
            </w:r>
          </w:p>
        </w:tc>
        <w:tc>
          <w:tcPr>
            <w:tcW w:w="2319"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63748C0">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评价要点：</w:t>
            </w:r>
            <w:r>
              <w:rPr>
                <w:rFonts w:hint="eastAsia" w:ascii="宋体" w:cs="宋体"/>
                <w:color w:val="000000"/>
                <w:kern w:val="0"/>
                <w:sz w:val="18"/>
                <w:szCs w:val="18"/>
              </w:rPr>
              <w:br w:type="textWrapping"/>
            </w:r>
            <w:r>
              <w:rPr>
                <w:rFonts w:hint="eastAsia" w:ascii="宋体" w:cs="宋体"/>
                <w:color w:val="000000"/>
                <w:kern w:val="0"/>
                <w:sz w:val="18"/>
                <w:szCs w:val="18"/>
              </w:rPr>
              <w:t>①是否遵守相关法律法规和相关管理规定；</w:t>
            </w:r>
            <w:r>
              <w:rPr>
                <w:rFonts w:hint="eastAsia" w:ascii="宋体" w:cs="宋体"/>
                <w:color w:val="000000"/>
                <w:kern w:val="0"/>
                <w:sz w:val="18"/>
                <w:szCs w:val="18"/>
              </w:rPr>
              <w:br w:type="textWrapping"/>
            </w:r>
            <w:r>
              <w:rPr>
                <w:rFonts w:hint="eastAsia" w:ascii="宋体" w:cs="宋体"/>
                <w:color w:val="000000"/>
                <w:kern w:val="0"/>
                <w:sz w:val="18"/>
                <w:szCs w:val="18"/>
              </w:rPr>
              <w:t>②项目调整及支出调整手续是否完备；</w:t>
            </w:r>
            <w:r>
              <w:rPr>
                <w:rFonts w:hint="eastAsia" w:ascii="宋体" w:cs="宋体"/>
                <w:color w:val="000000"/>
                <w:kern w:val="0"/>
                <w:sz w:val="18"/>
                <w:szCs w:val="18"/>
              </w:rPr>
              <w:br w:type="textWrapping"/>
            </w:r>
            <w:r>
              <w:rPr>
                <w:rFonts w:hint="eastAsia" w:ascii="宋体" w:cs="宋体"/>
                <w:color w:val="000000"/>
                <w:kern w:val="0"/>
                <w:sz w:val="18"/>
                <w:szCs w:val="18"/>
              </w:rPr>
              <w:t>③项目合同书、验收报告、技术鉴定等资料是否齐全并及时归档；</w:t>
            </w:r>
            <w:r>
              <w:rPr>
                <w:rFonts w:hint="eastAsia" w:ascii="宋体" w:cs="宋体"/>
                <w:color w:val="000000"/>
                <w:kern w:val="0"/>
                <w:sz w:val="18"/>
                <w:szCs w:val="18"/>
              </w:rPr>
              <w:br w:type="textWrapping"/>
            </w:r>
            <w:r>
              <w:rPr>
                <w:rFonts w:hint="eastAsia" w:ascii="宋体" w:cs="宋体"/>
                <w:color w:val="000000"/>
                <w:kern w:val="0"/>
                <w:sz w:val="18"/>
                <w:szCs w:val="18"/>
              </w:rPr>
              <w:t>④项目实施的人员条件、场地设备、信息支撑等是否落实到位。</w:t>
            </w:r>
          </w:p>
        </w:tc>
        <w:tc>
          <w:tcPr>
            <w:tcW w:w="220"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02D21E83">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w:t>
            </w:r>
          </w:p>
        </w:tc>
        <w:tc>
          <w:tcPr>
            <w:tcW w:w="238"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7C13EFCD">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w:t>
            </w:r>
          </w:p>
        </w:tc>
      </w:tr>
      <w:tr w14:paraId="154340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256"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AAB406E">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产出</w:t>
            </w:r>
          </w:p>
        </w:tc>
        <w:tc>
          <w:tcPr>
            <w:tcW w:w="229"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8183071">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产出数量</w:t>
            </w:r>
          </w:p>
        </w:tc>
        <w:tc>
          <w:tcPr>
            <w:tcW w:w="445"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9B7E301">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实际完成率</w:t>
            </w:r>
          </w:p>
        </w:tc>
        <w:tc>
          <w:tcPr>
            <w:tcW w:w="1290"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668C57AE">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项目实施的实际产出数与计划产出数的比率，用以反映和考核项目产出数量目标的实现程度。</w:t>
            </w:r>
          </w:p>
        </w:tc>
        <w:tc>
          <w:tcPr>
            <w:tcW w:w="2319"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1021F41">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实际完成率=（实际产出数/计划产出数）×100%。</w:t>
            </w:r>
            <w:r>
              <w:rPr>
                <w:rFonts w:hint="eastAsia" w:ascii="宋体" w:cs="宋体"/>
                <w:color w:val="000000"/>
                <w:kern w:val="0"/>
                <w:sz w:val="18"/>
                <w:szCs w:val="18"/>
              </w:rPr>
              <w:br w:type="textWrapping"/>
            </w:r>
            <w:r>
              <w:rPr>
                <w:rFonts w:hint="eastAsia" w:ascii="宋体" w:cs="宋体"/>
                <w:color w:val="000000"/>
                <w:kern w:val="0"/>
                <w:sz w:val="18"/>
                <w:szCs w:val="18"/>
              </w:rPr>
              <w:t>实际产出数：一定时期（本年度或项目期）内项目实际产出的产品或提供的服务数量。</w:t>
            </w:r>
            <w:r>
              <w:rPr>
                <w:rFonts w:hint="eastAsia" w:ascii="宋体" w:cs="宋体"/>
                <w:color w:val="000000"/>
                <w:kern w:val="0"/>
                <w:sz w:val="18"/>
                <w:szCs w:val="18"/>
              </w:rPr>
              <w:br w:type="textWrapping"/>
            </w:r>
            <w:r>
              <w:rPr>
                <w:rFonts w:hint="eastAsia" w:ascii="宋体" w:cs="宋体"/>
                <w:color w:val="000000"/>
                <w:kern w:val="0"/>
                <w:sz w:val="18"/>
                <w:szCs w:val="18"/>
              </w:rPr>
              <w:t>计划产出数：项目绩效目标确定的在一定时期（本年度或项目期）内计划产出的产品或提供的服务数量。</w:t>
            </w:r>
          </w:p>
        </w:tc>
        <w:tc>
          <w:tcPr>
            <w:tcW w:w="220"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78D6213">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15</w:t>
            </w:r>
          </w:p>
        </w:tc>
        <w:tc>
          <w:tcPr>
            <w:tcW w:w="238"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6B2CB9C7">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13</w:t>
            </w:r>
          </w:p>
        </w:tc>
      </w:tr>
      <w:tr w14:paraId="5ED4F7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256" w:type="pct"/>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F19A058">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产出</w:t>
            </w:r>
          </w:p>
        </w:tc>
        <w:tc>
          <w:tcPr>
            <w:tcW w:w="229"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9D4DD96">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产出质量</w:t>
            </w:r>
          </w:p>
        </w:tc>
        <w:tc>
          <w:tcPr>
            <w:tcW w:w="445"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DE70E26">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质量达标率</w:t>
            </w:r>
          </w:p>
        </w:tc>
        <w:tc>
          <w:tcPr>
            <w:tcW w:w="1290"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521DE987">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项目完成的质量达标产出数与实际产出数的比率，用以反映和考核项目产出质量目标的实现程度。</w:t>
            </w:r>
          </w:p>
        </w:tc>
        <w:tc>
          <w:tcPr>
            <w:tcW w:w="2319"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3C65A36C">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质量达标率=（质量达标产出数/实际产出数）×100%。</w:t>
            </w:r>
          </w:p>
          <w:p w14:paraId="642D4D8E">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220"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697398A">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10</w:t>
            </w:r>
          </w:p>
        </w:tc>
        <w:tc>
          <w:tcPr>
            <w:tcW w:w="238"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35A5E4C5">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10</w:t>
            </w:r>
          </w:p>
        </w:tc>
      </w:tr>
      <w:tr w14:paraId="24B273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11" w:hRule="atLeast"/>
          <w:jc w:val="center"/>
        </w:trPr>
        <w:tc>
          <w:tcPr>
            <w:tcW w:w="256" w:type="pct"/>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66F48EC">
            <w:pPr>
              <w:pageBreakBefore w:val="0"/>
              <w:kinsoku/>
              <w:wordWrap/>
              <w:overflowPunct/>
              <w:topLinePunct w:val="0"/>
              <w:autoSpaceDE/>
              <w:autoSpaceDN/>
              <w:bidi w:val="0"/>
              <w:adjustRightInd/>
              <w:snapToGrid/>
              <w:spacing w:line="560" w:lineRule="exact"/>
              <w:textAlignment w:val="auto"/>
              <w:rPr>
                <w:sz w:val="18"/>
                <w:szCs w:val="18"/>
              </w:rPr>
            </w:pPr>
          </w:p>
        </w:tc>
        <w:tc>
          <w:tcPr>
            <w:tcW w:w="229"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BB48917">
            <w:pPr>
              <w:pageBreakBefore w:val="0"/>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产出时效</w:t>
            </w:r>
          </w:p>
        </w:tc>
        <w:tc>
          <w:tcPr>
            <w:tcW w:w="445"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FAF592C">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完成及时性</w:t>
            </w:r>
          </w:p>
        </w:tc>
        <w:tc>
          <w:tcPr>
            <w:tcW w:w="1290"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3AABAB1">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项目实际完成时间与计划完成时间的比较，用以反映和考核项目产出时效目标的实现程度。</w:t>
            </w:r>
          </w:p>
        </w:tc>
        <w:tc>
          <w:tcPr>
            <w:tcW w:w="2319"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368D2D8">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实际完成时间：项目实施单位完成该项目实际所耗用的时间。</w:t>
            </w:r>
            <w:r>
              <w:rPr>
                <w:rFonts w:hint="eastAsia" w:ascii="宋体" w:cs="宋体"/>
                <w:color w:val="000000"/>
                <w:kern w:val="0"/>
                <w:sz w:val="18"/>
                <w:szCs w:val="18"/>
              </w:rPr>
              <w:br w:type="textWrapping"/>
            </w:r>
            <w:r>
              <w:rPr>
                <w:rFonts w:hint="eastAsia" w:ascii="宋体" w:cs="宋体"/>
                <w:color w:val="000000"/>
                <w:kern w:val="0"/>
                <w:sz w:val="18"/>
                <w:szCs w:val="18"/>
              </w:rPr>
              <w:t>计划完成时间：按照项目实施计划或相关规定完成该项目所需的时间。</w:t>
            </w:r>
          </w:p>
        </w:tc>
        <w:tc>
          <w:tcPr>
            <w:tcW w:w="220"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63CF3138">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15</w:t>
            </w:r>
          </w:p>
        </w:tc>
        <w:tc>
          <w:tcPr>
            <w:tcW w:w="238"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65F2249D">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13</w:t>
            </w:r>
          </w:p>
        </w:tc>
      </w:tr>
      <w:tr w14:paraId="25B23E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40" w:hRule="atLeast"/>
          <w:jc w:val="center"/>
        </w:trPr>
        <w:tc>
          <w:tcPr>
            <w:tcW w:w="256" w:type="pct"/>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BC12B4C">
            <w:pPr>
              <w:pageBreakBefore w:val="0"/>
              <w:kinsoku/>
              <w:wordWrap/>
              <w:overflowPunct/>
              <w:topLinePunct w:val="0"/>
              <w:autoSpaceDE/>
              <w:autoSpaceDN/>
              <w:bidi w:val="0"/>
              <w:adjustRightInd/>
              <w:snapToGrid/>
              <w:spacing w:line="560" w:lineRule="exact"/>
              <w:textAlignment w:val="auto"/>
              <w:rPr>
                <w:sz w:val="18"/>
                <w:szCs w:val="18"/>
              </w:rPr>
            </w:pPr>
          </w:p>
        </w:tc>
        <w:tc>
          <w:tcPr>
            <w:tcW w:w="229"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FD19726">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产出成本</w:t>
            </w:r>
          </w:p>
        </w:tc>
        <w:tc>
          <w:tcPr>
            <w:tcW w:w="445"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70BD2C8">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成本节约率</w:t>
            </w:r>
          </w:p>
        </w:tc>
        <w:tc>
          <w:tcPr>
            <w:tcW w:w="1290"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066933DF">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完成项目计划工作目标的实际节约成本与计划成本的比率，用以反映和考核项目的成本节约程度。</w:t>
            </w:r>
          </w:p>
        </w:tc>
        <w:tc>
          <w:tcPr>
            <w:tcW w:w="2319"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31C9D8E">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br w:type="textWrapping"/>
            </w:r>
            <w:r>
              <w:rPr>
                <w:rFonts w:hint="eastAsia" w:ascii="宋体" w:cs="宋体"/>
                <w:color w:val="000000"/>
                <w:kern w:val="0"/>
                <w:sz w:val="18"/>
                <w:szCs w:val="18"/>
              </w:rPr>
              <w:t>成本节约率=[（计划成本-实际成本）/计划成本]×100%。</w:t>
            </w:r>
            <w:r>
              <w:rPr>
                <w:rFonts w:hint="eastAsia" w:ascii="宋体" w:cs="宋体"/>
                <w:color w:val="000000"/>
                <w:kern w:val="0"/>
                <w:sz w:val="18"/>
                <w:szCs w:val="18"/>
              </w:rPr>
              <w:br w:type="textWrapping"/>
            </w:r>
            <w:r>
              <w:rPr>
                <w:rFonts w:hint="eastAsia" w:ascii="宋体" w:cs="宋体"/>
                <w:color w:val="000000"/>
                <w:kern w:val="0"/>
                <w:sz w:val="18"/>
                <w:szCs w:val="18"/>
              </w:rPr>
              <w:t>实际成本：项目实施单位如期、保质、保量完成既定工作目标实际所耗费的支出。</w:t>
            </w:r>
            <w:r>
              <w:rPr>
                <w:rFonts w:hint="eastAsia" w:ascii="宋体" w:cs="宋体"/>
                <w:color w:val="000000"/>
                <w:kern w:val="0"/>
                <w:sz w:val="18"/>
                <w:szCs w:val="18"/>
              </w:rPr>
              <w:br w:type="textWrapping"/>
            </w:r>
            <w:r>
              <w:rPr>
                <w:rFonts w:hint="eastAsia" w:ascii="宋体" w:cs="宋体"/>
                <w:color w:val="000000"/>
                <w:kern w:val="0"/>
                <w:sz w:val="18"/>
                <w:szCs w:val="18"/>
              </w:rPr>
              <w:t>计划成本：项目实施单位为完成工作目标计划安排的支出，一般以项目预算为参考。</w:t>
            </w:r>
          </w:p>
        </w:tc>
        <w:tc>
          <w:tcPr>
            <w:tcW w:w="220"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02AAB487">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10</w:t>
            </w:r>
          </w:p>
        </w:tc>
        <w:tc>
          <w:tcPr>
            <w:tcW w:w="238"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51386ED9">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10</w:t>
            </w:r>
          </w:p>
        </w:tc>
      </w:tr>
      <w:tr w14:paraId="008A3E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256" w:type="pct"/>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734C2C0">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效益　</w:t>
            </w:r>
          </w:p>
        </w:tc>
        <w:tc>
          <w:tcPr>
            <w:tcW w:w="229" w:type="pct"/>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F9AC589">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项目效益　</w:t>
            </w:r>
          </w:p>
        </w:tc>
        <w:tc>
          <w:tcPr>
            <w:tcW w:w="445"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A4F317D">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实施效益</w:t>
            </w:r>
          </w:p>
        </w:tc>
        <w:tc>
          <w:tcPr>
            <w:tcW w:w="1290"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CB2A7DA">
            <w:pPr>
              <w:pageBreakBefore w:val="0"/>
              <w:widowControl/>
              <w:kinsoku/>
              <w:wordWrap/>
              <w:overflowPunct/>
              <w:topLinePunct w:val="0"/>
              <w:autoSpaceDE/>
              <w:autoSpaceDN/>
              <w:bidi w:val="0"/>
              <w:adjustRightInd/>
              <w:snapToGrid/>
              <w:spacing w:line="560" w:lineRule="exact"/>
              <w:jc w:val="left"/>
              <w:textAlignment w:val="auto"/>
              <w:rPr>
                <w:rFonts w:ascii="宋体" w:cs="宋体"/>
                <w:color w:val="000000"/>
                <w:kern w:val="0"/>
                <w:sz w:val="18"/>
                <w:szCs w:val="18"/>
              </w:rPr>
            </w:pPr>
            <w:r>
              <w:rPr>
                <w:rFonts w:hint="eastAsia" w:ascii="宋体" w:cs="宋体"/>
                <w:color w:val="000000"/>
                <w:kern w:val="0"/>
                <w:sz w:val="18"/>
                <w:szCs w:val="18"/>
              </w:rPr>
              <w:t>项目实施所产生的效益。</w:t>
            </w:r>
          </w:p>
        </w:tc>
        <w:tc>
          <w:tcPr>
            <w:tcW w:w="2319"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69470F7">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项目实施所产生的社会效益、经济效益、生态效益、可持续影响等。可根据项目实际情况有选择地设置和细化。</w:t>
            </w:r>
          </w:p>
        </w:tc>
        <w:tc>
          <w:tcPr>
            <w:tcW w:w="220"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D1AE635">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30</w:t>
            </w:r>
          </w:p>
        </w:tc>
        <w:tc>
          <w:tcPr>
            <w:tcW w:w="238"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9594784">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25</w:t>
            </w:r>
          </w:p>
        </w:tc>
      </w:tr>
      <w:tr w14:paraId="50A29A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256" w:type="pct"/>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83F0576">
            <w:pPr>
              <w:pageBreakBefore w:val="0"/>
              <w:kinsoku/>
              <w:wordWrap/>
              <w:overflowPunct/>
              <w:topLinePunct w:val="0"/>
              <w:autoSpaceDE/>
              <w:autoSpaceDN/>
              <w:bidi w:val="0"/>
              <w:adjustRightInd/>
              <w:snapToGrid/>
              <w:spacing w:line="560" w:lineRule="exact"/>
              <w:textAlignment w:val="auto"/>
              <w:rPr>
                <w:sz w:val="18"/>
                <w:szCs w:val="18"/>
              </w:rPr>
            </w:pPr>
          </w:p>
        </w:tc>
        <w:tc>
          <w:tcPr>
            <w:tcW w:w="229" w:type="pct"/>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E406132">
            <w:pPr>
              <w:pageBreakBefore w:val="0"/>
              <w:kinsoku/>
              <w:wordWrap/>
              <w:overflowPunct/>
              <w:topLinePunct w:val="0"/>
              <w:autoSpaceDE/>
              <w:autoSpaceDN/>
              <w:bidi w:val="0"/>
              <w:adjustRightInd/>
              <w:snapToGrid/>
              <w:spacing w:line="560" w:lineRule="exact"/>
              <w:textAlignment w:val="auto"/>
              <w:rPr>
                <w:sz w:val="18"/>
                <w:szCs w:val="18"/>
              </w:rPr>
            </w:pPr>
          </w:p>
        </w:tc>
        <w:tc>
          <w:tcPr>
            <w:tcW w:w="445"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F9CFE5E">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满意度</w:t>
            </w:r>
          </w:p>
        </w:tc>
        <w:tc>
          <w:tcPr>
            <w:tcW w:w="1290"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17DE109">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社会公众或服务对象对项目实施效果的满意程度。</w:t>
            </w:r>
          </w:p>
        </w:tc>
        <w:tc>
          <w:tcPr>
            <w:tcW w:w="2319"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ACE1500">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社会公众或服务对象是指因该项目实施而受到影响的部门（单位）、群体或个人。一般采取社会调查的方式。</w:t>
            </w:r>
          </w:p>
        </w:tc>
        <w:tc>
          <w:tcPr>
            <w:tcW w:w="220"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20E8734">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10</w:t>
            </w:r>
          </w:p>
        </w:tc>
        <w:tc>
          <w:tcPr>
            <w:tcW w:w="238"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C358C83">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10</w:t>
            </w:r>
          </w:p>
        </w:tc>
      </w:tr>
    </w:tbl>
    <w:p w14:paraId="75A190E6">
      <w:pPr>
        <w:pStyle w:val="2"/>
        <w:pageBreakBefore w:val="0"/>
        <w:kinsoku/>
        <w:wordWrap/>
        <w:overflowPunct/>
        <w:topLinePunct w:val="0"/>
        <w:autoSpaceDE/>
        <w:autoSpaceDN/>
        <w:bidi w:val="0"/>
        <w:adjustRightInd/>
        <w:snapToGrid/>
        <w:spacing w:before="0" w:after="0" w:line="560" w:lineRule="exact"/>
        <w:textAlignment w:val="auto"/>
        <w:rPr>
          <w:sz w:val="20"/>
          <w:szCs w:val="20"/>
        </w:rPr>
      </w:pPr>
    </w:p>
    <w:p w14:paraId="4D559F77">
      <w:pPr>
        <w:spacing w:line="200" w:lineRule="exact"/>
        <w:rPr>
          <w:sz w:val="20"/>
          <w:szCs w:val="20"/>
        </w:rPr>
      </w:pPr>
    </w:p>
    <w:p w14:paraId="32B746F2">
      <w:pPr>
        <w:spacing w:line="200" w:lineRule="exact"/>
        <w:ind w:firstLine="640"/>
        <w:rPr>
          <w:rStyle w:val="21"/>
          <w:rFonts w:ascii="黑体" w:eastAsia="黑体"/>
          <w:bCs w:val="0"/>
          <w:spacing w:val="-4"/>
          <w:sz w:val="20"/>
          <w:szCs w:val="20"/>
        </w:rPr>
      </w:pPr>
    </w:p>
    <w:p w14:paraId="3CEF7D95">
      <w:pPr>
        <w:spacing w:line="200" w:lineRule="exact"/>
        <w:ind w:firstLine="640"/>
        <w:rPr>
          <w:rStyle w:val="21"/>
          <w:rFonts w:ascii="黑体" w:eastAsia="黑体"/>
          <w:bCs w:val="0"/>
          <w:spacing w:val="-4"/>
          <w:sz w:val="20"/>
          <w:szCs w:val="20"/>
        </w:rPr>
        <w:sectPr>
          <w:pgSz w:w="16840" w:h="11907" w:orient="landscape"/>
          <w:pgMar w:top="1418" w:right="1418" w:bottom="1418" w:left="1418" w:header="851" w:footer="992" w:gutter="0"/>
          <w:cols w:space="720" w:num="1"/>
          <w:docGrid w:type="lines" w:linePitch="312" w:charSpace="0"/>
        </w:sectPr>
      </w:pPr>
    </w:p>
    <w:tbl>
      <w:tblPr>
        <w:tblStyle w:val="19"/>
        <w:tblW w:w="9090" w:type="dxa"/>
        <w:tblInd w:w="0" w:type="dxa"/>
        <w:tblLayout w:type="fixed"/>
        <w:tblCellMar>
          <w:top w:w="0" w:type="dxa"/>
          <w:left w:w="108" w:type="dxa"/>
          <w:bottom w:w="0" w:type="dxa"/>
          <w:right w:w="108" w:type="dxa"/>
        </w:tblCellMar>
      </w:tblPr>
      <w:tblGrid>
        <w:gridCol w:w="698"/>
        <w:gridCol w:w="699"/>
        <w:gridCol w:w="698"/>
        <w:gridCol w:w="699"/>
        <w:gridCol w:w="699"/>
        <w:gridCol w:w="699"/>
        <w:gridCol w:w="2014"/>
        <w:gridCol w:w="1223"/>
        <w:gridCol w:w="137"/>
        <w:gridCol w:w="1524"/>
      </w:tblGrid>
      <w:tr w14:paraId="4DA8AD51">
        <w:tblPrEx>
          <w:tblCellMar>
            <w:top w:w="0" w:type="dxa"/>
            <w:left w:w="108" w:type="dxa"/>
            <w:bottom w:w="0" w:type="dxa"/>
            <w:right w:w="108" w:type="dxa"/>
          </w:tblCellMar>
        </w:tblPrEx>
        <w:trPr>
          <w:trHeight w:val="624" w:hRule="atLeast"/>
        </w:trPr>
        <w:tc>
          <w:tcPr>
            <w:tcW w:w="9090" w:type="dxa"/>
            <w:gridSpan w:val="10"/>
            <w:tcBorders>
              <w:top w:val="nil"/>
              <w:left w:val="nil"/>
              <w:bottom w:val="nil"/>
              <w:right w:val="nil"/>
              <w:tl2br w:val="nil"/>
              <w:tr2bl w:val="nil"/>
            </w:tcBorders>
            <w:noWrap/>
            <w:vAlign w:val="center"/>
          </w:tcPr>
          <w:p w14:paraId="55F8FEC7">
            <w:pPr>
              <w:keepNext w:val="0"/>
              <w:keepLines w:val="0"/>
              <w:widowControl/>
              <w:suppressLineNumbers w:val="0"/>
              <w:jc w:val="center"/>
              <w:textAlignment w:val="center"/>
              <w:rPr>
                <w:rFonts w:ascii="宋体" w:cs="Arial"/>
                <w:b/>
                <w:color w:val="000000"/>
                <w:sz w:val="32"/>
              </w:rPr>
            </w:pPr>
            <w:r>
              <w:rPr>
                <w:rFonts w:hint="eastAsia" w:ascii="宋体" w:hAnsi="宋体" w:eastAsia="宋体" w:cs="宋体"/>
                <w:b/>
                <w:i w:val="0"/>
                <w:color w:val="000000"/>
                <w:kern w:val="0"/>
                <w:sz w:val="32"/>
                <w:szCs w:val="32"/>
                <w:u w:val="none"/>
                <w:lang w:val="en-US" w:eastAsia="zh-CN" w:bidi="ar"/>
              </w:rPr>
              <w:t>项目支出绩效自评表</w:t>
            </w:r>
          </w:p>
        </w:tc>
      </w:tr>
      <w:tr w14:paraId="6819882B">
        <w:tblPrEx>
          <w:tblCellMar>
            <w:top w:w="0" w:type="dxa"/>
            <w:left w:w="108" w:type="dxa"/>
            <w:bottom w:w="0" w:type="dxa"/>
            <w:right w:w="108" w:type="dxa"/>
          </w:tblCellMar>
        </w:tblPrEx>
        <w:trPr>
          <w:trHeight w:val="312" w:hRule="atLeast"/>
        </w:trPr>
        <w:tc>
          <w:tcPr>
            <w:tcW w:w="9090" w:type="dxa"/>
            <w:gridSpan w:val="10"/>
            <w:tcBorders>
              <w:top w:val="nil"/>
              <w:left w:val="nil"/>
              <w:bottom w:val="nil"/>
              <w:right w:val="nil"/>
              <w:tl2br w:val="nil"/>
              <w:tr2bl w:val="nil"/>
            </w:tcBorders>
            <w:noWrap/>
            <w:vAlign w:val="center"/>
          </w:tcPr>
          <w:p w14:paraId="5BAAB8F9">
            <w:pPr>
              <w:keepNext w:val="0"/>
              <w:keepLines w:val="0"/>
              <w:widowControl/>
              <w:suppressLineNumbers w:val="0"/>
              <w:jc w:val="center"/>
              <w:textAlignment w:val="center"/>
              <w:rPr>
                <w:rFonts w:ascii="宋体" w:cs="Arial"/>
                <w:color w:val="000000"/>
                <w:sz w:val="32"/>
              </w:rPr>
            </w:pPr>
            <w:r>
              <w:rPr>
                <w:rFonts w:hint="eastAsia" w:ascii="宋体" w:hAnsi="宋体" w:eastAsia="宋体" w:cs="宋体"/>
                <w:i w:val="0"/>
                <w:color w:val="000000"/>
                <w:kern w:val="0"/>
                <w:sz w:val="32"/>
                <w:szCs w:val="32"/>
                <w:u w:val="none"/>
                <w:lang w:val="en-US" w:eastAsia="zh-CN" w:bidi="ar"/>
              </w:rPr>
              <w:t>（   2020 年度）</w:t>
            </w:r>
          </w:p>
        </w:tc>
      </w:tr>
      <w:tr w14:paraId="008761CE">
        <w:tblPrEx>
          <w:tblCellMar>
            <w:top w:w="0" w:type="dxa"/>
            <w:left w:w="108" w:type="dxa"/>
            <w:bottom w:w="0" w:type="dxa"/>
            <w:right w:w="108" w:type="dxa"/>
          </w:tblCellMar>
        </w:tblPrEx>
        <w:trPr>
          <w:trHeight w:val="314" w:hRule="atLeast"/>
        </w:trPr>
        <w:tc>
          <w:tcPr>
            <w:tcW w:w="9090" w:type="dxa"/>
            <w:gridSpan w:val="10"/>
            <w:tcBorders>
              <w:top w:val="single" w:color="000000" w:sz="6" w:space="0"/>
              <w:left w:val="single" w:color="000000" w:sz="6" w:space="0"/>
              <w:bottom w:val="single" w:color="auto" w:sz="4" w:space="0"/>
              <w:right w:val="nil"/>
              <w:tl2br w:val="nil"/>
              <w:tr2bl w:val="nil"/>
            </w:tcBorders>
            <w:noWrap/>
            <w:vAlign w:val="center"/>
          </w:tcPr>
          <w:p w14:paraId="73F7D3CD">
            <w:pPr>
              <w:jc w:val="center"/>
              <w:rPr>
                <w:rFonts w:ascii="宋体" w:cs="Arial"/>
                <w:color w:val="000000"/>
                <w:sz w:val="20"/>
                <w:szCs w:val="20"/>
              </w:rPr>
            </w:pPr>
          </w:p>
        </w:tc>
      </w:tr>
      <w:tr w14:paraId="138955AF">
        <w:tblPrEx>
          <w:tblCellMar>
            <w:top w:w="0" w:type="dxa"/>
            <w:left w:w="108" w:type="dxa"/>
            <w:bottom w:w="0" w:type="dxa"/>
            <w:right w:w="108" w:type="dxa"/>
          </w:tblCellMar>
        </w:tblPrEx>
        <w:trPr>
          <w:trHeight w:val="419" w:hRule="atLeast"/>
        </w:trPr>
        <w:tc>
          <w:tcPr>
            <w:tcW w:w="1397"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14:paraId="537A5B65">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项目名称</w:t>
            </w:r>
          </w:p>
        </w:tc>
        <w:tc>
          <w:tcPr>
            <w:tcW w:w="7693" w:type="dxa"/>
            <w:gridSpan w:val="8"/>
            <w:tcBorders>
              <w:top w:val="single" w:color="auto" w:sz="4" w:space="0"/>
              <w:left w:val="single" w:color="auto" w:sz="4" w:space="0"/>
              <w:bottom w:val="single" w:color="auto" w:sz="4" w:space="0"/>
              <w:right w:val="single" w:color="auto" w:sz="4" w:space="0"/>
              <w:tl2br w:val="nil"/>
              <w:tr2bl w:val="nil"/>
            </w:tcBorders>
            <w:noWrap/>
            <w:vAlign w:val="center"/>
          </w:tcPr>
          <w:p w14:paraId="79ED74B2">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塔城地区残疾人康复中心建设项目</w:t>
            </w:r>
          </w:p>
        </w:tc>
      </w:tr>
      <w:tr w14:paraId="5F3E05A0">
        <w:tblPrEx>
          <w:tblCellMar>
            <w:top w:w="0" w:type="dxa"/>
            <w:left w:w="108" w:type="dxa"/>
            <w:bottom w:w="0" w:type="dxa"/>
            <w:right w:w="108" w:type="dxa"/>
          </w:tblCellMar>
        </w:tblPrEx>
        <w:trPr>
          <w:trHeight w:val="350" w:hRule="atLeast"/>
        </w:trPr>
        <w:tc>
          <w:tcPr>
            <w:tcW w:w="1397"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14:paraId="0236B307">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主管部门</w:t>
            </w:r>
          </w:p>
        </w:tc>
        <w:tc>
          <w:tcPr>
            <w:tcW w:w="4809" w:type="dxa"/>
            <w:gridSpan w:val="5"/>
            <w:tcBorders>
              <w:top w:val="single" w:color="auto" w:sz="4" w:space="0"/>
              <w:left w:val="single" w:color="auto" w:sz="4" w:space="0"/>
              <w:bottom w:val="single" w:color="auto" w:sz="4" w:space="0"/>
              <w:right w:val="single" w:color="auto" w:sz="4" w:space="0"/>
              <w:tl2br w:val="nil"/>
              <w:tr2bl w:val="nil"/>
            </w:tcBorders>
            <w:noWrap/>
            <w:vAlign w:val="center"/>
          </w:tcPr>
          <w:p w14:paraId="68619241">
            <w:pPr>
              <w:jc w:val="center"/>
              <w:rPr>
                <w:rFonts w:ascii="宋体" w:cs="Arial"/>
                <w:color w:val="000000"/>
                <w:sz w:val="18"/>
                <w:szCs w:val="18"/>
              </w:rPr>
            </w:pPr>
          </w:p>
        </w:tc>
        <w:tc>
          <w:tcPr>
            <w:tcW w:w="1223" w:type="dxa"/>
            <w:tcBorders>
              <w:top w:val="single" w:color="auto" w:sz="4" w:space="0"/>
              <w:left w:val="single" w:color="auto" w:sz="4" w:space="0"/>
              <w:bottom w:val="single" w:color="auto" w:sz="4" w:space="0"/>
              <w:right w:val="single" w:color="auto" w:sz="4" w:space="0"/>
              <w:tl2br w:val="nil"/>
              <w:tr2bl w:val="nil"/>
            </w:tcBorders>
            <w:noWrap/>
            <w:vAlign w:val="center"/>
          </w:tcPr>
          <w:p w14:paraId="7CE7952C">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实施单位</w:t>
            </w:r>
          </w:p>
        </w:tc>
        <w:tc>
          <w:tcPr>
            <w:tcW w:w="1661"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14:paraId="01F00B97">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塔城地区残疾人联合会</w:t>
            </w:r>
          </w:p>
        </w:tc>
      </w:tr>
      <w:tr w14:paraId="55E8A48D">
        <w:tblPrEx>
          <w:tblCellMar>
            <w:top w:w="0" w:type="dxa"/>
            <w:left w:w="108" w:type="dxa"/>
            <w:bottom w:w="0" w:type="dxa"/>
            <w:right w:w="108" w:type="dxa"/>
          </w:tblCellMar>
        </w:tblPrEx>
        <w:trPr>
          <w:trHeight w:val="347" w:hRule="atLeast"/>
        </w:trPr>
        <w:tc>
          <w:tcPr>
            <w:tcW w:w="1397"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14:paraId="6DA71ACF">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项目资金</w:t>
            </w:r>
          </w:p>
        </w:tc>
        <w:tc>
          <w:tcPr>
            <w:tcW w:w="698" w:type="dxa"/>
            <w:tcBorders>
              <w:top w:val="single" w:color="auto" w:sz="4" w:space="0"/>
              <w:left w:val="single" w:color="auto" w:sz="4" w:space="0"/>
              <w:bottom w:val="single" w:color="auto" w:sz="4" w:space="0"/>
              <w:right w:val="single" w:color="auto" w:sz="4" w:space="0"/>
              <w:tl2br w:val="nil"/>
              <w:tr2bl w:val="nil"/>
            </w:tcBorders>
            <w:noWrap/>
            <w:vAlign w:val="bottom"/>
          </w:tcPr>
          <w:p w14:paraId="3C5F0AB6">
            <w:pPr>
              <w:rPr>
                <w:rFonts w:ascii="宋体" w:cs="Arial"/>
                <w:color w:val="000000"/>
                <w:sz w:val="18"/>
                <w:szCs w:val="18"/>
              </w:rPr>
            </w:pPr>
          </w:p>
        </w:tc>
        <w:tc>
          <w:tcPr>
            <w:tcW w:w="699" w:type="dxa"/>
            <w:tcBorders>
              <w:top w:val="single" w:color="auto" w:sz="4" w:space="0"/>
              <w:left w:val="single" w:color="auto" w:sz="4" w:space="0"/>
              <w:bottom w:val="single" w:color="auto" w:sz="4" w:space="0"/>
              <w:right w:val="single" w:color="auto" w:sz="4" w:space="0"/>
              <w:tl2br w:val="nil"/>
              <w:tr2bl w:val="nil"/>
            </w:tcBorders>
            <w:noWrap/>
            <w:vAlign w:val="bottom"/>
          </w:tcPr>
          <w:p w14:paraId="255FB49B">
            <w:pPr>
              <w:rPr>
                <w:sz w:val="18"/>
                <w:szCs w:val="18"/>
              </w:rPr>
            </w:pPr>
          </w:p>
        </w:tc>
        <w:tc>
          <w:tcPr>
            <w:tcW w:w="699" w:type="dxa"/>
            <w:tcBorders>
              <w:top w:val="single" w:color="auto" w:sz="4" w:space="0"/>
              <w:left w:val="single" w:color="auto" w:sz="4" w:space="0"/>
              <w:bottom w:val="single" w:color="auto" w:sz="4" w:space="0"/>
              <w:right w:val="single" w:color="auto" w:sz="4" w:space="0"/>
              <w:tl2br w:val="nil"/>
              <w:tr2bl w:val="nil"/>
            </w:tcBorders>
            <w:noWrap/>
            <w:vAlign w:val="center"/>
          </w:tcPr>
          <w:p w14:paraId="334189F2">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年初预算数</w:t>
            </w:r>
          </w:p>
        </w:tc>
        <w:tc>
          <w:tcPr>
            <w:tcW w:w="2713"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14:paraId="7063AA19">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全年预算数</w:t>
            </w:r>
          </w:p>
        </w:tc>
        <w:tc>
          <w:tcPr>
            <w:tcW w:w="1223" w:type="dxa"/>
            <w:tcBorders>
              <w:top w:val="single" w:color="auto" w:sz="4" w:space="0"/>
              <w:left w:val="single" w:color="auto" w:sz="4" w:space="0"/>
              <w:bottom w:val="single" w:color="auto" w:sz="4" w:space="0"/>
              <w:right w:val="single" w:color="auto" w:sz="4" w:space="0"/>
              <w:tl2br w:val="nil"/>
              <w:tr2bl w:val="nil"/>
            </w:tcBorders>
            <w:noWrap/>
            <w:vAlign w:val="center"/>
          </w:tcPr>
          <w:p w14:paraId="65E454ED">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全年执行数</w:t>
            </w:r>
          </w:p>
        </w:tc>
        <w:tc>
          <w:tcPr>
            <w:tcW w:w="1661"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14:paraId="27EF3CE5">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执行率</w:t>
            </w:r>
          </w:p>
        </w:tc>
      </w:tr>
      <w:tr w14:paraId="00A1F0BA">
        <w:tblPrEx>
          <w:tblCellMar>
            <w:top w:w="0" w:type="dxa"/>
            <w:left w:w="108" w:type="dxa"/>
            <w:bottom w:w="0" w:type="dxa"/>
            <w:right w:w="108" w:type="dxa"/>
          </w:tblCellMar>
        </w:tblPrEx>
        <w:trPr>
          <w:trHeight w:val="315" w:hRule="atLeast"/>
        </w:trPr>
        <w:tc>
          <w:tcPr>
            <w:tcW w:w="1397"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14:paraId="29D7F218">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（万元）</w:t>
            </w:r>
          </w:p>
        </w:tc>
        <w:tc>
          <w:tcPr>
            <w:tcW w:w="1397"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14:paraId="317364D7">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年度资金总额</w:t>
            </w:r>
          </w:p>
        </w:tc>
        <w:tc>
          <w:tcPr>
            <w:tcW w:w="699" w:type="dxa"/>
            <w:tcBorders>
              <w:top w:val="single" w:color="auto" w:sz="4" w:space="0"/>
              <w:left w:val="single" w:color="auto" w:sz="4" w:space="0"/>
              <w:bottom w:val="single" w:color="auto" w:sz="4" w:space="0"/>
              <w:right w:val="single" w:color="auto" w:sz="4" w:space="0"/>
              <w:tl2br w:val="nil"/>
              <w:tr2bl w:val="nil"/>
            </w:tcBorders>
            <w:noWrap/>
            <w:vAlign w:val="center"/>
          </w:tcPr>
          <w:p w14:paraId="2DE17769">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300</w:t>
            </w:r>
          </w:p>
        </w:tc>
        <w:tc>
          <w:tcPr>
            <w:tcW w:w="2713"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14:paraId="4D453933">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300</w:t>
            </w:r>
          </w:p>
        </w:tc>
        <w:tc>
          <w:tcPr>
            <w:tcW w:w="1223" w:type="dxa"/>
            <w:tcBorders>
              <w:top w:val="single" w:color="auto" w:sz="4" w:space="0"/>
              <w:left w:val="single" w:color="auto" w:sz="4" w:space="0"/>
              <w:bottom w:val="single" w:color="auto" w:sz="4" w:space="0"/>
              <w:right w:val="single" w:color="auto" w:sz="4" w:space="0"/>
              <w:tl2br w:val="nil"/>
              <w:tr2bl w:val="nil"/>
            </w:tcBorders>
            <w:noWrap/>
            <w:vAlign w:val="center"/>
          </w:tcPr>
          <w:p w14:paraId="451FF080">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245.94</w:t>
            </w:r>
          </w:p>
        </w:tc>
        <w:tc>
          <w:tcPr>
            <w:tcW w:w="1661"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14:paraId="2B7BB67A">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81.98%</w:t>
            </w:r>
          </w:p>
        </w:tc>
      </w:tr>
      <w:tr w14:paraId="3FCCFCA1">
        <w:tblPrEx>
          <w:tblCellMar>
            <w:top w:w="0" w:type="dxa"/>
            <w:left w:w="108" w:type="dxa"/>
            <w:bottom w:w="0" w:type="dxa"/>
            <w:right w:w="108" w:type="dxa"/>
          </w:tblCellMar>
        </w:tblPrEx>
        <w:trPr>
          <w:trHeight w:val="308" w:hRule="atLeast"/>
        </w:trPr>
        <w:tc>
          <w:tcPr>
            <w:tcW w:w="1397"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14:paraId="33E00EA6">
            <w:pPr>
              <w:jc w:val="center"/>
              <w:rPr>
                <w:rFonts w:ascii="宋体" w:cs="Arial"/>
                <w:color w:val="000000"/>
                <w:sz w:val="18"/>
                <w:szCs w:val="18"/>
              </w:rPr>
            </w:pPr>
          </w:p>
        </w:tc>
        <w:tc>
          <w:tcPr>
            <w:tcW w:w="1397"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14:paraId="04390122">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其中：当年财政拨款</w:t>
            </w:r>
          </w:p>
        </w:tc>
        <w:tc>
          <w:tcPr>
            <w:tcW w:w="699" w:type="dxa"/>
            <w:tcBorders>
              <w:top w:val="single" w:color="auto" w:sz="4" w:space="0"/>
              <w:left w:val="single" w:color="auto" w:sz="4" w:space="0"/>
              <w:bottom w:val="single" w:color="auto" w:sz="4" w:space="0"/>
              <w:right w:val="single" w:color="auto" w:sz="4" w:space="0"/>
              <w:tl2br w:val="nil"/>
              <w:tr2bl w:val="nil"/>
            </w:tcBorders>
            <w:noWrap/>
            <w:vAlign w:val="center"/>
          </w:tcPr>
          <w:p w14:paraId="256DF6E0">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300.00</w:t>
            </w:r>
          </w:p>
        </w:tc>
        <w:tc>
          <w:tcPr>
            <w:tcW w:w="2713"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14:paraId="1F80974A">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300.00</w:t>
            </w:r>
          </w:p>
        </w:tc>
        <w:tc>
          <w:tcPr>
            <w:tcW w:w="1223" w:type="dxa"/>
            <w:tcBorders>
              <w:top w:val="single" w:color="auto" w:sz="4" w:space="0"/>
              <w:left w:val="single" w:color="auto" w:sz="4" w:space="0"/>
              <w:bottom w:val="single" w:color="auto" w:sz="4" w:space="0"/>
              <w:right w:val="single" w:color="auto" w:sz="4" w:space="0"/>
              <w:tl2br w:val="nil"/>
              <w:tr2bl w:val="nil"/>
            </w:tcBorders>
            <w:noWrap/>
            <w:vAlign w:val="center"/>
          </w:tcPr>
          <w:p w14:paraId="53DB7D35">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245.94</w:t>
            </w:r>
          </w:p>
        </w:tc>
        <w:tc>
          <w:tcPr>
            <w:tcW w:w="1661"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14:paraId="543EE269">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w:t>
            </w:r>
          </w:p>
        </w:tc>
      </w:tr>
      <w:tr w14:paraId="5DA391D5">
        <w:tblPrEx>
          <w:tblCellMar>
            <w:top w:w="0" w:type="dxa"/>
            <w:left w:w="108" w:type="dxa"/>
            <w:bottom w:w="0" w:type="dxa"/>
            <w:right w:w="108" w:type="dxa"/>
          </w:tblCellMar>
        </w:tblPrEx>
        <w:trPr>
          <w:trHeight w:val="312" w:hRule="atLeast"/>
        </w:trPr>
        <w:tc>
          <w:tcPr>
            <w:tcW w:w="1397"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14:paraId="7D966E34">
            <w:pPr>
              <w:jc w:val="center"/>
              <w:rPr>
                <w:rFonts w:ascii="宋体" w:cs="Arial"/>
                <w:color w:val="000000"/>
                <w:sz w:val="18"/>
                <w:szCs w:val="18"/>
              </w:rPr>
            </w:pPr>
          </w:p>
        </w:tc>
        <w:tc>
          <w:tcPr>
            <w:tcW w:w="1397"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14:paraId="15FF40C0">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 xml:space="preserve">      上年结转资金</w:t>
            </w:r>
          </w:p>
        </w:tc>
        <w:tc>
          <w:tcPr>
            <w:tcW w:w="699" w:type="dxa"/>
            <w:tcBorders>
              <w:top w:val="single" w:color="auto" w:sz="4" w:space="0"/>
              <w:left w:val="single" w:color="auto" w:sz="4" w:space="0"/>
              <w:bottom w:val="single" w:color="auto" w:sz="4" w:space="0"/>
              <w:right w:val="single" w:color="auto" w:sz="4" w:space="0"/>
              <w:tl2br w:val="nil"/>
              <w:tr2bl w:val="nil"/>
            </w:tcBorders>
            <w:noWrap/>
            <w:vAlign w:val="center"/>
          </w:tcPr>
          <w:p w14:paraId="7DE505CA">
            <w:pPr>
              <w:jc w:val="center"/>
              <w:rPr>
                <w:rFonts w:ascii="宋体" w:cs="Arial"/>
                <w:color w:val="000000"/>
                <w:sz w:val="18"/>
                <w:szCs w:val="18"/>
              </w:rPr>
            </w:pPr>
          </w:p>
        </w:tc>
        <w:tc>
          <w:tcPr>
            <w:tcW w:w="2713"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14:paraId="302F66A1">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0</w:t>
            </w:r>
          </w:p>
        </w:tc>
        <w:tc>
          <w:tcPr>
            <w:tcW w:w="1223" w:type="dxa"/>
            <w:tcBorders>
              <w:top w:val="single" w:color="auto" w:sz="4" w:space="0"/>
              <w:left w:val="single" w:color="auto" w:sz="4" w:space="0"/>
              <w:bottom w:val="single" w:color="auto" w:sz="4" w:space="0"/>
              <w:right w:val="single" w:color="auto" w:sz="4" w:space="0"/>
              <w:tl2br w:val="nil"/>
              <w:tr2bl w:val="nil"/>
            </w:tcBorders>
            <w:noWrap/>
            <w:vAlign w:val="center"/>
          </w:tcPr>
          <w:p w14:paraId="37B46F8B">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w:t>
            </w:r>
          </w:p>
        </w:tc>
        <w:tc>
          <w:tcPr>
            <w:tcW w:w="1661"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14:paraId="55E01091">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w:t>
            </w:r>
          </w:p>
        </w:tc>
      </w:tr>
      <w:tr w14:paraId="4A0A235A">
        <w:tblPrEx>
          <w:tblCellMar>
            <w:top w:w="0" w:type="dxa"/>
            <w:left w:w="108" w:type="dxa"/>
            <w:bottom w:w="0" w:type="dxa"/>
            <w:right w:w="108" w:type="dxa"/>
          </w:tblCellMar>
        </w:tblPrEx>
        <w:trPr>
          <w:trHeight w:val="305" w:hRule="atLeast"/>
        </w:trPr>
        <w:tc>
          <w:tcPr>
            <w:tcW w:w="1397"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14:paraId="2F2C9404">
            <w:pPr>
              <w:jc w:val="center"/>
              <w:rPr>
                <w:rFonts w:ascii="宋体" w:cs="Arial"/>
                <w:color w:val="000000"/>
                <w:sz w:val="18"/>
                <w:szCs w:val="18"/>
              </w:rPr>
            </w:pPr>
          </w:p>
        </w:tc>
        <w:tc>
          <w:tcPr>
            <w:tcW w:w="1397"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14:paraId="1DB2D68F">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 xml:space="preserve">  其他资金</w:t>
            </w:r>
          </w:p>
        </w:tc>
        <w:tc>
          <w:tcPr>
            <w:tcW w:w="699" w:type="dxa"/>
            <w:tcBorders>
              <w:top w:val="single" w:color="auto" w:sz="4" w:space="0"/>
              <w:left w:val="single" w:color="auto" w:sz="4" w:space="0"/>
              <w:bottom w:val="single" w:color="auto" w:sz="4" w:space="0"/>
              <w:right w:val="single" w:color="auto" w:sz="4" w:space="0"/>
              <w:tl2br w:val="nil"/>
              <w:tr2bl w:val="nil"/>
            </w:tcBorders>
            <w:noWrap/>
            <w:vAlign w:val="center"/>
          </w:tcPr>
          <w:p w14:paraId="1090560E">
            <w:pPr>
              <w:keepNext w:val="0"/>
              <w:keepLines w:val="0"/>
              <w:widowControl/>
              <w:suppressLineNumbers w:val="0"/>
              <w:jc w:val="center"/>
              <w:textAlignment w:val="center"/>
              <w:rPr>
                <w:sz w:val="18"/>
                <w:szCs w:val="18"/>
              </w:rPr>
            </w:pPr>
            <w:r>
              <w:rPr>
                <w:rFonts w:hint="eastAsia" w:ascii="宋体" w:hAnsi="宋体" w:eastAsia="宋体" w:cs="宋体"/>
                <w:i w:val="0"/>
                <w:color w:val="000000"/>
                <w:kern w:val="0"/>
                <w:sz w:val="18"/>
                <w:szCs w:val="18"/>
                <w:u w:val="none"/>
                <w:lang w:val="en-US" w:eastAsia="zh-CN" w:bidi="ar"/>
              </w:rPr>
              <w:t>0</w:t>
            </w:r>
          </w:p>
        </w:tc>
        <w:tc>
          <w:tcPr>
            <w:tcW w:w="2713"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14:paraId="33E70F5E">
            <w:pPr>
              <w:keepNext w:val="0"/>
              <w:keepLines w:val="0"/>
              <w:widowControl/>
              <w:suppressLineNumbers w:val="0"/>
              <w:jc w:val="center"/>
              <w:textAlignment w:val="center"/>
              <w:rPr>
                <w:sz w:val="18"/>
                <w:szCs w:val="18"/>
              </w:rPr>
            </w:pPr>
            <w:r>
              <w:rPr>
                <w:rFonts w:hint="eastAsia" w:ascii="宋体" w:hAnsi="宋体" w:eastAsia="宋体" w:cs="宋体"/>
                <w:i w:val="0"/>
                <w:color w:val="000000"/>
                <w:kern w:val="0"/>
                <w:sz w:val="18"/>
                <w:szCs w:val="18"/>
                <w:u w:val="none"/>
                <w:lang w:val="en-US" w:eastAsia="zh-CN" w:bidi="ar"/>
              </w:rPr>
              <w:t>0</w:t>
            </w:r>
          </w:p>
        </w:tc>
        <w:tc>
          <w:tcPr>
            <w:tcW w:w="1223" w:type="dxa"/>
            <w:tcBorders>
              <w:top w:val="single" w:color="auto" w:sz="4" w:space="0"/>
              <w:left w:val="single" w:color="auto" w:sz="4" w:space="0"/>
              <w:bottom w:val="single" w:color="auto" w:sz="4" w:space="0"/>
              <w:right w:val="single" w:color="auto" w:sz="4" w:space="0"/>
              <w:tl2br w:val="nil"/>
              <w:tr2bl w:val="nil"/>
            </w:tcBorders>
            <w:noWrap/>
            <w:vAlign w:val="center"/>
          </w:tcPr>
          <w:p w14:paraId="51E2D42F">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w:t>
            </w:r>
          </w:p>
        </w:tc>
        <w:tc>
          <w:tcPr>
            <w:tcW w:w="1661"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14:paraId="04B70305">
            <w:pPr>
              <w:keepNext w:val="0"/>
              <w:keepLines w:val="0"/>
              <w:widowControl/>
              <w:suppressLineNumbers w:val="0"/>
              <w:jc w:val="center"/>
              <w:textAlignment w:val="center"/>
              <w:rPr>
                <w:sz w:val="18"/>
                <w:szCs w:val="18"/>
              </w:rPr>
            </w:pPr>
            <w:r>
              <w:rPr>
                <w:rFonts w:hint="eastAsia" w:ascii="宋体" w:hAnsi="宋体" w:eastAsia="宋体" w:cs="宋体"/>
                <w:i w:val="0"/>
                <w:color w:val="000000"/>
                <w:kern w:val="0"/>
                <w:sz w:val="18"/>
                <w:szCs w:val="18"/>
                <w:u w:val="none"/>
                <w:lang w:val="en-US" w:eastAsia="zh-CN" w:bidi="ar"/>
              </w:rPr>
              <w:t>—</w:t>
            </w:r>
          </w:p>
        </w:tc>
      </w:tr>
      <w:tr w14:paraId="264C27EC">
        <w:tblPrEx>
          <w:tblCellMar>
            <w:top w:w="0" w:type="dxa"/>
            <w:left w:w="108" w:type="dxa"/>
            <w:bottom w:w="0" w:type="dxa"/>
            <w:right w:w="108" w:type="dxa"/>
          </w:tblCellMar>
        </w:tblPrEx>
        <w:trPr>
          <w:trHeight w:val="1561" w:hRule="atLeast"/>
        </w:trPr>
        <w:tc>
          <w:tcPr>
            <w:tcW w:w="698" w:type="dxa"/>
            <w:vMerge w:val="restart"/>
            <w:tcBorders>
              <w:top w:val="single" w:color="auto" w:sz="4" w:space="0"/>
              <w:left w:val="single" w:color="auto" w:sz="4" w:space="0"/>
              <w:bottom w:val="single" w:color="auto" w:sz="4" w:space="0"/>
              <w:right w:val="single" w:color="auto" w:sz="4" w:space="0"/>
              <w:tl2br w:val="nil"/>
              <w:tr2bl w:val="nil"/>
            </w:tcBorders>
            <w:noWrap/>
            <w:vAlign w:val="center"/>
          </w:tcPr>
          <w:p w14:paraId="6B9F7591">
            <w:pPr>
              <w:keepNext w:val="0"/>
              <w:keepLines w:val="0"/>
              <w:widowControl/>
              <w:suppressLineNumbers w:val="0"/>
              <w:jc w:val="center"/>
              <w:textAlignment w:val="center"/>
              <w:rPr>
                <w:sz w:val="18"/>
                <w:szCs w:val="18"/>
              </w:rPr>
            </w:pPr>
            <w:r>
              <w:rPr>
                <w:rFonts w:hint="eastAsia" w:ascii="宋体" w:hAnsi="宋体" w:eastAsia="宋体" w:cs="宋体"/>
                <w:i w:val="0"/>
                <w:color w:val="000000"/>
                <w:kern w:val="0"/>
                <w:sz w:val="18"/>
                <w:szCs w:val="18"/>
                <w:u w:val="none"/>
                <w:lang w:val="en-US" w:eastAsia="zh-CN" w:bidi="ar"/>
              </w:rPr>
              <w:t>年度总体目标</w:t>
            </w:r>
          </w:p>
        </w:tc>
        <w:tc>
          <w:tcPr>
            <w:tcW w:w="5508" w:type="dxa"/>
            <w:gridSpan w:val="6"/>
            <w:tcBorders>
              <w:top w:val="single" w:color="auto" w:sz="4" w:space="0"/>
              <w:left w:val="single" w:color="auto" w:sz="4" w:space="0"/>
              <w:bottom w:val="single" w:color="auto" w:sz="4" w:space="0"/>
              <w:right w:val="single" w:color="auto" w:sz="4" w:space="0"/>
              <w:tl2br w:val="nil"/>
              <w:tr2bl w:val="nil"/>
            </w:tcBorders>
            <w:noWrap/>
            <w:vAlign w:val="center"/>
          </w:tcPr>
          <w:p w14:paraId="0AF0C09A">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预期目标</w:t>
            </w:r>
          </w:p>
        </w:tc>
        <w:tc>
          <w:tcPr>
            <w:tcW w:w="2884" w:type="dxa"/>
            <w:gridSpan w:val="3"/>
            <w:tcBorders>
              <w:top w:val="single" w:color="auto" w:sz="4" w:space="0"/>
              <w:left w:val="single" w:color="auto" w:sz="4" w:space="0"/>
              <w:bottom w:val="single" w:color="auto" w:sz="4" w:space="0"/>
              <w:right w:val="single" w:color="auto" w:sz="4" w:space="0"/>
              <w:tl2br w:val="nil"/>
              <w:tr2bl w:val="nil"/>
            </w:tcBorders>
            <w:noWrap/>
            <w:vAlign w:val="center"/>
          </w:tcPr>
          <w:p w14:paraId="4E832695">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实际完成情况</w:t>
            </w:r>
          </w:p>
        </w:tc>
      </w:tr>
      <w:tr w14:paraId="5F24B433">
        <w:tblPrEx>
          <w:tblCellMar>
            <w:top w:w="0" w:type="dxa"/>
            <w:left w:w="108" w:type="dxa"/>
            <w:bottom w:w="0" w:type="dxa"/>
            <w:right w:w="108" w:type="dxa"/>
          </w:tblCellMar>
        </w:tblPrEx>
        <w:trPr>
          <w:trHeight w:val="710" w:hRule="atLeast"/>
        </w:trPr>
        <w:tc>
          <w:tcPr>
            <w:tcW w:w="698" w:type="dxa"/>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6EA04698">
            <w:pPr>
              <w:jc w:val="center"/>
              <w:rPr>
                <w:rFonts w:ascii="宋体" w:cs="Arial"/>
                <w:color w:val="000000"/>
                <w:sz w:val="18"/>
                <w:szCs w:val="18"/>
              </w:rPr>
            </w:pPr>
          </w:p>
        </w:tc>
        <w:tc>
          <w:tcPr>
            <w:tcW w:w="5508" w:type="dxa"/>
            <w:gridSpan w:val="6"/>
            <w:tcBorders>
              <w:top w:val="single" w:color="auto" w:sz="4" w:space="0"/>
              <w:left w:val="single" w:color="auto" w:sz="4" w:space="0"/>
              <w:bottom w:val="single" w:color="auto" w:sz="4" w:space="0"/>
              <w:right w:val="single" w:color="auto" w:sz="4" w:space="0"/>
              <w:tl2br w:val="nil"/>
              <w:tr2bl w:val="nil"/>
            </w:tcBorders>
            <w:noWrap/>
            <w:vAlign w:val="center"/>
          </w:tcPr>
          <w:p w14:paraId="445F7E5C">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完成设备购置率100%</w:t>
            </w:r>
          </w:p>
        </w:tc>
        <w:tc>
          <w:tcPr>
            <w:tcW w:w="2884" w:type="dxa"/>
            <w:gridSpan w:val="3"/>
            <w:tcBorders>
              <w:top w:val="single" w:color="auto" w:sz="4" w:space="0"/>
              <w:left w:val="single" w:color="auto" w:sz="4" w:space="0"/>
              <w:bottom w:val="single" w:color="auto" w:sz="4" w:space="0"/>
              <w:right w:val="single" w:color="auto" w:sz="4" w:space="0"/>
              <w:tl2br w:val="nil"/>
              <w:tr2bl w:val="nil"/>
            </w:tcBorders>
            <w:noWrap/>
            <w:vAlign w:val="center"/>
          </w:tcPr>
          <w:p w14:paraId="6B623CB4">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完成设备购置率100%</w:t>
            </w:r>
          </w:p>
        </w:tc>
      </w:tr>
      <w:tr w14:paraId="78D2FB17">
        <w:tblPrEx>
          <w:tblCellMar>
            <w:top w:w="0" w:type="dxa"/>
            <w:left w:w="108" w:type="dxa"/>
            <w:bottom w:w="0" w:type="dxa"/>
            <w:right w:w="108" w:type="dxa"/>
          </w:tblCellMar>
        </w:tblPrEx>
        <w:trPr>
          <w:trHeight w:val="388" w:hRule="atLeast"/>
        </w:trPr>
        <w:tc>
          <w:tcPr>
            <w:tcW w:w="698" w:type="dxa"/>
            <w:tcBorders>
              <w:top w:val="single" w:color="auto" w:sz="4" w:space="0"/>
              <w:left w:val="single" w:color="auto" w:sz="4" w:space="0"/>
              <w:bottom w:val="single" w:color="auto" w:sz="4" w:space="0"/>
              <w:right w:val="single" w:color="auto" w:sz="4" w:space="0"/>
              <w:tl2br w:val="nil"/>
              <w:tr2bl w:val="nil"/>
            </w:tcBorders>
            <w:noWrap/>
            <w:vAlign w:val="center"/>
          </w:tcPr>
          <w:p w14:paraId="75EC6D1D">
            <w:pPr>
              <w:jc w:val="center"/>
              <w:rPr>
                <w:rFonts w:ascii="宋体" w:cs="Arial"/>
                <w:color w:val="000000"/>
                <w:sz w:val="18"/>
                <w:szCs w:val="18"/>
              </w:rPr>
            </w:pPr>
          </w:p>
        </w:tc>
        <w:tc>
          <w:tcPr>
            <w:tcW w:w="699" w:type="dxa"/>
            <w:tcBorders>
              <w:top w:val="single" w:color="auto" w:sz="4" w:space="0"/>
              <w:left w:val="single" w:color="auto" w:sz="4" w:space="0"/>
              <w:bottom w:val="single" w:color="auto" w:sz="4" w:space="0"/>
              <w:right w:val="single" w:color="auto" w:sz="4" w:space="0"/>
              <w:tl2br w:val="nil"/>
              <w:tr2bl w:val="nil"/>
            </w:tcBorders>
            <w:noWrap/>
            <w:vAlign w:val="center"/>
          </w:tcPr>
          <w:p w14:paraId="2A4E75C2">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一级指标</w:t>
            </w:r>
          </w:p>
        </w:tc>
        <w:tc>
          <w:tcPr>
            <w:tcW w:w="698" w:type="dxa"/>
            <w:tcBorders>
              <w:top w:val="single" w:color="auto" w:sz="4" w:space="0"/>
              <w:left w:val="single" w:color="auto" w:sz="4" w:space="0"/>
              <w:bottom w:val="single" w:color="auto" w:sz="4" w:space="0"/>
              <w:right w:val="single" w:color="auto" w:sz="4" w:space="0"/>
              <w:tl2br w:val="nil"/>
              <w:tr2bl w:val="nil"/>
            </w:tcBorders>
            <w:noWrap/>
            <w:vAlign w:val="center"/>
          </w:tcPr>
          <w:p w14:paraId="5D94E8E1">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二级指标</w:t>
            </w:r>
          </w:p>
        </w:tc>
        <w:tc>
          <w:tcPr>
            <w:tcW w:w="2097" w:type="dxa"/>
            <w:gridSpan w:val="3"/>
            <w:tcBorders>
              <w:top w:val="single" w:color="auto" w:sz="4" w:space="0"/>
              <w:left w:val="single" w:color="auto" w:sz="4" w:space="0"/>
              <w:bottom w:val="single" w:color="auto" w:sz="4" w:space="0"/>
              <w:right w:val="single" w:color="auto" w:sz="4" w:space="0"/>
              <w:tl2br w:val="nil"/>
              <w:tr2bl w:val="nil"/>
            </w:tcBorders>
            <w:noWrap/>
            <w:vAlign w:val="center"/>
          </w:tcPr>
          <w:p w14:paraId="1B3706BC">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三级指标</w:t>
            </w:r>
          </w:p>
        </w:tc>
        <w:tc>
          <w:tcPr>
            <w:tcW w:w="2014" w:type="dxa"/>
            <w:tcBorders>
              <w:top w:val="single" w:color="auto" w:sz="4" w:space="0"/>
              <w:left w:val="single" w:color="auto" w:sz="4" w:space="0"/>
              <w:bottom w:val="single" w:color="auto" w:sz="4" w:space="0"/>
              <w:right w:val="single" w:color="auto" w:sz="4" w:space="0"/>
              <w:tl2br w:val="nil"/>
              <w:tr2bl w:val="nil"/>
            </w:tcBorders>
            <w:noWrap/>
            <w:vAlign w:val="center"/>
          </w:tcPr>
          <w:p w14:paraId="37E73A8D">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年度指标值</w:t>
            </w:r>
          </w:p>
        </w:tc>
        <w:tc>
          <w:tcPr>
            <w:tcW w:w="1360"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14:paraId="5F5FE86F">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实际完成值</w:t>
            </w:r>
          </w:p>
        </w:tc>
        <w:tc>
          <w:tcPr>
            <w:tcW w:w="1524" w:type="dxa"/>
            <w:tcBorders>
              <w:top w:val="single" w:color="auto" w:sz="4" w:space="0"/>
              <w:left w:val="single" w:color="auto" w:sz="4" w:space="0"/>
              <w:bottom w:val="single" w:color="auto" w:sz="4" w:space="0"/>
              <w:right w:val="single" w:color="auto" w:sz="4" w:space="0"/>
              <w:tl2br w:val="nil"/>
              <w:tr2bl w:val="nil"/>
            </w:tcBorders>
            <w:noWrap/>
            <w:vAlign w:val="center"/>
          </w:tcPr>
          <w:p w14:paraId="430DD000">
            <w:pPr>
              <w:jc w:val="center"/>
              <w:rPr>
                <w:rFonts w:ascii="宋体" w:cs="Arial"/>
                <w:color w:val="000000"/>
                <w:sz w:val="18"/>
                <w:szCs w:val="18"/>
              </w:rPr>
            </w:pPr>
          </w:p>
        </w:tc>
      </w:tr>
      <w:tr w14:paraId="75A27940">
        <w:tblPrEx>
          <w:tblCellMar>
            <w:top w:w="0" w:type="dxa"/>
            <w:left w:w="108" w:type="dxa"/>
            <w:bottom w:w="0" w:type="dxa"/>
            <w:right w:w="108" w:type="dxa"/>
          </w:tblCellMar>
        </w:tblPrEx>
        <w:trPr>
          <w:trHeight w:val="841" w:hRule="atLeast"/>
        </w:trPr>
        <w:tc>
          <w:tcPr>
            <w:tcW w:w="698" w:type="dxa"/>
            <w:vMerge w:val="restart"/>
            <w:tcBorders>
              <w:top w:val="single" w:color="auto" w:sz="4" w:space="0"/>
              <w:left w:val="single" w:color="auto" w:sz="4" w:space="0"/>
              <w:bottom w:val="single" w:color="auto" w:sz="4" w:space="0"/>
              <w:right w:val="single" w:color="auto" w:sz="4" w:space="0"/>
              <w:tl2br w:val="nil"/>
              <w:tr2bl w:val="nil"/>
            </w:tcBorders>
            <w:noWrap/>
            <w:vAlign w:val="center"/>
          </w:tcPr>
          <w:p w14:paraId="4203AD04">
            <w:pPr>
              <w:keepNext w:val="0"/>
              <w:keepLines w:val="0"/>
              <w:widowControl/>
              <w:suppressLineNumbers w:val="0"/>
              <w:jc w:val="center"/>
              <w:textAlignment w:val="center"/>
              <w:rPr>
                <w:sz w:val="18"/>
                <w:szCs w:val="18"/>
              </w:rPr>
            </w:pPr>
            <w:r>
              <w:rPr>
                <w:rFonts w:hint="eastAsia" w:ascii="宋体" w:hAnsi="宋体" w:eastAsia="宋体" w:cs="宋体"/>
                <w:i w:val="0"/>
                <w:color w:val="000000"/>
                <w:kern w:val="0"/>
                <w:sz w:val="18"/>
                <w:szCs w:val="18"/>
                <w:u w:val="none"/>
                <w:lang w:val="en-US" w:eastAsia="zh-CN" w:bidi="ar"/>
              </w:rPr>
              <w:t>年度绩效指标完成情况</w:t>
            </w:r>
          </w:p>
        </w:tc>
        <w:tc>
          <w:tcPr>
            <w:tcW w:w="699" w:type="dxa"/>
            <w:vMerge w:val="restart"/>
            <w:tcBorders>
              <w:top w:val="single" w:color="auto" w:sz="4" w:space="0"/>
              <w:left w:val="single" w:color="auto" w:sz="4" w:space="0"/>
              <w:bottom w:val="single" w:color="auto" w:sz="4" w:space="0"/>
              <w:right w:val="single" w:color="auto" w:sz="4" w:space="0"/>
              <w:tl2br w:val="nil"/>
              <w:tr2bl w:val="nil"/>
            </w:tcBorders>
            <w:noWrap/>
            <w:vAlign w:val="center"/>
          </w:tcPr>
          <w:p w14:paraId="12A1E64E">
            <w:pPr>
              <w:keepNext w:val="0"/>
              <w:keepLines w:val="0"/>
              <w:widowControl/>
              <w:suppressLineNumbers w:val="0"/>
              <w:jc w:val="center"/>
              <w:textAlignment w:val="center"/>
              <w:rPr>
                <w:sz w:val="18"/>
                <w:szCs w:val="18"/>
              </w:rPr>
            </w:pPr>
            <w:r>
              <w:rPr>
                <w:rFonts w:hint="eastAsia" w:ascii="宋体" w:hAnsi="宋体" w:eastAsia="宋体" w:cs="宋体"/>
                <w:i w:val="0"/>
                <w:color w:val="000000"/>
                <w:kern w:val="0"/>
                <w:sz w:val="18"/>
                <w:szCs w:val="18"/>
                <w:u w:val="none"/>
                <w:lang w:val="en-US" w:eastAsia="zh-CN" w:bidi="ar"/>
              </w:rPr>
              <w:t>产出指标</w:t>
            </w:r>
          </w:p>
        </w:tc>
        <w:tc>
          <w:tcPr>
            <w:tcW w:w="698" w:type="dxa"/>
            <w:vMerge w:val="restart"/>
            <w:tcBorders>
              <w:top w:val="single" w:color="auto" w:sz="4" w:space="0"/>
              <w:left w:val="single" w:color="auto" w:sz="4" w:space="0"/>
              <w:bottom w:val="single" w:color="auto" w:sz="4" w:space="0"/>
              <w:right w:val="single" w:color="auto" w:sz="4" w:space="0"/>
              <w:tl2br w:val="nil"/>
              <w:tr2bl w:val="nil"/>
            </w:tcBorders>
            <w:noWrap/>
            <w:vAlign w:val="center"/>
          </w:tcPr>
          <w:p w14:paraId="555CE896">
            <w:pPr>
              <w:keepNext w:val="0"/>
              <w:keepLines w:val="0"/>
              <w:widowControl/>
              <w:suppressLineNumbers w:val="0"/>
              <w:jc w:val="center"/>
              <w:textAlignment w:val="center"/>
              <w:rPr>
                <w:sz w:val="18"/>
                <w:szCs w:val="18"/>
              </w:rPr>
            </w:pPr>
            <w:r>
              <w:rPr>
                <w:rFonts w:hint="eastAsia" w:ascii="宋体" w:hAnsi="宋体" w:eastAsia="宋体" w:cs="宋体"/>
                <w:i w:val="0"/>
                <w:color w:val="000000"/>
                <w:kern w:val="0"/>
                <w:sz w:val="18"/>
                <w:szCs w:val="18"/>
                <w:u w:val="none"/>
                <w:lang w:val="en-US" w:eastAsia="zh-CN" w:bidi="ar"/>
              </w:rPr>
              <w:t>数量指标</w:t>
            </w:r>
          </w:p>
        </w:tc>
        <w:tc>
          <w:tcPr>
            <w:tcW w:w="2097" w:type="dxa"/>
            <w:gridSpan w:val="3"/>
            <w:tcBorders>
              <w:top w:val="single" w:color="auto" w:sz="4" w:space="0"/>
              <w:left w:val="single" w:color="auto" w:sz="4" w:space="0"/>
              <w:bottom w:val="single" w:color="auto" w:sz="4" w:space="0"/>
              <w:right w:val="single" w:color="auto" w:sz="4" w:space="0"/>
              <w:tl2br w:val="nil"/>
              <w:tr2bl w:val="nil"/>
            </w:tcBorders>
            <w:noWrap/>
            <w:vAlign w:val="center"/>
          </w:tcPr>
          <w:p w14:paraId="3B943433">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康复运动治疗设备购置（台、套）</w:t>
            </w:r>
          </w:p>
        </w:tc>
        <w:tc>
          <w:tcPr>
            <w:tcW w:w="2014" w:type="dxa"/>
            <w:tcBorders>
              <w:top w:val="single" w:color="auto" w:sz="4" w:space="0"/>
              <w:left w:val="single" w:color="auto" w:sz="4" w:space="0"/>
              <w:bottom w:val="single" w:color="auto" w:sz="4" w:space="0"/>
              <w:right w:val="single" w:color="auto" w:sz="4" w:space="0"/>
              <w:tl2br w:val="nil"/>
              <w:tr2bl w:val="nil"/>
            </w:tcBorders>
            <w:noWrap/>
            <w:vAlign w:val="center"/>
          </w:tcPr>
          <w:p w14:paraId="15C804BB">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≥15台</w:t>
            </w:r>
          </w:p>
        </w:tc>
        <w:tc>
          <w:tcPr>
            <w:tcW w:w="1360"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14:paraId="49A09621">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15台</w:t>
            </w:r>
          </w:p>
        </w:tc>
        <w:tc>
          <w:tcPr>
            <w:tcW w:w="1524" w:type="dxa"/>
            <w:tcBorders>
              <w:top w:val="single" w:color="auto" w:sz="4" w:space="0"/>
              <w:left w:val="single" w:color="auto" w:sz="4" w:space="0"/>
              <w:bottom w:val="single" w:color="auto" w:sz="4" w:space="0"/>
              <w:right w:val="single" w:color="auto" w:sz="4" w:space="0"/>
              <w:tl2br w:val="nil"/>
              <w:tr2bl w:val="nil"/>
            </w:tcBorders>
            <w:noWrap/>
            <w:vAlign w:val="center"/>
          </w:tcPr>
          <w:p w14:paraId="7D2F2642">
            <w:pPr>
              <w:jc w:val="center"/>
              <w:rPr>
                <w:rFonts w:ascii="宋体" w:cs="Arial"/>
                <w:color w:val="000000"/>
                <w:sz w:val="18"/>
                <w:szCs w:val="18"/>
              </w:rPr>
            </w:pPr>
          </w:p>
        </w:tc>
      </w:tr>
      <w:tr w14:paraId="7844E150">
        <w:tblPrEx>
          <w:tblCellMar>
            <w:top w:w="0" w:type="dxa"/>
            <w:left w:w="108" w:type="dxa"/>
            <w:bottom w:w="0" w:type="dxa"/>
            <w:right w:w="108" w:type="dxa"/>
          </w:tblCellMar>
        </w:tblPrEx>
        <w:trPr>
          <w:trHeight w:val="841" w:hRule="atLeast"/>
        </w:trPr>
        <w:tc>
          <w:tcPr>
            <w:tcW w:w="698" w:type="dxa"/>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4570FA5A">
            <w:pPr>
              <w:jc w:val="center"/>
              <w:rPr>
                <w:sz w:val="18"/>
                <w:szCs w:val="18"/>
              </w:rPr>
            </w:pPr>
          </w:p>
        </w:tc>
        <w:tc>
          <w:tcPr>
            <w:tcW w:w="699" w:type="dxa"/>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72E68EFC">
            <w:pPr>
              <w:jc w:val="center"/>
              <w:rPr>
                <w:sz w:val="18"/>
                <w:szCs w:val="18"/>
              </w:rPr>
            </w:pPr>
          </w:p>
        </w:tc>
        <w:tc>
          <w:tcPr>
            <w:tcW w:w="698" w:type="dxa"/>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7FB23B24">
            <w:pPr>
              <w:jc w:val="center"/>
              <w:rPr>
                <w:sz w:val="18"/>
                <w:szCs w:val="18"/>
              </w:rPr>
            </w:pPr>
          </w:p>
        </w:tc>
        <w:tc>
          <w:tcPr>
            <w:tcW w:w="2097" w:type="dxa"/>
            <w:gridSpan w:val="3"/>
            <w:tcBorders>
              <w:top w:val="single" w:color="auto" w:sz="4" w:space="0"/>
              <w:left w:val="single" w:color="auto" w:sz="4" w:space="0"/>
              <w:bottom w:val="single" w:color="auto" w:sz="4" w:space="0"/>
              <w:right w:val="single" w:color="auto" w:sz="4" w:space="0"/>
              <w:tl2br w:val="nil"/>
              <w:tr2bl w:val="nil"/>
            </w:tcBorders>
            <w:noWrap/>
            <w:vAlign w:val="center"/>
          </w:tcPr>
          <w:p w14:paraId="782774A6">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物理因子治疗设备购置（台、套）</w:t>
            </w:r>
          </w:p>
        </w:tc>
        <w:tc>
          <w:tcPr>
            <w:tcW w:w="2014" w:type="dxa"/>
            <w:tcBorders>
              <w:top w:val="single" w:color="auto" w:sz="4" w:space="0"/>
              <w:left w:val="single" w:color="auto" w:sz="4" w:space="0"/>
              <w:bottom w:val="single" w:color="auto" w:sz="4" w:space="0"/>
              <w:right w:val="single" w:color="auto" w:sz="4" w:space="0"/>
              <w:tl2br w:val="nil"/>
              <w:tr2bl w:val="nil"/>
            </w:tcBorders>
            <w:noWrap/>
            <w:vAlign w:val="center"/>
          </w:tcPr>
          <w:p w14:paraId="0D81EEE7">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≥17台</w:t>
            </w:r>
          </w:p>
        </w:tc>
        <w:tc>
          <w:tcPr>
            <w:tcW w:w="1360"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14:paraId="4CFBE7A2">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17台</w:t>
            </w:r>
          </w:p>
        </w:tc>
        <w:tc>
          <w:tcPr>
            <w:tcW w:w="1524" w:type="dxa"/>
            <w:tcBorders>
              <w:top w:val="single" w:color="auto" w:sz="4" w:space="0"/>
              <w:left w:val="single" w:color="auto" w:sz="4" w:space="0"/>
              <w:bottom w:val="single" w:color="auto" w:sz="4" w:space="0"/>
              <w:right w:val="single" w:color="auto" w:sz="4" w:space="0"/>
              <w:tl2br w:val="nil"/>
              <w:tr2bl w:val="nil"/>
            </w:tcBorders>
            <w:noWrap/>
            <w:vAlign w:val="center"/>
          </w:tcPr>
          <w:p w14:paraId="44C3B94C">
            <w:pPr>
              <w:jc w:val="center"/>
              <w:rPr>
                <w:rFonts w:ascii="宋体" w:cs="Arial"/>
                <w:color w:val="000000"/>
                <w:sz w:val="18"/>
                <w:szCs w:val="18"/>
              </w:rPr>
            </w:pPr>
          </w:p>
        </w:tc>
      </w:tr>
      <w:tr w14:paraId="5E6DBAAB">
        <w:tblPrEx>
          <w:tblCellMar>
            <w:top w:w="0" w:type="dxa"/>
            <w:left w:w="108" w:type="dxa"/>
            <w:bottom w:w="0" w:type="dxa"/>
            <w:right w:w="108" w:type="dxa"/>
          </w:tblCellMar>
        </w:tblPrEx>
        <w:trPr>
          <w:trHeight w:val="841" w:hRule="atLeast"/>
        </w:trPr>
        <w:tc>
          <w:tcPr>
            <w:tcW w:w="698" w:type="dxa"/>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3999948F">
            <w:pPr>
              <w:jc w:val="center"/>
              <w:rPr>
                <w:sz w:val="18"/>
                <w:szCs w:val="18"/>
              </w:rPr>
            </w:pPr>
          </w:p>
        </w:tc>
        <w:tc>
          <w:tcPr>
            <w:tcW w:w="699" w:type="dxa"/>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6E44A2B7">
            <w:pPr>
              <w:jc w:val="center"/>
              <w:rPr>
                <w:sz w:val="18"/>
                <w:szCs w:val="18"/>
              </w:rPr>
            </w:pPr>
          </w:p>
        </w:tc>
        <w:tc>
          <w:tcPr>
            <w:tcW w:w="698" w:type="dxa"/>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5791D07E">
            <w:pPr>
              <w:jc w:val="center"/>
              <w:rPr>
                <w:sz w:val="18"/>
                <w:szCs w:val="18"/>
              </w:rPr>
            </w:pPr>
          </w:p>
        </w:tc>
        <w:tc>
          <w:tcPr>
            <w:tcW w:w="2097" w:type="dxa"/>
            <w:gridSpan w:val="3"/>
            <w:tcBorders>
              <w:top w:val="single" w:color="auto" w:sz="4" w:space="0"/>
              <w:left w:val="single" w:color="auto" w:sz="4" w:space="0"/>
              <w:bottom w:val="single" w:color="auto" w:sz="4" w:space="0"/>
              <w:right w:val="single" w:color="auto" w:sz="4" w:space="0"/>
              <w:tl2br w:val="nil"/>
              <w:tr2bl w:val="nil"/>
            </w:tcBorders>
            <w:noWrap/>
            <w:vAlign w:val="center"/>
          </w:tcPr>
          <w:p w14:paraId="4EEA53B1">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作业治疗设备购置（台）</w:t>
            </w:r>
          </w:p>
        </w:tc>
        <w:tc>
          <w:tcPr>
            <w:tcW w:w="2014" w:type="dxa"/>
            <w:tcBorders>
              <w:top w:val="single" w:color="auto" w:sz="4" w:space="0"/>
              <w:left w:val="single" w:color="auto" w:sz="4" w:space="0"/>
              <w:bottom w:val="single" w:color="auto" w:sz="4" w:space="0"/>
              <w:right w:val="single" w:color="auto" w:sz="4" w:space="0"/>
              <w:tl2br w:val="nil"/>
              <w:tr2bl w:val="nil"/>
            </w:tcBorders>
            <w:noWrap/>
            <w:vAlign w:val="center"/>
          </w:tcPr>
          <w:p w14:paraId="7F7DC26E">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≥2台</w:t>
            </w:r>
          </w:p>
        </w:tc>
        <w:tc>
          <w:tcPr>
            <w:tcW w:w="1360"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14:paraId="2E0BEDEB">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2台</w:t>
            </w:r>
          </w:p>
        </w:tc>
        <w:tc>
          <w:tcPr>
            <w:tcW w:w="1524" w:type="dxa"/>
            <w:tcBorders>
              <w:top w:val="single" w:color="auto" w:sz="4" w:space="0"/>
              <w:left w:val="single" w:color="auto" w:sz="4" w:space="0"/>
              <w:bottom w:val="single" w:color="auto" w:sz="4" w:space="0"/>
              <w:right w:val="single" w:color="auto" w:sz="4" w:space="0"/>
              <w:tl2br w:val="nil"/>
              <w:tr2bl w:val="nil"/>
            </w:tcBorders>
            <w:noWrap/>
            <w:vAlign w:val="center"/>
          </w:tcPr>
          <w:p w14:paraId="76F863FC">
            <w:pPr>
              <w:jc w:val="center"/>
              <w:rPr>
                <w:rFonts w:ascii="宋体" w:cs="Arial"/>
                <w:color w:val="000000"/>
                <w:sz w:val="18"/>
                <w:szCs w:val="18"/>
              </w:rPr>
            </w:pPr>
          </w:p>
        </w:tc>
      </w:tr>
      <w:tr w14:paraId="239A333F">
        <w:tblPrEx>
          <w:tblCellMar>
            <w:top w:w="0" w:type="dxa"/>
            <w:left w:w="108" w:type="dxa"/>
            <w:bottom w:w="0" w:type="dxa"/>
            <w:right w:w="108" w:type="dxa"/>
          </w:tblCellMar>
        </w:tblPrEx>
        <w:trPr>
          <w:trHeight w:val="961" w:hRule="atLeast"/>
        </w:trPr>
        <w:tc>
          <w:tcPr>
            <w:tcW w:w="698" w:type="dxa"/>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3805580F">
            <w:pPr>
              <w:jc w:val="center"/>
              <w:rPr>
                <w:sz w:val="18"/>
                <w:szCs w:val="18"/>
              </w:rPr>
            </w:pPr>
          </w:p>
        </w:tc>
        <w:tc>
          <w:tcPr>
            <w:tcW w:w="699" w:type="dxa"/>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5AFB3742">
            <w:pPr>
              <w:jc w:val="center"/>
              <w:rPr>
                <w:sz w:val="18"/>
                <w:szCs w:val="18"/>
              </w:rPr>
            </w:pPr>
          </w:p>
        </w:tc>
        <w:tc>
          <w:tcPr>
            <w:tcW w:w="698" w:type="dxa"/>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4648DD34">
            <w:pPr>
              <w:jc w:val="center"/>
              <w:rPr>
                <w:rFonts w:ascii="宋体" w:cs="Arial"/>
                <w:color w:val="000000"/>
                <w:sz w:val="18"/>
                <w:szCs w:val="18"/>
              </w:rPr>
            </w:pPr>
          </w:p>
        </w:tc>
        <w:tc>
          <w:tcPr>
            <w:tcW w:w="2097" w:type="dxa"/>
            <w:gridSpan w:val="3"/>
            <w:tcBorders>
              <w:top w:val="single" w:color="auto" w:sz="4" w:space="0"/>
              <w:left w:val="single" w:color="auto" w:sz="4" w:space="0"/>
              <w:bottom w:val="single" w:color="auto" w:sz="4" w:space="0"/>
              <w:right w:val="single" w:color="auto" w:sz="4" w:space="0"/>
              <w:tl2br w:val="nil"/>
              <w:tr2bl w:val="nil"/>
            </w:tcBorders>
            <w:noWrap/>
            <w:vAlign w:val="center"/>
          </w:tcPr>
          <w:p w14:paraId="4557A17C">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知治疗设备购置（台）</w:t>
            </w:r>
          </w:p>
        </w:tc>
        <w:tc>
          <w:tcPr>
            <w:tcW w:w="2014" w:type="dxa"/>
            <w:tcBorders>
              <w:top w:val="single" w:color="auto" w:sz="4" w:space="0"/>
              <w:left w:val="single" w:color="auto" w:sz="4" w:space="0"/>
              <w:bottom w:val="single" w:color="auto" w:sz="4" w:space="0"/>
              <w:right w:val="single" w:color="auto" w:sz="4" w:space="0"/>
              <w:tl2br w:val="nil"/>
              <w:tr2bl w:val="nil"/>
            </w:tcBorders>
            <w:noWrap/>
            <w:vAlign w:val="center"/>
          </w:tcPr>
          <w:p w14:paraId="433A80D7">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≥1台</w:t>
            </w:r>
          </w:p>
        </w:tc>
        <w:tc>
          <w:tcPr>
            <w:tcW w:w="1360"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14:paraId="1EADFE36">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1台</w:t>
            </w:r>
          </w:p>
        </w:tc>
        <w:tc>
          <w:tcPr>
            <w:tcW w:w="1524" w:type="dxa"/>
            <w:tcBorders>
              <w:top w:val="single" w:color="auto" w:sz="4" w:space="0"/>
              <w:left w:val="single" w:color="auto" w:sz="4" w:space="0"/>
              <w:bottom w:val="single" w:color="auto" w:sz="4" w:space="0"/>
              <w:right w:val="single" w:color="auto" w:sz="4" w:space="0"/>
              <w:tl2br w:val="nil"/>
              <w:tr2bl w:val="nil"/>
            </w:tcBorders>
            <w:noWrap/>
            <w:vAlign w:val="center"/>
          </w:tcPr>
          <w:p w14:paraId="40FE8E9A">
            <w:pPr>
              <w:jc w:val="center"/>
              <w:rPr>
                <w:rFonts w:ascii="宋体" w:cs="Arial"/>
                <w:color w:val="000000"/>
                <w:sz w:val="18"/>
                <w:szCs w:val="18"/>
              </w:rPr>
            </w:pPr>
          </w:p>
        </w:tc>
      </w:tr>
      <w:tr w14:paraId="16C16A3F">
        <w:tblPrEx>
          <w:tblCellMar>
            <w:top w:w="0" w:type="dxa"/>
            <w:left w:w="108" w:type="dxa"/>
            <w:bottom w:w="0" w:type="dxa"/>
            <w:right w:w="108" w:type="dxa"/>
          </w:tblCellMar>
        </w:tblPrEx>
        <w:trPr>
          <w:trHeight w:val="961" w:hRule="atLeast"/>
        </w:trPr>
        <w:tc>
          <w:tcPr>
            <w:tcW w:w="698" w:type="dxa"/>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28BA71BA">
            <w:pPr>
              <w:jc w:val="center"/>
              <w:rPr>
                <w:sz w:val="18"/>
                <w:szCs w:val="18"/>
              </w:rPr>
            </w:pPr>
          </w:p>
        </w:tc>
        <w:tc>
          <w:tcPr>
            <w:tcW w:w="699" w:type="dxa"/>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4B42CF7D">
            <w:pPr>
              <w:jc w:val="center"/>
              <w:rPr>
                <w:sz w:val="18"/>
                <w:szCs w:val="18"/>
              </w:rPr>
            </w:pPr>
          </w:p>
        </w:tc>
        <w:tc>
          <w:tcPr>
            <w:tcW w:w="698" w:type="dxa"/>
            <w:vMerge w:val="restart"/>
            <w:tcBorders>
              <w:top w:val="single" w:color="auto" w:sz="4" w:space="0"/>
              <w:left w:val="single" w:color="auto" w:sz="4" w:space="0"/>
              <w:bottom w:val="single" w:color="auto" w:sz="4" w:space="0"/>
              <w:right w:val="single" w:color="auto" w:sz="4" w:space="0"/>
              <w:tl2br w:val="nil"/>
              <w:tr2bl w:val="nil"/>
            </w:tcBorders>
            <w:noWrap/>
            <w:vAlign w:val="center"/>
          </w:tcPr>
          <w:p w14:paraId="2E5D720B">
            <w:pPr>
              <w:keepNext w:val="0"/>
              <w:keepLines w:val="0"/>
              <w:widowControl/>
              <w:suppressLineNumbers w:val="0"/>
              <w:jc w:val="center"/>
              <w:textAlignment w:val="center"/>
              <w:rPr>
                <w:sz w:val="18"/>
                <w:szCs w:val="18"/>
              </w:rPr>
            </w:pPr>
            <w:r>
              <w:rPr>
                <w:rFonts w:hint="eastAsia" w:ascii="宋体" w:hAnsi="宋体" w:eastAsia="宋体" w:cs="宋体"/>
                <w:i w:val="0"/>
                <w:color w:val="000000"/>
                <w:kern w:val="0"/>
                <w:sz w:val="18"/>
                <w:szCs w:val="18"/>
                <w:u w:val="none"/>
                <w:lang w:val="en-US" w:eastAsia="zh-CN" w:bidi="ar"/>
              </w:rPr>
              <w:t>质量指标</w:t>
            </w:r>
          </w:p>
        </w:tc>
        <w:tc>
          <w:tcPr>
            <w:tcW w:w="2097" w:type="dxa"/>
            <w:gridSpan w:val="3"/>
            <w:tcBorders>
              <w:top w:val="single" w:color="auto" w:sz="4" w:space="0"/>
              <w:left w:val="single" w:color="auto" w:sz="4" w:space="0"/>
              <w:bottom w:val="single" w:color="auto" w:sz="4" w:space="0"/>
              <w:right w:val="single" w:color="auto" w:sz="4" w:space="0"/>
              <w:tl2br w:val="nil"/>
              <w:tr2bl w:val="nil"/>
            </w:tcBorders>
            <w:noWrap/>
            <w:vAlign w:val="center"/>
          </w:tcPr>
          <w:p w14:paraId="715B8DB7">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设备购置验收合格率</w:t>
            </w:r>
          </w:p>
        </w:tc>
        <w:tc>
          <w:tcPr>
            <w:tcW w:w="2014" w:type="dxa"/>
            <w:tcBorders>
              <w:top w:val="single" w:color="auto" w:sz="4" w:space="0"/>
              <w:left w:val="single" w:color="auto" w:sz="4" w:space="0"/>
              <w:bottom w:val="single" w:color="auto" w:sz="4" w:space="0"/>
              <w:right w:val="single" w:color="auto" w:sz="4" w:space="0"/>
              <w:tl2br w:val="nil"/>
              <w:tr2bl w:val="nil"/>
            </w:tcBorders>
            <w:noWrap/>
            <w:vAlign w:val="center"/>
          </w:tcPr>
          <w:p w14:paraId="2C316BB6">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≥100%</w:t>
            </w:r>
          </w:p>
        </w:tc>
        <w:tc>
          <w:tcPr>
            <w:tcW w:w="1360"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14:paraId="258B769A">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100%</w:t>
            </w:r>
          </w:p>
        </w:tc>
        <w:tc>
          <w:tcPr>
            <w:tcW w:w="1524" w:type="dxa"/>
            <w:tcBorders>
              <w:top w:val="single" w:color="auto" w:sz="4" w:space="0"/>
              <w:left w:val="single" w:color="auto" w:sz="4" w:space="0"/>
              <w:bottom w:val="single" w:color="auto" w:sz="4" w:space="0"/>
              <w:right w:val="single" w:color="auto" w:sz="4" w:space="0"/>
              <w:tl2br w:val="nil"/>
              <w:tr2bl w:val="nil"/>
            </w:tcBorders>
            <w:noWrap/>
            <w:vAlign w:val="center"/>
          </w:tcPr>
          <w:p w14:paraId="0D13D884">
            <w:pPr>
              <w:jc w:val="center"/>
              <w:rPr>
                <w:rFonts w:ascii="宋体" w:cs="Arial"/>
                <w:color w:val="000000"/>
                <w:sz w:val="18"/>
                <w:szCs w:val="18"/>
              </w:rPr>
            </w:pPr>
          </w:p>
        </w:tc>
      </w:tr>
      <w:tr w14:paraId="57917F0A">
        <w:tblPrEx>
          <w:tblCellMar>
            <w:top w:w="0" w:type="dxa"/>
            <w:left w:w="108" w:type="dxa"/>
            <w:bottom w:w="0" w:type="dxa"/>
            <w:right w:w="108" w:type="dxa"/>
          </w:tblCellMar>
        </w:tblPrEx>
        <w:trPr>
          <w:trHeight w:val="961" w:hRule="atLeast"/>
        </w:trPr>
        <w:tc>
          <w:tcPr>
            <w:tcW w:w="698" w:type="dxa"/>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7063CBB1">
            <w:pPr>
              <w:jc w:val="center"/>
              <w:rPr>
                <w:sz w:val="18"/>
                <w:szCs w:val="18"/>
              </w:rPr>
            </w:pPr>
          </w:p>
        </w:tc>
        <w:tc>
          <w:tcPr>
            <w:tcW w:w="699" w:type="dxa"/>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4B477752">
            <w:pPr>
              <w:jc w:val="center"/>
              <w:rPr>
                <w:sz w:val="18"/>
                <w:szCs w:val="18"/>
              </w:rPr>
            </w:pPr>
          </w:p>
        </w:tc>
        <w:tc>
          <w:tcPr>
            <w:tcW w:w="698" w:type="dxa"/>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5D541A1C">
            <w:pPr>
              <w:jc w:val="center"/>
              <w:rPr>
                <w:rFonts w:ascii="宋体" w:cs="Arial"/>
                <w:color w:val="000000"/>
                <w:sz w:val="18"/>
                <w:szCs w:val="18"/>
              </w:rPr>
            </w:pPr>
          </w:p>
        </w:tc>
        <w:tc>
          <w:tcPr>
            <w:tcW w:w="2097" w:type="dxa"/>
            <w:gridSpan w:val="3"/>
            <w:tcBorders>
              <w:top w:val="single" w:color="auto" w:sz="4" w:space="0"/>
              <w:left w:val="single" w:color="auto" w:sz="4" w:space="0"/>
              <w:bottom w:val="single" w:color="auto" w:sz="4" w:space="0"/>
              <w:right w:val="single" w:color="auto" w:sz="4" w:space="0"/>
              <w:tl2br w:val="nil"/>
              <w:tr2bl w:val="nil"/>
            </w:tcBorders>
            <w:noWrap/>
            <w:vAlign w:val="center"/>
          </w:tcPr>
          <w:p w14:paraId="05013E03">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设备购置按期完成率</w:t>
            </w:r>
          </w:p>
        </w:tc>
        <w:tc>
          <w:tcPr>
            <w:tcW w:w="2014" w:type="dxa"/>
            <w:tcBorders>
              <w:top w:val="single" w:color="auto" w:sz="4" w:space="0"/>
              <w:left w:val="single" w:color="auto" w:sz="4" w:space="0"/>
              <w:bottom w:val="single" w:color="auto" w:sz="4" w:space="0"/>
              <w:right w:val="single" w:color="auto" w:sz="4" w:space="0"/>
              <w:tl2br w:val="nil"/>
              <w:tr2bl w:val="nil"/>
            </w:tcBorders>
            <w:noWrap/>
            <w:vAlign w:val="center"/>
          </w:tcPr>
          <w:p w14:paraId="6ED9E1AE">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≥95%</w:t>
            </w:r>
          </w:p>
        </w:tc>
        <w:tc>
          <w:tcPr>
            <w:tcW w:w="1360"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14:paraId="02CB6585">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95%</w:t>
            </w:r>
          </w:p>
        </w:tc>
        <w:tc>
          <w:tcPr>
            <w:tcW w:w="1524" w:type="dxa"/>
            <w:tcBorders>
              <w:top w:val="single" w:color="auto" w:sz="4" w:space="0"/>
              <w:left w:val="single" w:color="auto" w:sz="4" w:space="0"/>
              <w:bottom w:val="single" w:color="auto" w:sz="4" w:space="0"/>
              <w:right w:val="single" w:color="auto" w:sz="4" w:space="0"/>
              <w:tl2br w:val="nil"/>
              <w:tr2bl w:val="nil"/>
            </w:tcBorders>
            <w:noWrap/>
            <w:vAlign w:val="center"/>
          </w:tcPr>
          <w:p w14:paraId="066FA4F7">
            <w:pPr>
              <w:jc w:val="center"/>
              <w:rPr>
                <w:rFonts w:ascii="宋体" w:cs="Arial"/>
                <w:color w:val="000000"/>
                <w:sz w:val="18"/>
                <w:szCs w:val="18"/>
              </w:rPr>
            </w:pPr>
          </w:p>
        </w:tc>
      </w:tr>
      <w:tr w14:paraId="34B7839B">
        <w:tblPrEx>
          <w:tblCellMar>
            <w:top w:w="0" w:type="dxa"/>
            <w:left w:w="108" w:type="dxa"/>
            <w:bottom w:w="0" w:type="dxa"/>
            <w:right w:w="108" w:type="dxa"/>
          </w:tblCellMar>
        </w:tblPrEx>
        <w:trPr>
          <w:trHeight w:val="1006" w:hRule="atLeast"/>
        </w:trPr>
        <w:tc>
          <w:tcPr>
            <w:tcW w:w="698" w:type="dxa"/>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01A1A552">
            <w:pPr>
              <w:jc w:val="center"/>
              <w:rPr>
                <w:sz w:val="18"/>
                <w:szCs w:val="18"/>
              </w:rPr>
            </w:pPr>
          </w:p>
        </w:tc>
        <w:tc>
          <w:tcPr>
            <w:tcW w:w="699" w:type="dxa"/>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64233C76">
            <w:pPr>
              <w:jc w:val="center"/>
              <w:rPr>
                <w:sz w:val="18"/>
                <w:szCs w:val="18"/>
              </w:rPr>
            </w:pPr>
          </w:p>
        </w:tc>
        <w:tc>
          <w:tcPr>
            <w:tcW w:w="698" w:type="dxa"/>
            <w:tcBorders>
              <w:top w:val="single" w:color="auto" w:sz="4" w:space="0"/>
              <w:left w:val="single" w:color="auto" w:sz="4" w:space="0"/>
              <w:bottom w:val="single" w:color="auto" w:sz="4" w:space="0"/>
              <w:right w:val="single" w:color="auto" w:sz="4" w:space="0"/>
              <w:tl2br w:val="nil"/>
              <w:tr2bl w:val="nil"/>
            </w:tcBorders>
            <w:noWrap/>
            <w:vAlign w:val="center"/>
          </w:tcPr>
          <w:p w14:paraId="52470483">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时效指标</w:t>
            </w:r>
          </w:p>
        </w:tc>
        <w:tc>
          <w:tcPr>
            <w:tcW w:w="2097" w:type="dxa"/>
            <w:gridSpan w:val="3"/>
            <w:tcBorders>
              <w:top w:val="single" w:color="auto" w:sz="4" w:space="0"/>
              <w:left w:val="single" w:color="auto" w:sz="4" w:space="0"/>
              <w:bottom w:val="single" w:color="auto" w:sz="4" w:space="0"/>
              <w:right w:val="single" w:color="auto" w:sz="4" w:space="0"/>
              <w:tl2br w:val="nil"/>
              <w:tr2bl w:val="nil"/>
            </w:tcBorders>
            <w:noWrap/>
            <w:vAlign w:val="center"/>
          </w:tcPr>
          <w:p w14:paraId="1892BAFE">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拨款及时率</w:t>
            </w:r>
          </w:p>
        </w:tc>
        <w:tc>
          <w:tcPr>
            <w:tcW w:w="2014" w:type="dxa"/>
            <w:tcBorders>
              <w:top w:val="single" w:color="auto" w:sz="4" w:space="0"/>
              <w:left w:val="single" w:color="auto" w:sz="4" w:space="0"/>
              <w:bottom w:val="single" w:color="auto" w:sz="4" w:space="0"/>
              <w:right w:val="single" w:color="auto" w:sz="4" w:space="0"/>
              <w:tl2br w:val="nil"/>
              <w:tr2bl w:val="nil"/>
            </w:tcBorders>
            <w:noWrap/>
            <w:vAlign w:val="center"/>
          </w:tcPr>
          <w:p w14:paraId="72614629">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=100%</w:t>
            </w:r>
          </w:p>
        </w:tc>
        <w:tc>
          <w:tcPr>
            <w:tcW w:w="1360"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14:paraId="54BD95E7">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100%</w:t>
            </w:r>
          </w:p>
        </w:tc>
        <w:tc>
          <w:tcPr>
            <w:tcW w:w="1524" w:type="dxa"/>
            <w:tcBorders>
              <w:top w:val="single" w:color="auto" w:sz="4" w:space="0"/>
              <w:left w:val="single" w:color="auto" w:sz="4" w:space="0"/>
              <w:bottom w:val="single" w:color="auto" w:sz="4" w:space="0"/>
              <w:right w:val="single" w:color="auto" w:sz="4" w:space="0"/>
              <w:tl2br w:val="nil"/>
              <w:tr2bl w:val="nil"/>
            </w:tcBorders>
            <w:noWrap/>
            <w:vAlign w:val="center"/>
          </w:tcPr>
          <w:p w14:paraId="1269B2CF">
            <w:pPr>
              <w:jc w:val="center"/>
              <w:rPr>
                <w:rFonts w:ascii="宋体" w:cs="Arial"/>
                <w:color w:val="000000"/>
                <w:sz w:val="18"/>
                <w:szCs w:val="18"/>
              </w:rPr>
            </w:pPr>
          </w:p>
        </w:tc>
      </w:tr>
      <w:tr w14:paraId="0BD6C1A2">
        <w:tblPrEx>
          <w:tblCellMar>
            <w:top w:w="0" w:type="dxa"/>
            <w:left w:w="108" w:type="dxa"/>
            <w:bottom w:w="0" w:type="dxa"/>
            <w:right w:w="108" w:type="dxa"/>
          </w:tblCellMar>
        </w:tblPrEx>
        <w:trPr>
          <w:trHeight w:val="1006" w:hRule="atLeast"/>
        </w:trPr>
        <w:tc>
          <w:tcPr>
            <w:tcW w:w="698" w:type="dxa"/>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5F1464CF">
            <w:pPr>
              <w:jc w:val="center"/>
              <w:rPr>
                <w:sz w:val="18"/>
                <w:szCs w:val="18"/>
              </w:rPr>
            </w:pPr>
          </w:p>
        </w:tc>
        <w:tc>
          <w:tcPr>
            <w:tcW w:w="699" w:type="dxa"/>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5AE4E1C1">
            <w:pPr>
              <w:jc w:val="center"/>
              <w:rPr>
                <w:rFonts w:ascii="宋体" w:cs="Arial"/>
                <w:color w:val="000000"/>
                <w:sz w:val="18"/>
                <w:szCs w:val="18"/>
              </w:rPr>
            </w:pPr>
          </w:p>
        </w:tc>
        <w:tc>
          <w:tcPr>
            <w:tcW w:w="698" w:type="dxa"/>
            <w:tcBorders>
              <w:top w:val="single" w:color="auto" w:sz="4" w:space="0"/>
              <w:left w:val="single" w:color="auto" w:sz="4" w:space="0"/>
              <w:bottom w:val="single" w:color="auto" w:sz="4" w:space="0"/>
              <w:right w:val="single" w:color="auto" w:sz="4" w:space="0"/>
              <w:tl2br w:val="nil"/>
              <w:tr2bl w:val="nil"/>
            </w:tcBorders>
            <w:noWrap/>
            <w:vAlign w:val="center"/>
          </w:tcPr>
          <w:p w14:paraId="61EB6069">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成本指标</w:t>
            </w:r>
          </w:p>
        </w:tc>
        <w:tc>
          <w:tcPr>
            <w:tcW w:w="2097" w:type="dxa"/>
            <w:gridSpan w:val="3"/>
            <w:tcBorders>
              <w:top w:val="single" w:color="auto" w:sz="4" w:space="0"/>
              <w:left w:val="single" w:color="auto" w:sz="4" w:space="0"/>
              <w:bottom w:val="single" w:color="auto" w:sz="4" w:space="0"/>
              <w:right w:val="single" w:color="auto" w:sz="4" w:space="0"/>
              <w:tl2br w:val="nil"/>
              <w:tr2bl w:val="nil"/>
            </w:tcBorders>
            <w:noWrap/>
            <w:vAlign w:val="center"/>
          </w:tcPr>
          <w:p w14:paraId="1A23BC09">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设备购置成本</w:t>
            </w:r>
          </w:p>
        </w:tc>
        <w:tc>
          <w:tcPr>
            <w:tcW w:w="2014" w:type="dxa"/>
            <w:tcBorders>
              <w:top w:val="single" w:color="auto" w:sz="4" w:space="0"/>
              <w:left w:val="single" w:color="auto" w:sz="4" w:space="0"/>
              <w:bottom w:val="single" w:color="auto" w:sz="4" w:space="0"/>
              <w:right w:val="single" w:color="auto" w:sz="4" w:space="0"/>
              <w:tl2br w:val="nil"/>
              <w:tr2bl w:val="nil"/>
            </w:tcBorders>
            <w:noWrap/>
            <w:vAlign w:val="center"/>
          </w:tcPr>
          <w:p w14:paraId="4719D8C1">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≤300万</w:t>
            </w:r>
          </w:p>
        </w:tc>
        <w:tc>
          <w:tcPr>
            <w:tcW w:w="1360"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14:paraId="3F469CC5">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245.94万元</w:t>
            </w:r>
          </w:p>
        </w:tc>
        <w:tc>
          <w:tcPr>
            <w:tcW w:w="1524" w:type="dxa"/>
            <w:tcBorders>
              <w:top w:val="single" w:color="auto" w:sz="4" w:space="0"/>
              <w:left w:val="single" w:color="auto" w:sz="4" w:space="0"/>
              <w:bottom w:val="single" w:color="auto" w:sz="4" w:space="0"/>
              <w:right w:val="single" w:color="auto" w:sz="4" w:space="0"/>
              <w:tl2br w:val="nil"/>
              <w:tr2bl w:val="nil"/>
            </w:tcBorders>
            <w:noWrap/>
            <w:vAlign w:val="center"/>
          </w:tcPr>
          <w:p w14:paraId="45520A76">
            <w:pPr>
              <w:jc w:val="center"/>
              <w:rPr>
                <w:rFonts w:ascii="宋体" w:cs="Arial"/>
                <w:color w:val="000000"/>
                <w:sz w:val="18"/>
                <w:szCs w:val="18"/>
              </w:rPr>
            </w:pPr>
          </w:p>
        </w:tc>
      </w:tr>
      <w:tr w14:paraId="0B099FE2">
        <w:tblPrEx>
          <w:tblCellMar>
            <w:top w:w="0" w:type="dxa"/>
            <w:left w:w="108" w:type="dxa"/>
            <w:bottom w:w="0" w:type="dxa"/>
            <w:right w:w="108" w:type="dxa"/>
          </w:tblCellMar>
        </w:tblPrEx>
        <w:trPr>
          <w:trHeight w:val="1006" w:hRule="atLeast"/>
        </w:trPr>
        <w:tc>
          <w:tcPr>
            <w:tcW w:w="698" w:type="dxa"/>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7277852F">
            <w:pPr>
              <w:jc w:val="center"/>
              <w:rPr>
                <w:sz w:val="18"/>
                <w:szCs w:val="18"/>
              </w:rPr>
            </w:pPr>
          </w:p>
        </w:tc>
        <w:tc>
          <w:tcPr>
            <w:tcW w:w="699" w:type="dxa"/>
            <w:vMerge w:val="restart"/>
            <w:tcBorders>
              <w:top w:val="single" w:color="auto" w:sz="4" w:space="0"/>
              <w:left w:val="single" w:color="auto" w:sz="4" w:space="0"/>
              <w:bottom w:val="single" w:color="auto" w:sz="4" w:space="0"/>
              <w:right w:val="single" w:color="auto" w:sz="4" w:space="0"/>
              <w:tl2br w:val="nil"/>
              <w:tr2bl w:val="nil"/>
            </w:tcBorders>
            <w:noWrap/>
            <w:vAlign w:val="center"/>
          </w:tcPr>
          <w:p w14:paraId="14888776">
            <w:pPr>
              <w:jc w:val="center"/>
              <w:rPr>
                <w:sz w:val="18"/>
                <w:szCs w:val="18"/>
              </w:rPr>
            </w:pPr>
          </w:p>
        </w:tc>
        <w:tc>
          <w:tcPr>
            <w:tcW w:w="698" w:type="dxa"/>
            <w:vMerge w:val="restart"/>
            <w:tcBorders>
              <w:top w:val="single" w:color="auto" w:sz="4" w:space="0"/>
              <w:left w:val="single" w:color="auto" w:sz="4" w:space="0"/>
              <w:bottom w:val="single" w:color="auto" w:sz="4" w:space="0"/>
              <w:right w:val="single" w:color="auto" w:sz="4" w:space="0"/>
              <w:tl2br w:val="nil"/>
              <w:tr2bl w:val="nil"/>
            </w:tcBorders>
            <w:noWrap/>
            <w:vAlign w:val="center"/>
          </w:tcPr>
          <w:p w14:paraId="040D949C">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社会效益指标</w:t>
            </w:r>
          </w:p>
        </w:tc>
        <w:tc>
          <w:tcPr>
            <w:tcW w:w="2097" w:type="dxa"/>
            <w:gridSpan w:val="3"/>
            <w:tcBorders>
              <w:top w:val="single" w:color="auto" w:sz="4" w:space="0"/>
              <w:left w:val="single" w:color="auto" w:sz="4" w:space="0"/>
              <w:bottom w:val="single" w:color="auto" w:sz="4" w:space="0"/>
              <w:right w:val="single" w:color="auto" w:sz="4" w:space="0"/>
              <w:tl2br w:val="nil"/>
              <w:tr2bl w:val="nil"/>
            </w:tcBorders>
            <w:noWrap/>
            <w:vAlign w:val="center"/>
          </w:tcPr>
          <w:p w14:paraId="60515B20">
            <w:pPr>
              <w:keepNext w:val="0"/>
              <w:keepLines w:val="0"/>
              <w:widowControl/>
              <w:suppressLineNumbers w:val="0"/>
              <w:jc w:val="center"/>
              <w:textAlignment w:val="center"/>
              <w:rPr>
                <w:sz w:val="18"/>
                <w:szCs w:val="18"/>
              </w:rPr>
            </w:pPr>
            <w:r>
              <w:rPr>
                <w:rFonts w:hint="eastAsia" w:ascii="宋体" w:hAnsi="宋体" w:eastAsia="宋体" w:cs="宋体"/>
                <w:i w:val="0"/>
                <w:color w:val="000000"/>
                <w:kern w:val="0"/>
                <w:sz w:val="18"/>
                <w:szCs w:val="18"/>
                <w:u w:val="none"/>
                <w:lang w:val="en-US" w:eastAsia="zh-CN" w:bidi="ar"/>
              </w:rPr>
              <w:t>覆盖人数（人）</w:t>
            </w:r>
          </w:p>
        </w:tc>
        <w:tc>
          <w:tcPr>
            <w:tcW w:w="2014" w:type="dxa"/>
            <w:tcBorders>
              <w:top w:val="single" w:color="auto" w:sz="4" w:space="0"/>
              <w:left w:val="single" w:color="auto" w:sz="4" w:space="0"/>
              <w:bottom w:val="single" w:color="auto" w:sz="4" w:space="0"/>
              <w:right w:val="single" w:color="auto" w:sz="4" w:space="0"/>
              <w:tl2br w:val="nil"/>
              <w:tr2bl w:val="nil"/>
            </w:tcBorders>
            <w:noWrap/>
            <w:vAlign w:val="center"/>
          </w:tcPr>
          <w:p w14:paraId="7BB6A48B">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≥8000人</w:t>
            </w:r>
          </w:p>
        </w:tc>
        <w:tc>
          <w:tcPr>
            <w:tcW w:w="1360"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14:paraId="2E1241C1">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4000人</w:t>
            </w:r>
          </w:p>
        </w:tc>
        <w:tc>
          <w:tcPr>
            <w:tcW w:w="1524" w:type="dxa"/>
            <w:tcBorders>
              <w:top w:val="single" w:color="auto" w:sz="4" w:space="0"/>
              <w:left w:val="single" w:color="auto" w:sz="4" w:space="0"/>
              <w:bottom w:val="single" w:color="auto" w:sz="4" w:space="0"/>
              <w:right w:val="single" w:color="auto" w:sz="4" w:space="0"/>
              <w:tl2br w:val="nil"/>
              <w:tr2bl w:val="nil"/>
            </w:tcBorders>
            <w:noWrap/>
            <w:vAlign w:val="center"/>
          </w:tcPr>
          <w:p w14:paraId="121ADDA8">
            <w:pPr>
              <w:jc w:val="center"/>
              <w:rPr>
                <w:rFonts w:ascii="宋体" w:cs="Arial"/>
                <w:color w:val="000000"/>
                <w:sz w:val="18"/>
                <w:szCs w:val="18"/>
              </w:rPr>
            </w:pPr>
          </w:p>
        </w:tc>
      </w:tr>
      <w:tr w14:paraId="2DCF6E2D">
        <w:tblPrEx>
          <w:tblCellMar>
            <w:top w:w="0" w:type="dxa"/>
            <w:left w:w="108" w:type="dxa"/>
            <w:bottom w:w="0" w:type="dxa"/>
            <w:right w:w="108" w:type="dxa"/>
          </w:tblCellMar>
        </w:tblPrEx>
        <w:trPr>
          <w:trHeight w:val="1051" w:hRule="atLeast"/>
        </w:trPr>
        <w:tc>
          <w:tcPr>
            <w:tcW w:w="698" w:type="dxa"/>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75587ABC">
            <w:pPr>
              <w:jc w:val="center"/>
              <w:rPr>
                <w:sz w:val="18"/>
                <w:szCs w:val="18"/>
              </w:rPr>
            </w:pPr>
          </w:p>
        </w:tc>
        <w:tc>
          <w:tcPr>
            <w:tcW w:w="699" w:type="dxa"/>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47FBEED4">
            <w:pPr>
              <w:jc w:val="center"/>
              <w:rPr>
                <w:sz w:val="18"/>
                <w:szCs w:val="18"/>
              </w:rPr>
            </w:pPr>
          </w:p>
        </w:tc>
        <w:tc>
          <w:tcPr>
            <w:tcW w:w="698" w:type="dxa"/>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373E4855">
            <w:pPr>
              <w:jc w:val="center"/>
              <w:rPr>
                <w:rFonts w:ascii="宋体" w:cs="Arial"/>
                <w:color w:val="000000"/>
                <w:sz w:val="18"/>
                <w:szCs w:val="18"/>
              </w:rPr>
            </w:pPr>
          </w:p>
        </w:tc>
        <w:tc>
          <w:tcPr>
            <w:tcW w:w="2097" w:type="dxa"/>
            <w:gridSpan w:val="3"/>
            <w:tcBorders>
              <w:top w:val="single" w:color="auto" w:sz="4" w:space="0"/>
              <w:left w:val="single" w:color="auto" w:sz="4" w:space="0"/>
              <w:bottom w:val="single" w:color="auto" w:sz="4" w:space="0"/>
              <w:right w:val="single" w:color="auto" w:sz="4" w:space="0"/>
              <w:tl2br w:val="nil"/>
              <w:tr2bl w:val="nil"/>
            </w:tcBorders>
            <w:noWrap/>
            <w:vAlign w:val="center"/>
          </w:tcPr>
          <w:p w14:paraId="5C509173">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残疾人社会参与率</w:t>
            </w:r>
          </w:p>
        </w:tc>
        <w:tc>
          <w:tcPr>
            <w:tcW w:w="2014" w:type="dxa"/>
            <w:tcBorders>
              <w:top w:val="single" w:color="auto" w:sz="4" w:space="0"/>
              <w:left w:val="single" w:color="auto" w:sz="4" w:space="0"/>
              <w:bottom w:val="single" w:color="auto" w:sz="4" w:space="0"/>
              <w:right w:val="single" w:color="auto" w:sz="4" w:space="0"/>
              <w:tl2br w:val="nil"/>
              <w:tr2bl w:val="nil"/>
            </w:tcBorders>
            <w:noWrap/>
            <w:vAlign w:val="center"/>
          </w:tcPr>
          <w:p w14:paraId="58902CA1">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≥80%</w:t>
            </w:r>
          </w:p>
        </w:tc>
        <w:tc>
          <w:tcPr>
            <w:tcW w:w="1360"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14:paraId="2DDBAF37">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80%</w:t>
            </w:r>
          </w:p>
        </w:tc>
        <w:tc>
          <w:tcPr>
            <w:tcW w:w="1524" w:type="dxa"/>
            <w:tcBorders>
              <w:top w:val="single" w:color="auto" w:sz="4" w:space="0"/>
              <w:left w:val="single" w:color="auto" w:sz="4" w:space="0"/>
              <w:bottom w:val="single" w:color="auto" w:sz="4" w:space="0"/>
              <w:right w:val="single" w:color="auto" w:sz="4" w:space="0"/>
              <w:tl2br w:val="nil"/>
              <w:tr2bl w:val="nil"/>
            </w:tcBorders>
            <w:noWrap/>
            <w:vAlign w:val="center"/>
          </w:tcPr>
          <w:p w14:paraId="6FDE4C49">
            <w:pPr>
              <w:jc w:val="center"/>
              <w:rPr>
                <w:rFonts w:ascii="宋体" w:cs="Arial"/>
                <w:color w:val="000000"/>
                <w:sz w:val="18"/>
                <w:szCs w:val="18"/>
              </w:rPr>
            </w:pPr>
          </w:p>
        </w:tc>
      </w:tr>
      <w:tr w14:paraId="73BD2FA6">
        <w:tblPrEx>
          <w:tblCellMar>
            <w:top w:w="0" w:type="dxa"/>
            <w:left w:w="108" w:type="dxa"/>
            <w:bottom w:w="0" w:type="dxa"/>
            <w:right w:w="108" w:type="dxa"/>
          </w:tblCellMar>
        </w:tblPrEx>
        <w:trPr>
          <w:trHeight w:val="1249" w:hRule="atLeast"/>
        </w:trPr>
        <w:tc>
          <w:tcPr>
            <w:tcW w:w="698" w:type="dxa"/>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0BB0AB4B">
            <w:pPr>
              <w:jc w:val="center"/>
              <w:rPr>
                <w:sz w:val="18"/>
                <w:szCs w:val="18"/>
              </w:rPr>
            </w:pPr>
          </w:p>
        </w:tc>
        <w:tc>
          <w:tcPr>
            <w:tcW w:w="699" w:type="dxa"/>
            <w:vMerge w:val="restart"/>
            <w:tcBorders>
              <w:top w:val="single" w:color="auto" w:sz="4" w:space="0"/>
              <w:left w:val="single" w:color="auto" w:sz="4" w:space="0"/>
              <w:right w:val="single" w:color="auto" w:sz="4" w:space="0"/>
              <w:tl2br w:val="nil"/>
              <w:tr2bl w:val="nil"/>
            </w:tcBorders>
            <w:noWrap/>
            <w:vAlign w:val="center"/>
          </w:tcPr>
          <w:p w14:paraId="56DC1E6A">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满意度指标</w:t>
            </w:r>
          </w:p>
        </w:tc>
        <w:tc>
          <w:tcPr>
            <w:tcW w:w="698" w:type="dxa"/>
            <w:vMerge w:val="restart"/>
            <w:tcBorders>
              <w:top w:val="single" w:color="auto" w:sz="4" w:space="0"/>
              <w:left w:val="single" w:color="auto" w:sz="4" w:space="0"/>
              <w:bottom w:val="single" w:color="auto" w:sz="4" w:space="0"/>
              <w:right w:val="single" w:color="auto" w:sz="4" w:space="0"/>
              <w:tl2br w:val="nil"/>
              <w:tr2bl w:val="nil"/>
            </w:tcBorders>
            <w:noWrap/>
            <w:vAlign w:val="center"/>
          </w:tcPr>
          <w:p w14:paraId="11A22D68">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满意度指标</w:t>
            </w:r>
          </w:p>
        </w:tc>
        <w:tc>
          <w:tcPr>
            <w:tcW w:w="2097" w:type="dxa"/>
            <w:gridSpan w:val="3"/>
            <w:tcBorders>
              <w:top w:val="single" w:color="auto" w:sz="4" w:space="0"/>
              <w:left w:val="single" w:color="auto" w:sz="4" w:space="0"/>
              <w:bottom w:val="single" w:color="auto" w:sz="4" w:space="0"/>
              <w:right w:val="single" w:color="auto" w:sz="4" w:space="0"/>
              <w:tl2br w:val="nil"/>
              <w:tr2bl w:val="nil"/>
            </w:tcBorders>
            <w:noWrap/>
            <w:vAlign w:val="center"/>
          </w:tcPr>
          <w:p w14:paraId="5858B941">
            <w:pPr>
              <w:keepNext w:val="0"/>
              <w:keepLines w:val="0"/>
              <w:widowControl/>
              <w:suppressLineNumbers w:val="0"/>
              <w:jc w:val="center"/>
              <w:textAlignment w:val="center"/>
              <w:rPr>
                <w:rFonts w:ascii="宋体" w:cs="Arial"/>
                <w:color w:val="000000"/>
                <w:sz w:val="18"/>
                <w:szCs w:val="18"/>
              </w:rPr>
            </w:pPr>
            <w:r>
              <w:rPr>
                <w:rFonts w:hint="eastAsia" w:ascii="宋体" w:hAnsi="宋体" w:eastAsia="宋体" w:cs="宋体"/>
                <w:i w:val="0"/>
                <w:color w:val="000000"/>
                <w:kern w:val="0"/>
                <w:sz w:val="18"/>
                <w:szCs w:val="18"/>
                <w:u w:val="none"/>
                <w:lang w:val="en-US" w:eastAsia="zh-CN" w:bidi="ar"/>
              </w:rPr>
              <w:t>残疾人满意度</w:t>
            </w:r>
          </w:p>
        </w:tc>
        <w:tc>
          <w:tcPr>
            <w:tcW w:w="2014" w:type="dxa"/>
            <w:tcBorders>
              <w:top w:val="single" w:color="auto" w:sz="4" w:space="0"/>
              <w:left w:val="single" w:color="auto" w:sz="4" w:space="0"/>
              <w:bottom w:val="single" w:color="auto" w:sz="4" w:space="0"/>
              <w:right w:val="single" w:color="auto" w:sz="4" w:space="0"/>
              <w:tl2br w:val="nil"/>
              <w:tr2bl w:val="nil"/>
            </w:tcBorders>
            <w:noWrap/>
            <w:vAlign w:val="center"/>
          </w:tcPr>
          <w:p w14:paraId="4D9F8B47">
            <w:r>
              <w:rPr>
                <w:rFonts w:hint="eastAsia"/>
                <w:lang w:val="en-US" w:eastAsia="zh-CN"/>
              </w:rPr>
              <w:t>≥95%</w:t>
            </w:r>
          </w:p>
        </w:tc>
        <w:tc>
          <w:tcPr>
            <w:tcW w:w="1360"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14:paraId="1796A7B1">
            <w:pPr>
              <w:keepNext w:val="0"/>
              <w:keepLines w:val="0"/>
              <w:widowControl/>
              <w:suppressLineNumbers w:val="0"/>
              <w:jc w:val="center"/>
              <w:textAlignment w:val="center"/>
              <w:rPr>
                <w:rFonts w:ascii="宋体" w:cs="Arial"/>
                <w:color w:val="000000" w:themeColor="text1"/>
                <w:sz w:val="18"/>
                <w:szCs w:val="18"/>
              </w:rPr>
            </w:pPr>
            <w:r>
              <w:rPr>
                <w:rFonts w:hint="eastAsia" w:ascii="宋体" w:hAnsi="宋体" w:eastAsia="宋体" w:cs="宋体"/>
                <w:i w:val="0"/>
                <w:color w:val="000000"/>
                <w:kern w:val="0"/>
                <w:sz w:val="18"/>
                <w:szCs w:val="18"/>
                <w:u w:val="none"/>
                <w:lang w:val="en-US" w:eastAsia="zh-CN" w:bidi="ar"/>
              </w:rPr>
              <w:t>95%</w:t>
            </w:r>
          </w:p>
        </w:tc>
        <w:tc>
          <w:tcPr>
            <w:tcW w:w="1524" w:type="dxa"/>
            <w:tcBorders>
              <w:top w:val="single" w:color="auto" w:sz="4" w:space="0"/>
              <w:left w:val="single" w:color="auto" w:sz="4" w:space="0"/>
              <w:bottom w:val="single" w:color="auto" w:sz="4" w:space="0"/>
              <w:right w:val="single" w:color="auto" w:sz="4" w:space="0"/>
              <w:tl2br w:val="nil"/>
              <w:tr2bl w:val="nil"/>
            </w:tcBorders>
            <w:noWrap/>
            <w:vAlign w:val="center"/>
          </w:tcPr>
          <w:p w14:paraId="2145E102">
            <w:pPr>
              <w:jc w:val="center"/>
              <w:rPr>
                <w:rFonts w:ascii="宋体" w:cs="Arial"/>
                <w:color w:val="000000"/>
                <w:sz w:val="18"/>
                <w:szCs w:val="18"/>
              </w:rPr>
            </w:pPr>
          </w:p>
        </w:tc>
      </w:tr>
      <w:tr w14:paraId="0DAF5705">
        <w:tblPrEx>
          <w:tblCellMar>
            <w:top w:w="0" w:type="dxa"/>
            <w:left w:w="108" w:type="dxa"/>
            <w:bottom w:w="0" w:type="dxa"/>
            <w:right w:w="108" w:type="dxa"/>
          </w:tblCellMar>
        </w:tblPrEx>
        <w:trPr>
          <w:trHeight w:val="1249" w:hRule="atLeast"/>
        </w:trPr>
        <w:tc>
          <w:tcPr>
            <w:tcW w:w="698" w:type="dxa"/>
            <w:tcBorders>
              <w:top w:val="single" w:color="auto" w:sz="4" w:space="0"/>
              <w:left w:val="single" w:color="auto" w:sz="4" w:space="0"/>
              <w:bottom w:val="single" w:color="auto" w:sz="4" w:space="0"/>
              <w:right w:val="single" w:color="auto" w:sz="4" w:space="0"/>
              <w:tl2br w:val="nil"/>
              <w:tr2bl w:val="nil"/>
            </w:tcBorders>
            <w:noWrap/>
            <w:vAlign w:val="center"/>
          </w:tcPr>
          <w:p w14:paraId="04A423A4">
            <w:pPr>
              <w:jc w:val="center"/>
              <w:rPr>
                <w:sz w:val="18"/>
                <w:szCs w:val="18"/>
              </w:rPr>
            </w:pPr>
          </w:p>
        </w:tc>
        <w:tc>
          <w:tcPr>
            <w:tcW w:w="699" w:type="dxa"/>
            <w:vMerge w:val="continue"/>
            <w:tcBorders>
              <w:left w:val="single" w:color="auto" w:sz="4" w:space="0"/>
              <w:bottom w:val="single" w:color="auto" w:sz="4" w:space="0"/>
              <w:right w:val="single" w:color="auto" w:sz="4" w:space="0"/>
              <w:tl2br w:val="nil"/>
              <w:tr2bl w:val="nil"/>
            </w:tcBorders>
            <w:noWrap/>
            <w:vAlign w:val="center"/>
          </w:tcPr>
          <w:p w14:paraId="57588560">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698" w:type="dxa"/>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43B6E9D4">
            <w:pPr>
              <w:jc w:val="center"/>
              <w:rPr>
                <w:rFonts w:hint="eastAsia" w:ascii="宋体" w:hAnsi="宋体" w:eastAsia="宋体" w:cs="宋体"/>
                <w:i w:val="0"/>
                <w:color w:val="000000"/>
                <w:kern w:val="0"/>
                <w:sz w:val="18"/>
                <w:szCs w:val="18"/>
                <w:u w:val="none"/>
                <w:lang w:val="en-US" w:eastAsia="zh-CN" w:bidi="ar"/>
              </w:rPr>
            </w:pPr>
          </w:p>
        </w:tc>
        <w:tc>
          <w:tcPr>
            <w:tcW w:w="2097" w:type="dxa"/>
            <w:gridSpan w:val="3"/>
            <w:tcBorders>
              <w:top w:val="single" w:color="auto" w:sz="4" w:space="0"/>
              <w:left w:val="single" w:color="auto" w:sz="4" w:space="0"/>
              <w:bottom w:val="single" w:color="auto" w:sz="4" w:space="0"/>
              <w:right w:val="single" w:color="auto" w:sz="4" w:space="0"/>
              <w:tl2br w:val="nil"/>
              <w:tr2bl w:val="nil"/>
            </w:tcBorders>
            <w:noWrap/>
            <w:vAlign w:val="center"/>
          </w:tcPr>
          <w:p w14:paraId="22CB2CE4">
            <w:pPr>
              <w:keepNext w:val="0"/>
              <w:keepLines w:val="0"/>
              <w:widowControl/>
              <w:suppressLineNumbers w:val="0"/>
              <w:jc w:val="center"/>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残疾人家属满意度</w:t>
            </w:r>
          </w:p>
        </w:tc>
        <w:tc>
          <w:tcPr>
            <w:tcW w:w="2014" w:type="dxa"/>
            <w:tcBorders>
              <w:top w:val="single" w:color="auto" w:sz="4" w:space="0"/>
              <w:left w:val="single" w:color="auto" w:sz="4" w:space="0"/>
              <w:bottom w:val="single" w:color="auto" w:sz="4" w:space="0"/>
              <w:right w:val="single" w:color="auto" w:sz="4" w:space="0"/>
              <w:tl2br w:val="nil"/>
              <w:tr2bl w:val="nil"/>
            </w:tcBorders>
            <w:noWrap/>
            <w:vAlign w:val="center"/>
          </w:tcPr>
          <w:p w14:paraId="1F39D703">
            <w:pPr>
              <w:keepNext w:val="0"/>
              <w:keepLines w:val="0"/>
              <w:widowControl/>
              <w:suppressLineNumbers w:val="0"/>
              <w:jc w:val="left"/>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≥90%</w:t>
            </w:r>
          </w:p>
        </w:tc>
        <w:tc>
          <w:tcPr>
            <w:tcW w:w="1360"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14:paraId="0B112083">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≥90%</w:t>
            </w:r>
          </w:p>
        </w:tc>
        <w:tc>
          <w:tcPr>
            <w:tcW w:w="1524" w:type="dxa"/>
            <w:tcBorders>
              <w:top w:val="single" w:color="auto" w:sz="4" w:space="0"/>
              <w:left w:val="single" w:color="auto" w:sz="4" w:space="0"/>
              <w:bottom w:val="single" w:color="auto" w:sz="4" w:space="0"/>
              <w:right w:val="single" w:color="auto" w:sz="4" w:space="0"/>
              <w:tl2br w:val="nil"/>
              <w:tr2bl w:val="nil"/>
            </w:tcBorders>
            <w:noWrap/>
            <w:vAlign w:val="center"/>
          </w:tcPr>
          <w:p w14:paraId="5D29B946">
            <w:pPr>
              <w:jc w:val="center"/>
              <w:rPr>
                <w:rFonts w:ascii="宋体" w:cs="Arial"/>
                <w:color w:val="000000"/>
                <w:sz w:val="18"/>
                <w:szCs w:val="18"/>
              </w:rPr>
            </w:pPr>
          </w:p>
        </w:tc>
      </w:tr>
    </w:tbl>
    <w:p w14:paraId="07DC99DB">
      <w:pPr>
        <w:pStyle w:val="2"/>
      </w:pPr>
    </w:p>
    <w:p w14:paraId="2C3AD55A">
      <w:pPr>
        <w:spacing w:line="200" w:lineRule="exact"/>
        <w:rPr>
          <w:rStyle w:val="21"/>
          <w:rFonts w:ascii="黑体" w:eastAsia="黑体"/>
          <w:b w:val="0"/>
          <w:bCs w:val="0"/>
          <w:spacing w:val="-4"/>
          <w:sz w:val="20"/>
          <w:szCs w:val="20"/>
        </w:rPr>
      </w:pPr>
    </w:p>
    <w:sectPr>
      <w:pgSz w:w="11907" w:h="16840"/>
      <w:pgMar w:top="1418"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92E48C9D-7969-4588-B306-BB60DFFCE421}"/>
  </w:font>
  <w:font w:name="黑体">
    <w:panose1 w:val="02010609060101010101"/>
    <w:charset w:val="86"/>
    <w:family w:val="auto"/>
    <w:pitch w:val="default"/>
    <w:sig w:usb0="800002BF" w:usb1="38CF7CFA" w:usb2="00000016" w:usb3="00000000" w:csb0="00040001" w:csb1="00000000"/>
    <w:embedRegular r:id="rId2" w:fontKey="{A2EC1E91-6153-495A-9CE2-0CCD1DB8221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embedRegular r:id="rId3" w:fontKey="{C3397713-C27D-4C3E-9043-9292E98CC09F}"/>
  </w:font>
  <w:font w:name="仿宋">
    <w:panose1 w:val="02010609060101010101"/>
    <w:charset w:val="86"/>
    <w:family w:val="auto"/>
    <w:pitch w:val="default"/>
    <w:sig w:usb0="800002BF" w:usb1="38CF7CFA" w:usb2="00000016" w:usb3="00000000" w:csb0="00040001" w:csb1="00000000"/>
    <w:embedRegular r:id="rId4" w:fontKey="{B2BF7320-F2DD-4B5E-A6EF-5AA9658CD858}"/>
  </w:font>
  <w:font w:name="华文中宋">
    <w:panose1 w:val="02010600040101010101"/>
    <w:charset w:val="86"/>
    <w:family w:val="auto"/>
    <w:pitch w:val="default"/>
    <w:sig w:usb0="00000287" w:usb1="080F0000" w:usb2="00000000" w:usb3="00000000" w:csb0="0004009F" w:csb1="DFD70000"/>
    <w:embedRegular r:id="rId5" w:fontKey="{C5D02318-CAFB-4A3D-A324-042DCF152950}"/>
  </w:font>
  <w:font w:name="方正小标宋简体">
    <w:panose1 w:val="02000000000000000000"/>
    <w:charset w:val="86"/>
    <w:family w:val="auto"/>
    <w:pitch w:val="default"/>
    <w:sig w:usb0="00000001" w:usb1="08000000" w:usb2="00000000" w:usb3="00000000" w:csb0="00040000" w:csb1="00000000"/>
    <w:embedRegular r:id="rId6" w:fontKey="{219EE725-783B-4491-96B4-AEE3D0DBCCCF}"/>
  </w:font>
  <w:font w:name="方正仿宋_GBK">
    <w:panose1 w:val="02000000000000000000"/>
    <w:charset w:val="86"/>
    <w:family w:val="script"/>
    <w:pitch w:val="default"/>
    <w:sig w:usb0="A00002BF" w:usb1="38CF7CFA" w:usb2="00082016" w:usb3="00000000" w:csb0="00040001" w:csb1="00000000"/>
    <w:embedRegular r:id="rId7" w:fontKey="{24D5287C-228A-436F-BA7D-A25B24D897B6}"/>
  </w:font>
  <w:font w:name="Arial Narrow">
    <w:panose1 w:val="020B0606020202030204"/>
    <w:charset w:val="00"/>
    <w:family w:val="swiss"/>
    <w:pitch w:val="default"/>
    <w:sig w:usb0="00000287" w:usb1="00000800" w:usb2="00000000" w:usb3="00000000" w:csb0="2000009F" w:csb1="DFD70000"/>
    <w:embedRegular r:id="rId8" w:fontKey="{0FD9DDAC-6B3F-40B8-8717-4666D1B7444F}"/>
  </w:font>
  <w:font w:name="楷体_GB2312">
    <w:altName w:val="楷体"/>
    <w:panose1 w:val="02010609030101010101"/>
    <w:charset w:val="86"/>
    <w:family w:val="auto"/>
    <w:pitch w:val="default"/>
    <w:sig w:usb0="00000000" w:usb1="00000000" w:usb2="00000000" w:usb3="00000000" w:csb0="00040000" w:csb1="00000000"/>
    <w:embedRegular r:id="rId9" w:fontKey="{B584022F-6194-40D2-9EF5-C620402BEE87}"/>
  </w:font>
  <w:font w:name="楷体">
    <w:panose1 w:val="02010609060101010101"/>
    <w:charset w:val="86"/>
    <w:family w:val="auto"/>
    <w:pitch w:val="default"/>
    <w:sig w:usb0="800002BF" w:usb1="38CF7CFA" w:usb2="00000016" w:usb3="00000000" w:csb0="00040001" w:csb1="00000000"/>
    <w:embedRegular r:id="rId10" w:fontKey="{FAE3F9FA-F743-4EA1-8030-67C0826E528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2564015"/>
    </w:sdtPr>
    <w:sdtContent>
      <w:p w14:paraId="3C6C813E">
        <w:pPr>
          <w:pStyle w:val="14"/>
        </w:pPr>
        <w:r>
          <w:rPr>
            <w:rFonts w:ascii="宋体" w:hAnsi="宋体"/>
          </w:rPr>
          <w:pict>
            <v:shape id="_x0000_s3073" o:spid="_x0000_s3073" o:spt="32" type="#_x0000_t32" style="position:absolute;left:0pt;margin-left:0pt;margin-top:-0.15pt;height:0pt;width:414pt;z-index:251659264;mso-width-relative:page;mso-height-relative:page;" filled="f" coordsize="21600,21600" o:gfxdata="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UxbJg9MAAAAEAQAADwAAAAAAAAABACAAAAAiAAAAZHJzL2Rvd25yZXYu&#10;eG1sUEsBAhQAFAAAAAgAh07iQFPsclAAAgAA+gMAAA4AAAAAAAAAAQAgAAAAIgEAAGRycy9lMm9E&#10;b2MueG1sUEsFBgAAAAAGAAYAWQEAAJQFAAAAAA==&#10;">
              <v:path arrowok="t"/>
              <v:fill on="f" focussize="0,0"/>
              <v:stroke/>
              <v:imagedata o:title=""/>
              <o:lock v:ext="edit"/>
            </v:shape>
          </w:pict>
        </w:r>
        <w:r>
          <w:rPr>
            <w:rFonts w:hint="eastAsia" w:ascii="宋体" w:hAnsi="宋体"/>
          </w:rPr>
          <w:t xml:space="preserve">                                           </w:t>
        </w:r>
        <w:r>
          <w:fldChar w:fldCharType="begin"/>
        </w:r>
        <w:r>
          <w:instrText xml:space="preserve"> PAGE   \* MERGEFORMAT </w:instrText>
        </w:r>
        <w:r>
          <w:fldChar w:fldCharType="separate"/>
        </w:r>
        <w:r>
          <w:rPr>
            <w:lang w:val="zh-CN"/>
          </w:rPr>
          <w:t>1</w:t>
        </w:r>
        <w:r>
          <w:rPr>
            <w:lang w:val="zh-CN"/>
          </w:rPr>
          <w:fldChar w:fldCharType="end"/>
        </w:r>
      </w:p>
    </w:sdtContent>
  </w:sdt>
  <w:p w14:paraId="2BA5DFEE">
    <w:pPr>
      <w:pStyle w:val="14"/>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C156F6">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31627922"/>
    </w:sdtPr>
    <w:sdtContent>
      <w:p w14:paraId="13B7C54D">
        <w:pPr>
          <w:pStyle w:val="14"/>
          <w:jc w:val="center"/>
        </w:pPr>
        <w:r>
          <w:fldChar w:fldCharType="begin"/>
        </w:r>
        <w:r>
          <w:instrText xml:space="preserve">PAGE   \* MERGEFORMAT</w:instrText>
        </w:r>
        <w:r>
          <w:fldChar w:fldCharType="separate"/>
        </w:r>
        <w:r>
          <w:rPr>
            <w:lang w:val="zh-CN"/>
          </w:rPr>
          <w:t>10</w:t>
        </w:r>
        <w:r>
          <w:rPr>
            <w:lang w:val="zh-CN"/>
          </w:rPr>
          <w:fldChar w:fldCharType="end"/>
        </w:r>
      </w:p>
    </w:sdtContent>
  </w:sdt>
  <w:p w14:paraId="3208DA36">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84E9D">
    <w:pPr>
      <w:pStyle w:val="15"/>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350CCC">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pPr>
        <w:tabs>
          <w:tab w:val="left" w:pos="0"/>
        </w:tabs>
        <w:ind w:left="0" w:firstLine="0"/>
      </w:pPr>
      <w:rPr>
        <w:rFonts w:hint="eastAsia"/>
      </w:rPr>
    </w:lvl>
  </w:abstractNum>
  <w:abstractNum w:abstractNumId="1">
    <w:nsid w:val="DEF60FE1"/>
    <w:multiLevelType w:val="singleLevel"/>
    <w:tmpl w:val="DEF60FE1"/>
    <w:lvl w:ilvl="0" w:tentative="0">
      <w:start w:val="1"/>
      <w:numFmt w:val="decimal"/>
      <w:suff w:val="nothing"/>
      <w:lvlText w:val="（%1）"/>
      <w:lvlJc w:val="left"/>
      <w:pPr>
        <w:tabs>
          <w:tab w:val="left" w:pos="0"/>
        </w:tabs>
        <w:ind w:left="0" w:firstLine="0"/>
      </w:pPr>
    </w:lvl>
  </w:abstractNum>
  <w:abstractNum w:abstractNumId="2">
    <w:nsid w:val="FF4BB6DE"/>
    <w:multiLevelType w:val="singleLevel"/>
    <w:tmpl w:val="FF4BB6DE"/>
    <w:lvl w:ilvl="0" w:tentative="0">
      <w:start w:val="1"/>
      <w:numFmt w:val="decimal"/>
      <w:suff w:val="nothing"/>
      <w:lvlText w:val="%1、"/>
      <w:lvlJc w:val="left"/>
      <w:pPr>
        <w:tabs>
          <w:tab w:val="left" w:pos="0"/>
        </w:tabs>
        <w:ind w:left="0" w:firstLine="0"/>
      </w:pPr>
    </w:lvl>
  </w:abstractNum>
  <w:abstractNum w:abstractNumId="3">
    <w:nsid w:val="FF9379A8"/>
    <w:multiLevelType w:val="singleLevel"/>
    <w:tmpl w:val="FF9379A8"/>
    <w:lvl w:ilvl="0" w:tentative="0">
      <w:start w:val="2"/>
      <w:numFmt w:val="chineseCounting"/>
      <w:suff w:val="nothing"/>
      <w:lvlText w:val="（%1）"/>
      <w:lvlJc w:val="left"/>
      <w:pPr>
        <w:tabs>
          <w:tab w:val="left" w:pos="0"/>
        </w:tabs>
        <w:ind w:left="0" w:firstLine="0"/>
      </w:pPr>
      <w:rPr>
        <w:rFonts w:hint="eastAsia"/>
      </w:rPr>
    </w:lvl>
  </w:abstractNum>
  <w:abstractNum w:abstractNumId="4">
    <w:nsid w:val="00B79062"/>
    <w:multiLevelType w:val="singleLevel"/>
    <w:tmpl w:val="00B79062"/>
    <w:lvl w:ilvl="0" w:tentative="0">
      <w:start w:val="2"/>
      <w:numFmt w:val="decimal"/>
      <w:lvlText w:val="%1."/>
      <w:lvlJc w:val="left"/>
      <w:pPr>
        <w:tabs>
          <w:tab w:val="left" w:pos="312"/>
        </w:tabs>
      </w:p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
      <o:rules v:ext="edit">
        <o:r id="V:Rule1" type="connector" idref="#_x0000_s3073"/>
      </o:rules>
    </o:shapelayout>
  </w:hdrShapeDefaults>
  <w:compat>
    <w:spaceForUL/>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10E5"/>
    <w:rsid w:val="001D0F8E"/>
    <w:rsid w:val="00244B99"/>
    <w:rsid w:val="00396CDC"/>
    <w:rsid w:val="005327AA"/>
    <w:rsid w:val="005D1269"/>
    <w:rsid w:val="006244B7"/>
    <w:rsid w:val="00632766"/>
    <w:rsid w:val="00654942"/>
    <w:rsid w:val="006832AB"/>
    <w:rsid w:val="007570FA"/>
    <w:rsid w:val="00962688"/>
    <w:rsid w:val="009A4E00"/>
    <w:rsid w:val="009E7EBD"/>
    <w:rsid w:val="00AA2358"/>
    <w:rsid w:val="00B30965"/>
    <w:rsid w:val="00B36CE3"/>
    <w:rsid w:val="00C32B39"/>
    <w:rsid w:val="00CB0C0A"/>
    <w:rsid w:val="00CC2A1D"/>
    <w:rsid w:val="00CF2599"/>
    <w:rsid w:val="00D25D90"/>
    <w:rsid w:val="00DB5B38"/>
    <w:rsid w:val="00FB4841"/>
    <w:rsid w:val="0B957346"/>
    <w:rsid w:val="123E24E6"/>
    <w:rsid w:val="2AC930E2"/>
    <w:rsid w:val="3EB3630E"/>
    <w:rsid w:val="40BD2FC8"/>
    <w:rsid w:val="42F6132C"/>
    <w:rsid w:val="446A32D3"/>
    <w:rsid w:val="471314D9"/>
    <w:rsid w:val="4E261AA5"/>
    <w:rsid w:val="4EA26775"/>
    <w:rsid w:val="51C72F9A"/>
    <w:rsid w:val="56A54329"/>
    <w:rsid w:val="57C57BC5"/>
    <w:rsid w:val="58DC1E96"/>
    <w:rsid w:val="5B3D26A4"/>
    <w:rsid w:val="5B9F10C6"/>
    <w:rsid w:val="60BD5461"/>
    <w:rsid w:val="61194035"/>
    <w:rsid w:val="69E97232"/>
    <w:rsid w:val="6F0A7AEF"/>
    <w:rsid w:val="76681DF3"/>
    <w:rsid w:val="7BAE1A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widowControl/>
      <w:spacing w:before="240" w:after="60"/>
      <w:jc w:val="left"/>
      <w:outlineLvl w:val="0"/>
    </w:pPr>
    <w:rPr>
      <w:rFonts w:ascii="Cambria" w:hAnsi="Cambria"/>
      <w:b/>
      <w:bCs/>
      <w:kern w:val="32"/>
      <w:sz w:val="32"/>
      <w:szCs w:val="32"/>
    </w:rPr>
  </w:style>
  <w:style w:type="paragraph" w:styleId="4">
    <w:name w:val="heading 2"/>
    <w:basedOn w:val="1"/>
    <w:next w:val="1"/>
    <w:qFormat/>
    <w:uiPriority w:val="0"/>
    <w:pPr>
      <w:keepNext/>
      <w:widowControl/>
      <w:spacing w:before="240" w:after="60"/>
      <w:jc w:val="left"/>
      <w:outlineLvl w:val="1"/>
    </w:pPr>
    <w:rPr>
      <w:rFonts w:ascii="Cambria" w:hAnsi="Cambria"/>
      <w:b/>
      <w:bCs/>
      <w:i/>
      <w:iCs/>
      <w:kern w:val="0"/>
      <w:sz w:val="28"/>
      <w:szCs w:val="28"/>
    </w:rPr>
  </w:style>
  <w:style w:type="paragraph" w:styleId="5">
    <w:name w:val="heading 3"/>
    <w:next w:val="1"/>
    <w:qFormat/>
    <w:uiPriority w:val="0"/>
    <w:pPr>
      <w:keepNext/>
      <w:keepLines/>
      <w:widowControl w:val="0"/>
      <w:spacing w:before="260" w:after="260" w:line="415" w:lineRule="auto"/>
      <w:jc w:val="both"/>
      <w:outlineLvl w:val="2"/>
    </w:pPr>
    <w:rPr>
      <w:rFonts w:ascii="Times New Roman" w:hAnsi="Times New Roman" w:eastAsia="宋体" w:cs="Times New Roman"/>
      <w:b/>
      <w:bCs/>
      <w:kern w:val="2"/>
      <w:sz w:val="21"/>
      <w:szCs w:val="24"/>
      <w:lang w:val="en-US" w:eastAsia="zh-CN" w:bidi="ar-SA"/>
    </w:rPr>
  </w:style>
  <w:style w:type="paragraph" w:styleId="6">
    <w:name w:val="heading 4"/>
    <w:basedOn w:val="1"/>
    <w:next w:val="1"/>
    <w:qFormat/>
    <w:uiPriority w:val="0"/>
    <w:pPr>
      <w:keepNext/>
      <w:widowControl/>
      <w:spacing w:before="240" w:after="60"/>
      <w:jc w:val="left"/>
      <w:outlineLvl w:val="3"/>
    </w:pPr>
    <w:rPr>
      <w:rFonts w:ascii="Calibri" w:hAnsi="Calibri"/>
      <w:b/>
      <w:bCs/>
      <w:kern w:val="0"/>
      <w:sz w:val="28"/>
      <w:szCs w:val="28"/>
    </w:rPr>
  </w:style>
  <w:style w:type="paragraph" w:styleId="7">
    <w:name w:val="heading 5"/>
    <w:basedOn w:val="1"/>
    <w:next w:val="1"/>
    <w:qFormat/>
    <w:uiPriority w:val="0"/>
    <w:pPr>
      <w:widowControl/>
      <w:spacing w:before="240" w:after="60"/>
      <w:jc w:val="left"/>
      <w:outlineLvl w:val="4"/>
    </w:pPr>
    <w:rPr>
      <w:rFonts w:ascii="Calibri" w:hAnsi="Calibri"/>
      <w:b/>
      <w:bCs/>
      <w:i/>
      <w:iCs/>
      <w:kern w:val="0"/>
      <w:sz w:val="26"/>
      <w:szCs w:val="26"/>
    </w:rPr>
  </w:style>
  <w:style w:type="paragraph" w:styleId="8">
    <w:name w:val="heading 6"/>
    <w:basedOn w:val="1"/>
    <w:next w:val="1"/>
    <w:qFormat/>
    <w:uiPriority w:val="0"/>
    <w:pPr>
      <w:widowControl/>
      <w:spacing w:before="240" w:after="60"/>
      <w:jc w:val="left"/>
      <w:outlineLvl w:val="5"/>
    </w:pPr>
    <w:rPr>
      <w:rFonts w:ascii="Calibri" w:hAnsi="Calibri"/>
      <w:b/>
      <w:bCs/>
      <w:kern w:val="0"/>
      <w:sz w:val="22"/>
      <w:szCs w:val="22"/>
    </w:rPr>
  </w:style>
  <w:style w:type="paragraph" w:styleId="9">
    <w:name w:val="heading 7"/>
    <w:basedOn w:val="1"/>
    <w:next w:val="1"/>
    <w:qFormat/>
    <w:uiPriority w:val="0"/>
    <w:pPr>
      <w:widowControl/>
      <w:spacing w:before="240" w:after="60"/>
      <w:jc w:val="left"/>
      <w:outlineLvl w:val="6"/>
    </w:pPr>
    <w:rPr>
      <w:rFonts w:ascii="Calibri" w:hAnsi="Calibri"/>
      <w:kern w:val="0"/>
      <w:sz w:val="24"/>
    </w:rPr>
  </w:style>
  <w:style w:type="paragraph" w:styleId="10">
    <w:name w:val="heading 8"/>
    <w:basedOn w:val="1"/>
    <w:next w:val="1"/>
    <w:qFormat/>
    <w:uiPriority w:val="0"/>
    <w:pPr>
      <w:widowControl/>
      <w:spacing w:before="240" w:after="60"/>
      <w:jc w:val="left"/>
      <w:outlineLvl w:val="7"/>
    </w:pPr>
    <w:rPr>
      <w:rFonts w:ascii="Calibri" w:hAnsi="Calibri"/>
      <w:i/>
      <w:iCs/>
      <w:kern w:val="0"/>
      <w:sz w:val="24"/>
    </w:rPr>
  </w:style>
  <w:style w:type="paragraph" w:styleId="11">
    <w:name w:val="heading 9"/>
    <w:basedOn w:val="1"/>
    <w:next w:val="1"/>
    <w:qFormat/>
    <w:uiPriority w:val="0"/>
    <w:pPr>
      <w:widowControl/>
      <w:spacing w:before="240" w:after="60"/>
      <w:jc w:val="left"/>
      <w:outlineLvl w:val="8"/>
    </w:pPr>
    <w:rPr>
      <w:rFonts w:ascii="Cambria" w:hAnsi="Cambria"/>
      <w:kern w:val="0"/>
      <w:sz w:val="22"/>
      <w:szCs w:val="22"/>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widowControl/>
      <w:spacing w:before="240" w:after="60"/>
      <w:jc w:val="center"/>
      <w:outlineLvl w:val="0"/>
    </w:pPr>
    <w:rPr>
      <w:rFonts w:ascii="Cambria" w:hAnsi="Cambria"/>
      <w:b/>
      <w:bCs/>
      <w:kern w:val="28"/>
      <w:sz w:val="32"/>
      <w:szCs w:val="32"/>
    </w:rPr>
  </w:style>
  <w:style w:type="paragraph" w:styleId="12">
    <w:name w:val="Body Text"/>
    <w:basedOn w:val="1"/>
    <w:qFormat/>
    <w:uiPriority w:val="0"/>
    <w:pPr>
      <w:spacing w:after="120"/>
    </w:pPr>
  </w:style>
  <w:style w:type="paragraph" w:styleId="13">
    <w:name w:val="Balloon Text"/>
    <w:basedOn w:val="1"/>
    <w:qFormat/>
    <w:uiPriority w:val="0"/>
    <w:rPr>
      <w:sz w:val="18"/>
      <w:szCs w:val="18"/>
    </w:rPr>
  </w:style>
  <w:style w:type="paragraph" w:styleId="14">
    <w:name w:val="footer"/>
    <w:basedOn w:val="1"/>
    <w:qFormat/>
    <w:uiPriority w:val="0"/>
    <w:pPr>
      <w:tabs>
        <w:tab w:val="center" w:pos="4153"/>
        <w:tab w:val="right" w:pos="8306"/>
      </w:tabs>
      <w:snapToGrid w:val="0"/>
      <w:jc w:val="left"/>
    </w:pPr>
    <w:rPr>
      <w:rFonts w:ascii="Calibri" w:hAnsi="Calibri"/>
      <w:sz w:val="18"/>
      <w:szCs w:val="18"/>
    </w:rPr>
  </w:style>
  <w:style w:type="paragraph" w:styleId="15">
    <w:name w:val="header"/>
    <w:basedOn w:val="1"/>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qFormat/>
    <w:uiPriority w:val="0"/>
    <w:pPr>
      <w:widowControl/>
      <w:spacing w:after="60"/>
      <w:jc w:val="center"/>
      <w:outlineLvl w:val="1"/>
    </w:pPr>
    <w:rPr>
      <w:rFonts w:ascii="Cambria" w:hAnsi="Cambria"/>
      <w:kern w:val="0"/>
      <w:sz w:val="24"/>
    </w:rPr>
  </w:style>
  <w:style w:type="paragraph" w:styleId="17">
    <w:name w:val="Normal (Web)"/>
    <w:basedOn w:val="1"/>
    <w:qFormat/>
    <w:uiPriority w:val="0"/>
    <w:rPr>
      <w:sz w:val="24"/>
    </w:rPr>
  </w:style>
  <w:style w:type="paragraph" w:styleId="18">
    <w:name w:val="Body Text First Indent"/>
    <w:basedOn w:val="12"/>
    <w:qFormat/>
    <w:uiPriority w:val="0"/>
    <w:pPr>
      <w:spacing w:after="0"/>
      <w:ind w:firstLine="200" w:firstLineChars="200"/>
    </w:pPr>
  </w:style>
  <w:style w:type="character" w:styleId="21">
    <w:name w:val="Strong"/>
    <w:basedOn w:val="20"/>
    <w:qFormat/>
    <w:uiPriority w:val="0"/>
    <w:rPr>
      <w:b/>
      <w:bCs/>
    </w:rPr>
  </w:style>
  <w:style w:type="character" w:styleId="22">
    <w:name w:val="Emphasis"/>
    <w:basedOn w:val="20"/>
    <w:qFormat/>
    <w:uiPriority w:val="0"/>
    <w:rPr>
      <w:rFonts w:ascii="Calibri" w:hAnsi="Calibri"/>
      <w:b/>
      <w:i/>
      <w:iCs/>
    </w:rPr>
  </w:style>
  <w:style w:type="paragraph" w:styleId="23">
    <w:name w:val="No Spacing"/>
    <w:basedOn w:val="1"/>
    <w:qFormat/>
    <w:uiPriority w:val="0"/>
    <w:pPr>
      <w:widowControl/>
      <w:jc w:val="left"/>
    </w:pPr>
    <w:rPr>
      <w:rFonts w:ascii="Calibri" w:hAnsi="Calibri"/>
      <w:kern w:val="0"/>
      <w:sz w:val="24"/>
      <w:szCs w:val="32"/>
      <w:lang w:bidi="en-US"/>
    </w:rPr>
  </w:style>
  <w:style w:type="paragraph" w:styleId="24">
    <w:name w:val="List Paragraph"/>
    <w:basedOn w:val="1"/>
    <w:qFormat/>
    <w:uiPriority w:val="0"/>
    <w:pPr>
      <w:widowControl/>
      <w:ind w:left="720"/>
      <w:contextualSpacing/>
      <w:jc w:val="left"/>
    </w:pPr>
    <w:rPr>
      <w:rFonts w:ascii="Calibri" w:hAnsi="Calibri"/>
      <w:kern w:val="0"/>
      <w:sz w:val="24"/>
      <w:lang w:bidi="en-US"/>
    </w:rPr>
  </w:style>
  <w:style w:type="paragraph" w:styleId="25">
    <w:name w:val="Quote"/>
    <w:basedOn w:val="1"/>
    <w:next w:val="1"/>
    <w:qFormat/>
    <w:uiPriority w:val="0"/>
    <w:pPr>
      <w:widowControl/>
      <w:jc w:val="left"/>
    </w:pPr>
    <w:rPr>
      <w:rFonts w:ascii="Calibri" w:hAnsi="Calibri"/>
      <w:i/>
      <w:kern w:val="0"/>
      <w:sz w:val="24"/>
    </w:rPr>
  </w:style>
  <w:style w:type="paragraph" w:styleId="26">
    <w:name w:val="Intense Quote"/>
    <w:basedOn w:val="1"/>
    <w:next w:val="1"/>
    <w:qFormat/>
    <w:uiPriority w:val="0"/>
    <w:pPr>
      <w:widowControl/>
      <w:ind w:left="720" w:right="720"/>
      <w:jc w:val="left"/>
    </w:pPr>
    <w:rPr>
      <w:rFonts w:ascii="Calibri" w:hAnsi="Calibri"/>
      <w:b/>
      <w:i/>
      <w:kern w:val="0"/>
      <w:sz w:val="24"/>
      <w:szCs w:val="22"/>
    </w:rPr>
  </w:style>
  <w:style w:type="character" w:customStyle="1" w:styleId="27">
    <w:name w:val="不明显强调1"/>
    <w:qFormat/>
    <w:uiPriority w:val="0"/>
    <w:rPr>
      <w:i/>
      <w:color w:val="595959"/>
    </w:rPr>
  </w:style>
  <w:style w:type="character" w:customStyle="1" w:styleId="28">
    <w:name w:val="明显强调1"/>
    <w:basedOn w:val="20"/>
    <w:qFormat/>
    <w:uiPriority w:val="0"/>
    <w:rPr>
      <w:b/>
      <w:i/>
      <w:sz w:val="24"/>
      <w:szCs w:val="24"/>
      <w:u w:val="single"/>
    </w:rPr>
  </w:style>
  <w:style w:type="character" w:customStyle="1" w:styleId="29">
    <w:name w:val="不明显参考1"/>
    <w:basedOn w:val="20"/>
    <w:qFormat/>
    <w:uiPriority w:val="0"/>
    <w:rPr>
      <w:sz w:val="24"/>
      <w:szCs w:val="24"/>
      <w:u w:val="single"/>
    </w:rPr>
  </w:style>
  <w:style w:type="character" w:customStyle="1" w:styleId="30">
    <w:name w:val="明显参考1"/>
    <w:basedOn w:val="20"/>
    <w:qFormat/>
    <w:uiPriority w:val="0"/>
    <w:rPr>
      <w:b/>
      <w:sz w:val="24"/>
      <w:u w:val="single"/>
    </w:rPr>
  </w:style>
  <w:style w:type="character" w:customStyle="1" w:styleId="31">
    <w:name w:val="书籍标题1"/>
    <w:basedOn w:val="20"/>
    <w:qFormat/>
    <w:uiPriority w:val="0"/>
    <w:rPr>
      <w:rFonts w:ascii="Cambria" w:hAnsi="Cambria" w:eastAsia="宋体"/>
      <w:b/>
      <w:i/>
      <w:sz w:val="24"/>
      <w:szCs w:val="24"/>
    </w:rPr>
  </w:style>
  <w:style w:type="paragraph" w:customStyle="1" w:styleId="32">
    <w:name w:val="TOC 标题1"/>
    <w:basedOn w:val="3"/>
    <w:next w:val="1"/>
    <w:qFormat/>
    <w:uiPriority w:val="0"/>
    <w:pPr>
      <w:outlineLvl w:val="9"/>
    </w:pPr>
    <w:rPr>
      <w:lang w:bidi="en-US"/>
    </w:rPr>
  </w:style>
  <w:style w:type="paragraph" w:customStyle="1" w:styleId="33">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34">
    <w:name w:val="fontstyle01"/>
    <w:qFormat/>
    <w:uiPriority w:val="0"/>
    <w:rPr>
      <w:rFonts w:asci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6988</Words>
  <Characters>7353</Characters>
  <Lines>68</Lines>
  <Paragraphs>19</Paragraphs>
  <TotalTime>7</TotalTime>
  <ScaleCrop>false</ScaleCrop>
  <LinksUpToDate>false</LinksUpToDate>
  <CharactersWithSpaces>7392</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周而</cp:lastModifiedBy>
  <cp:lastPrinted>2021-04-21T04:42:00Z</cp:lastPrinted>
  <dcterms:modified xsi:type="dcterms:W3CDTF">2025-09-03T08:47:29Z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KSOSaveFontToCloudKey">
    <vt:lpwstr>462561243_btnclosed</vt:lpwstr>
  </property>
  <property fmtid="{D5CDD505-2E9C-101B-9397-08002B2CF9AE}" pid="4" name="ICV">
    <vt:lpwstr>EE1805ABF9A74637AE92AFF50D30FE5C</vt:lpwstr>
  </property>
  <property fmtid="{D5CDD505-2E9C-101B-9397-08002B2CF9AE}" pid="5" name="KSOTemplateDocerSaveRecord">
    <vt:lpwstr>eyJoZGlkIjoiN2VjMGM4YTNmZTY1NDFjMWFjNmVmZmU0NDA2ZTk0ZmMiLCJ1c2VySWQiOiI4NjI1NDMxNDkifQ==</vt:lpwstr>
  </property>
</Properties>
</file>