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contextualSpacing/>
        <w:jc w:val="both"/>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rPr>
        <w:t>塔城地区</w:t>
      </w:r>
      <w:r>
        <w:rPr>
          <w:rFonts w:hint="eastAsia" w:ascii="方正小标宋简体" w:hAnsi="方正小标宋简体" w:eastAsia="方正小标宋简体" w:cs="方正小标宋简体"/>
          <w:b/>
          <w:bCs/>
          <w:sz w:val="44"/>
          <w:szCs w:val="44"/>
          <w:lang w:eastAsia="zh-CN"/>
        </w:rPr>
        <w:t>审计局</w:t>
      </w:r>
      <w:r>
        <w:rPr>
          <w:rFonts w:hint="eastAsia" w:ascii="方正小标宋简体" w:hAnsi="方正小标宋简体" w:eastAsia="方正小标宋简体" w:cs="方正小标宋简体"/>
          <w:b/>
          <w:bCs/>
          <w:sz w:val="44"/>
          <w:szCs w:val="44"/>
          <w:lang w:val="en-US" w:eastAsia="zh-CN"/>
        </w:rPr>
        <w:t>2020年扶贫审计经费项目</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2020年扶贫审计经费</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塔城地区审计局</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塔城地区审计局</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阿曼·阿克拜</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7</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p>
    <w:p>
      <w:pPr>
        <w:spacing w:line="540" w:lineRule="exact"/>
        <w:rPr>
          <w:rStyle w:val="21"/>
          <w:rFonts w:ascii="黑体" w:hAnsi="黑体" w:eastAsia="黑体"/>
          <w:b w:val="0"/>
          <w:spacing w:val="-4"/>
          <w:sz w:val="32"/>
          <w:szCs w:val="32"/>
        </w:rPr>
        <w:sectPr>
          <w:headerReference r:id="rId3" w:type="default"/>
          <w:footerReference r:id="rId4" w:type="default"/>
          <w:pgSz w:w="11906" w:h="16838"/>
          <w:pgMar w:top="1440" w:right="1558" w:bottom="1440" w:left="1800" w:header="851" w:footer="992" w:gutter="0"/>
          <w:pgNumType w:fmt="decimal" w:start="1"/>
          <w:cols w:space="425" w:num="1"/>
          <w:docGrid w:type="lines" w:linePitch="312" w:charSpace="0"/>
        </w:sectPr>
      </w:pPr>
    </w:p>
    <w:p>
      <w:pPr>
        <w:pStyle w:val="2"/>
      </w:pPr>
    </w:p>
    <w:p>
      <w:pPr>
        <w:spacing w:line="600" w:lineRule="exact"/>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目  录</w:t>
      </w:r>
    </w:p>
    <w:p>
      <w:pPr>
        <w:spacing w:line="600" w:lineRule="exact"/>
        <w:rPr>
          <w:rFonts w:hint="eastAsia" w:ascii="黑体" w:hAnsi="黑体" w:eastAsia="黑体" w:cs="黑体"/>
          <w:bCs/>
          <w:sz w:val="32"/>
          <w:szCs w:val="32"/>
        </w:rPr>
      </w:pPr>
    </w:p>
    <w:p>
      <w:pPr>
        <w:pStyle w:val="51"/>
        <w:tabs>
          <w:tab w:val="right" w:leader="dot" w:pos="8844"/>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_Toc32068_WPSOffice_Level1 </w:instrText>
      </w:r>
      <w:r>
        <w:rPr>
          <w:rFonts w:hint="eastAsia" w:ascii="黑体" w:hAnsi="黑体" w:eastAsia="黑体" w:cs="黑体"/>
          <w:sz w:val="28"/>
          <w:szCs w:val="28"/>
        </w:rPr>
        <w:fldChar w:fldCharType="separate"/>
      </w:r>
      <w:sdt>
        <w:sdtPr>
          <w:rPr>
            <w:rFonts w:hint="eastAsia" w:ascii="黑体" w:hAnsi="黑体" w:eastAsia="黑体" w:cs="黑体"/>
            <w:kern w:val="2"/>
            <w:sz w:val="28"/>
            <w:szCs w:val="28"/>
            <w:lang w:val="en-US" w:eastAsia="zh-CN" w:bidi="ar-SA"/>
          </w:rPr>
          <w:id w:val="147471288"/>
          <w:placeholder>
            <w:docPart w:val="{17700e14-1724-4860-b301-2c4f60f1e8da}"/>
          </w:placeholder>
        </w:sdtPr>
        <w:sdtEndPr>
          <w:rPr>
            <w:rFonts w:hint="eastAsia" w:ascii="黑体" w:hAnsi="黑体" w:eastAsia="黑体" w:cs="黑体"/>
            <w:kern w:val="2"/>
            <w:sz w:val="28"/>
            <w:szCs w:val="28"/>
            <w:lang w:val="en-US" w:eastAsia="zh-CN" w:bidi="ar-SA"/>
          </w:rPr>
        </w:sdtEndPr>
        <w:sdtContent>
          <w:r>
            <w:rPr>
              <w:rFonts w:hint="eastAsia" w:ascii="黑体" w:hAnsi="黑体" w:eastAsia="黑体" w:cs="黑体"/>
              <w:sz w:val="28"/>
              <w:szCs w:val="28"/>
            </w:rPr>
            <w:t>一、基本情况</w:t>
          </w:r>
        </w:sdtContent>
      </w:sdt>
      <w:r>
        <w:rPr>
          <w:rFonts w:hint="eastAsia" w:ascii="黑体" w:hAnsi="黑体" w:eastAsia="黑体" w:cs="黑体"/>
          <w:sz w:val="28"/>
          <w:szCs w:val="28"/>
        </w:rPr>
        <w:tab/>
      </w:r>
      <w:bookmarkStart w:id="0" w:name="_Toc32068_WPSOffice_Level1Page"/>
      <w:r>
        <w:rPr>
          <w:rFonts w:hint="eastAsia" w:ascii="黑体" w:hAnsi="黑体" w:eastAsia="黑体" w:cs="黑体"/>
          <w:sz w:val="28"/>
          <w:szCs w:val="28"/>
        </w:rPr>
        <w:t>1</w:t>
      </w:r>
      <w:bookmarkEnd w:id="0"/>
      <w:r>
        <w:rPr>
          <w:rFonts w:hint="eastAsia" w:ascii="黑体" w:hAnsi="黑体" w:eastAsia="黑体" w:cs="黑体"/>
          <w:sz w:val="28"/>
          <w:szCs w:val="28"/>
        </w:rPr>
        <w:fldChar w:fldCharType="end"/>
      </w:r>
    </w:p>
    <w:p>
      <w:pPr>
        <w:pStyle w:val="51"/>
        <w:tabs>
          <w:tab w:val="right" w:leader="dot" w:pos="8844"/>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_Toc8059_WPSOffice_Level1 </w:instrText>
      </w:r>
      <w:r>
        <w:rPr>
          <w:rFonts w:hint="eastAsia" w:ascii="黑体" w:hAnsi="黑体" w:eastAsia="黑体" w:cs="黑体"/>
          <w:sz w:val="28"/>
          <w:szCs w:val="28"/>
        </w:rPr>
        <w:fldChar w:fldCharType="separate"/>
      </w:r>
      <w:sdt>
        <w:sdtPr>
          <w:rPr>
            <w:rFonts w:hint="eastAsia" w:ascii="黑体" w:hAnsi="黑体" w:eastAsia="黑体" w:cs="黑体"/>
            <w:kern w:val="2"/>
            <w:sz w:val="28"/>
            <w:szCs w:val="28"/>
            <w:lang w:val="en-US" w:eastAsia="zh-CN" w:bidi="ar-SA"/>
          </w:rPr>
          <w:id w:val="147453620"/>
          <w:placeholder>
            <w:docPart w:val="{187e0523-5dbd-4649-b073-bf656ae7e255}"/>
          </w:placeholder>
        </w:sdtPr>
        <w:sdtEndPr>
          <w:rPr>
            <w:rFonts w:hint="eastAsia" w:ascii="黑体" w:hAnsi="黑体" w:eastAsia="黑体" w:cs="黑体"/>
            <w:kern w:val="2"/>
            <w:sz w:val="28"/>
            <w:szCs w:val="28"/>
            <w:lang w:val="en-US" w:eastAsia="zh-CN" w:bidi="ar-SA"/>
          </w:rPr>
        </w:sdtEndPr>
        <w:sdtContent>
          <w:r>
            <w:rPr>
              <w:rFonts w:hint="eastAsia" w:ascii="黑体" w:hAnsi="黑体" w:eastAsia="黑体" w:cs="黑体"/>
              <w:sz w:val="28"/>
              <w:szCs w:val="28"/>
            </w:rPr>
            <w:t>二、绩效评价工作开展情况</w:t>
          </w:r>
        </w:sdtContent>
      </w:sdt>
      <w:r>
        <w:rPr>
          <w:rFonts w:hint="eastAsia" w:ascii="黑体" w:hAnsi="黑体" w:eastAsia="黑体" w:cs="黑体"/>
          <w:sz w:val="28"/>
          <w:szCs w:val="28"/>
        </w:rPr>
        <w:tab/>
      </w:r>
      <w:bookmarkStart w:id="1" w:name="_Toc8059_WPSOffice_Level1Page"/>
      <w:r>
        <w:rPr>
          <w:rFonts w:hint="eastAsia" w:ascii="黑体" w:hAnsi="黑体" w:eastAsia="黑体" w:cs="黑体"/>
          <w:sz w:val="28"/>
          <w:szCs w:val="28"/>
        </w:rPr>
        <w:t>3</w:t>
      </w:r>
      <w:bookmarkEnd w:id="1"/>
      <w:r>
        <w:rPr>
          <w:rFonts w:hint="eastAsia" w:ascii="黑体" w:hAnsi="黑体" w:eastAsia="黑体" w:cs="黑体"/>
          <w:sz w:val="28"/>
          <w:szCs w:val="28"/>
        </w:rPr>
        <w:fldChar w:fldCharType="end"/>
      </w:r>
    </w:p>
    <w:p>
      <w:pPr>
        <w:pStyle w:val="51"/>
        <w:tabs>
          <w:tab w:val="right" w:leader="dot" w:pos="8844"/>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_Toc18439_WPSOffice_Level1 </w:instrText>
      </w:r>
      <w:r>
        <w:rPr>
          <w:rFonts w:hint="eastAsia" w:ascii="黑体" w:hAnsi="黑体" w:eastAsia="黑体" w:cs="黑体"/>
          <w:sz w:val="28"/>
          <w:szCs w:val="28"/>
        </w:rPr>
        <w:fldChar w:fldCharType="separate"/>
      </w:r>
      <w:sdt>
        <w:sdtPr>
          <w:rPr>
            <w:rFonts w:hint="eastAsia" w:ascii="黑体" w:hAnsi="黑体" w:eastAsia="黑体" w:cs="黑体"/>
            <w:kern w:val="2"/>
            <w:sz w:val="28"/>
            <w:szCs w:val="28"/>
            <w:lang w:val="en-US" w:eastAsia="zh-CN" w:bidi="ar-SA"/>
          </w:rPr>
          <w:id w:val="147465873"/>
          <w:placeholder>
            <w:docPart w:val="{c883cb30-aa72-4fc7-8346-4eba675e688f}"/>
          </w:placeholder>
        </w:sdtPr>
        <w:sdtEndPr>
          <w:rPr>
            <w:rFonts w:hint="eastAsia" w:ascii="黑体" w:hAnsi="黑体" w:eastAsia="黑体" w:cs="黑体"/>
            <w:kern w:val="2"/>
            <w:sz w:val="28"/>
            <w:szCs w:val="28"/>
            <w:lang w:val="en-US" w:eastAsia="zh-CN" w:bidi="ar-SA"/>
          </w:rPr>
        </w:sdtEndPr>
        <w:sdtContent>
          <w:r>
            <w:rPr>
              <w:rFonts w:hint="eastAsia" w:ascii="黑体" w:hAnsi="黑体" w:eastAsia="黑体" w:cs="黑体"/>
              <w:sz w:val="28"/>
              <w:szCs w:val="28"/>
            </w:rPr>
            <w:t>三、综合评价情况及评价结论（附相关评分表）</w:t>
          </w:r>
        </w:sdtContent>
      </w:sdt>
      <w:r>
        <w:rPr>
          <w:rFonts w:hint="eastAsia" w:ascii="黑体" w:hAnsi="黑体" w:eastAsia="黑体" w:cs="黑体"/>
          <w:sz w:val="28"/>
          <w:szCs w:val="28"/>
        </w:rPr>
        <w:tab/>
      </w:r>
      <w:bookmarkStart w:id="2" w:name="_Toc18439_WPSOffice_Level1Page"/>
      <w:r>
        <w:rPr>
          <w:rFonts w:hint="eastAsia" w:ascii="黑体" w:hAnsi="黑体" w:eastAsia="黑体" w:cs="黑体"/>
          <w:sz w:val="28"/>
          <w:szCs w:val="28"/>
        </w:rPr>
        <w:t>7</w:t>
      </w:r>
      <w:bookmarkEnd w:id="2"/>
      <w:r>
        <w:rPr>
          <w:rFonts w:hint="eastAsia" w:ascii="黑体" w:hAnsi="黑体" w:eastAsia="黑体" w:cs="黑体"/>
          <w:sz w:val="28"/>
          <w:szCs w:val="28"/>
        </w:rPr>
        <w:fldChar w:fldCharType="end"/>
      </w:r>
    </w:p>
    <w:p>
      <w:pPr>
        <w:pStyle w:val="51"/>
        <w:tabs>
          <w:tab w:val="right" w:leader="dot" w:pos="8844"/>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_Toc29844_WPSOffice_Level1 </w:instrText>
      </w:r>
      <w:r>
        <w:rPr>
          <w:rFonts w:hint="eastAsia" w:ascii="黑体" w:hAnsi="黑体" w:eastAsia="黑体" w:cs="黑体"/>
          <w:sz w:val="28"/>
          <w:szCs w:val="28"/>
        </w:rPr>
        <w:fldChar w:fldCharType="separate"/>
      </w:r>
      <w:sdt>
        <w:sdtPr>
          <w:rPr>
            <w:rFonts w:hint="eastAsia" w:ascii="黑体" w:hAnsi="黑体" w:eastAsia="黑体" w:cs="黑体"/>
            <w:kern w:val="2"/>
            <w:sz w:val="28"/>
            <w:szCs w:val="28"/>
            <w:lang w:val="en-US" w:eastAsia="zh-CN" w:bidi="ar-SA"/>
          </w:rPr>
          <w:id w:val="147475228"/>
          <w:placeholder>
            <w:docPart w:val="{7e2591b9-975d-4a34-9e64-7941c082237c}"/>
          </w:placeholder>
        </w:sdtPr>
        <w:sdtEndPr>
          <w:rPr>
            <w:rFonts w:hint="eastAsia" w:ascii="黑体" w:hAnsi="黑体" w:eastAsia="黑体" w:cs="黑体"/>
            <w:kern w:val="2"/>
            <w:sz w:val="28"/>
            <w:szCs w:val="28"/>
            <w:lang w:val="en-US" w:eastAsia="zh-CN" w:bidi="ar-SA"/>
          </w:rPr>
        </w:sdtEndPr>
        <w:sdtContent>
          <w:r>
            <w:rPr>
              <w:rFonts w:hint="eastAsia" w:ascii="黑体" w:hAnsi="黑体" w:eastAsia="黑体" w:cs="黑体"/>
              <w:sz w:val="28"/>
              <w:szCs w:val="28"/>
            </w:rPr>
            <w:t>四、绩效评价指标分析</w:t>
          </w:r>
        </w:sdtContent>
      </w:sdt>
      <w:r>
        <w:rPr>
          <w:rFonts w:hint="eastAsia" w:ascii="黑体" w:hAnsi="黑体" w:eastAsia="黑体" w:cs="黑体"/>
          <w:sz w:val="28"/>
          <w:szCs w:val="28"/>
        </w:rPr>
        <w:tab/>
      </w:r>
      <w:r>
        <w:rPr>
          <w:rFonts w:hint="eastAsia" w:ascii="黑体" w:hAnsi="黑体" w:eastAsia="黑体" w:cs="黑体"/>
          <w:sz w:val="28"/>
          <w:szCs w:val="28"/>
          <w:lang w:val="en-US" w:eastAsia="zh-CN"/>
        </w:rPr>
        <w:t>8</w:t>
      </w:r>
      <w:r>
        <w:rPr>
          <w:rFonts w:hint="eastAsia" w:ascii="黑体" w:hAnsi="黑体" w:eastAsia="黑体" w:cs="黑体"/>
          <w:sz w:val="28"/>
          <w:szCs w:val="28"/>
        </w:rPr>
        <w:fldChar w:fldCharType="end"/>
      </w:r>
    </w:p>
    <w:p>
      <w:pPr>
        <w:pStyle w:val="51"/>
        <w:tabs>
          <w:tab w:val="right" w:leader="dot" w:pos="8844"/>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_Toc8780_WPSOffice_Level1 </w:instrText>
      </w:r>
      <w:r>
        <w:rPr>
          <w:rFonts w:hint="eastAsia" w:ascii="黑体" w:hAnsi="黑体" w:eastAsia="黑体" w:cs="黑体"/>
          <w:sz w:val="28"/>
          <w:szCs w:val="28"/>
        </w:rPr>
        <w:fldChar w:fldCharType="separate"/>
      </w:r>
      <w:sdt>
        <w:sdtPr>
          <w:rPr>
            <w:rFonts w:hint="eastAsia" w:ascii="黑体" w:hAnsi="黑体" w:eastAsia="黑体" w:cs="黑体"/>
            <w:kern w:val="2"/>
            <w:sz w:val="28"/>
            <w:szCs w:val="28"/>
            <w:lang w:val="en-US" w:eastAsia="zh-CN" w:bidi="ar-SA"/>
          </w:rPr>
          <w:id w:val="147463978"/>
          <w:placeholder>
            <w:docPart w:val="{e6545051-9eb3-4174-98a4-3f8dce06283b}"/>
          </w:placeholder>
        </w:sdtPr>
        <w:sdtEndPr>
          <w:rPr>
            <w:rFonts w:hint="eastAsia" w:ascii="黑体" w:hAnsi="黑体" w:eastAsia="黑体" w:cs="黑体"/>
            <w:kern w:val="2"/>
            <w:sz w:val="28"/>
            <w:szCs w:val="28"/>
            <w:lang w:val="en-US" w:eastAsia="zh-CN" w:bidi="ar-SA"/>
          </w:rPr>
        </w:sdtEndPr>
        <w:sdtContent>
          <w:r>
            <w:rPr>
              <w:rFonts w:hint="eastAsia" w:ascii="黑体" w:hAnsi="黑体" w:eastAsia="黑体" w:cs="黑体"/>
              <w:sz w:val="28"/>
              <w:szCs w:val="28"/>
            </w:rPr>
            <w:t>五、主要经验及做法、存在的问题及原因分析</w:t>
          </w:r>
        </w:sdtContent>
      </w:sdt>
      <w:r>
        <w:rPr>
          <w:rFonts w:hint="eastAsia" w:ascii="黑体" w:hAnsi="黑体" w:eastAsia="黑体" w:cs="黑体"/>
          <w:sz w:val="28"/>
          <w:szCs w:val="28"/>
        </w:rPr>
        <w:tab/>
      </w:r>
      <w:bookmarkStart w:id="3" w:name="_Toc8780_WPSOffice_Level1Page"/>
      <w:r>
        <w:rPr>
          <w:rFonts w:hint="eastAsia" w:ascii="黑体" w:hAnsi="黑体" w:eastAsia="黑体" w:cs="黑体"/>
          <w:sz w:val="28"/>
          <w:szCs w:val="28"/>
        </w:rPr>
        <w:t>1</w:t>
      </w:r>
      <w:bookmarkEnd w:id="3"/>
      <w:r>
        <w:rPr>
          <w:rFonts w:hint="eastAsia" w:ascii="黑体" w:hAnsi="黑体" w:eastAsia="黑体" w:cs="黑体"/>
          <w:sz w:val="28"/>
          <w:szCs w:val="28"/>
          <w:lang w:val="en-US" w:eastAsia="zh-CN"/>
        </w:rPr>
        <w:t>2</w:t>
      </w:r>
      <w:r>
        <w:rPr>
          <w:rFonts w:hint="eastAsia" w:ascii="黑体" w:hAnsi="黑体" w:eastAsia="黑体" w:cs="黑体"/>
          <w:sz w:val="28"/>
          <w:szCs w:val="28"/>
        </w:rPr>
        <w:fldChar w:fldCharType="end"/>
      </w:r>
    </w:p>
    <w:p>
      <w:pPr>
        <w:pStyle w:val="51"/>
        <w:tabs>
          <w:tab w:val="right" w:leader="dot" w:pos="8844"/>
        </w:tabs>
        <w:rPr>
          <w:rFonts w:hint="eastAsia"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_Toc19772_WPSOffice_Level1 </w:instrText>
      </w:r>
      <w:r>
        <w:rPr>
          <w:rFonts w:hint="eastAsia" w:ascii="黑体" w:hAnsi="黑体" w:eastAsia="黑体" w:cs="黑体"/>
          <w:sz w:val="28"/>
          <w:szCs w:val="28"/>
        </w:rPr>
        <w:fldChar w:fldCharType="separate"/>
      </w:r>
      <w:sdt>
        <w:sdtPr>
          <w:rPr>
            <w:rFonts w:hint="eastAsia" w:ascii="黑体" w:hAnsi="黑体" w:eastAsia="黑体" w:cs="黑体"/>
            <w:kern w:val="2"/>
            <w:sz w:val="28"/>
            <w:szCs w:val="28"/>
            <w:lang w:val="en-US" w:eastAsia="zh-CN" w:bidi="ar-SA"/>
          </w:rPr>
          <w:id w:val="147456963"/>
          <w:placeholder>
            <w:docPart w:val="{8e9be351-6743-4eb7-a22d-845a9b71e139}"/>
          </w:placeholder>
        </w:sdtPr>
        <w:sdtEndPr>
          <w:rPr>
            <w:rFonts w:hint="eastAsia" w:ascii="黑体" w:hAnsi="黑体" w:eastAsia="黑体" w:cs="黑体"/>
            <w:kern w:val="2"/>
            <w:sz w:val="28"/>
            <w:szCs w:val="28"/>
            <w:lang w:val="en-US" w:eastAsia="zh-CN" w:bidi="ar-SA"/>
          </w:rPr>
        </w:sdtEndPr>
        <w:sdtContent>
          <w:r>
            <w:rPr>
              <w:rFonts w:hint="eastAsia" w:ascii="黑体" w:hAnsi="黑体" w:eastAsia="黑体" w:cs="黑体"/>
              <w:sz w:val="28"/>
              <w:szCs w:val="28"/>
            </w:rPr>
            <w:t>六、有关建议</w:t>
          </w:r>
        </w:sdtContent>
      </w:sdt>
      <w:r>
        <w:rPr>
          <w:rFonts w:hint="eastAsia" w:ascii="黑体" w:hAnsi="黑体" w:eastAsia="黑体" w:cs="黑体"/>
          <w:sz w:val="28"/>
          <w:szCs w:val="28"/>
        </w:rPr>
        <w:tab/>
      </w:r>
      <w:bookmarkStart w:id="4" w:name="_Toc19772_WPSOffice_Level1Page"/>
      <w:r>
        <w:rPr>
          <w:rFonts w:hint="eastAsia" w:ascii="黑体" w:hAnsi="黑体" w:eastAsia="黑体" w:cs="黑体"/>
          <w:sz w:val="28"/>
          <w:szCs w:val="28"/>
        </w:rPr>
        <w:t>1</w:t>
      </w:r>
      <w:bookmarkEnd w:id="4"/>
      <w:r>
        <w:rPr>
          <w:rFonts w:hint="eastAsia" w:ascii="黑体" w:hAnsi="黑体" w:eastAsia="黑体" w:cs="黑体"/>
          <w:sz w:val="28"/>
          <w:szCs w:val="28"/>
          <w:lang w:val="en-US" w:eastAsia="zh-CN"/>
        </w:rPr>
        <w:t>3</w:t>
      </w:r>
      <w:r>
        <w:rPr>
          <w:rFonts w:hint="eastAsia" w:ascii="黑体" w:hAnsi="黑体" w:eastAsia="黑体" w:cs="黑体"/>
          <w:sz w:val="28"/>
          <w:szCs w:val="28"/>
        </w:rPr>
        <w:fldChar w:fldCharType="end"/>
      </w:r>
    </w:p>
    <w:p>
      <w:pPr>
        <w:pStyle w:val="51"/>
        <w:tabs>
          <w:tab w:val="right" w:leader="dot" w:pos="8844"/>
        </w:tabs>
        <w:rPr>
          <w:rFonts w:hint="eastAsia" w:ascii="黑体" w:hAnsi="黑体" w:eastAsia="黑体" w:cs="黑体"/>
          <w:sz w:val="28"/>
          <w:szCs w:val="28"/>
          <w:lang w:val="en-US" w:eastAsia="zh-CN"/>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HYPERLINK \l _Toc1432_WPSOffice_Level1 </w:instrText>
      </w:r>
      <w:r>
        <w:rPr>
          <w:rFonts w:hint="eastAsia" w:ascii="黑体" w:hAnsi="黑体" w:eastAsia="黑体" w:cs="黑体"/>
          <w:sz w:val="28"/>
          <w:szCs w:val="28"/>
        </w:rPr>
        <w:fldChar w:fldCharType="separate"/>
      </w:r>
      <w:sdt>
        <w:sdtPr>
          <w:rPr>
            <w:rFonts w:hint="eastAsia" w:ascii="黑体" w:hAnsi="黑体" w:eastAsia="黑体" w:cs="黑体"/>
            <w:sz w:val="28"/>
            <w:szCs w:val="28"/>
            <w:lang w:val="en-US" w:eastAsia="zh-CN"/>
          </w:rPr>
          <w:id w:val="147456577"/>
          <w:placeholder>
            <w:docPart w:val="{4c15f384-09d3-4770-9cc2-67f5456d6cdc}"/>
          </w:placeholder>
        </w:sdtPr>
        <w:sdtEndPr>
          <w:rPr>
            <w:rFonts w:hint="default" w:ascii="黑体" w:hAnsi="黑体" w:eastAsia="黑体" w:cs="黑体"/>
            <w:sz w:val="28"/>
            <w:szCs w:val="28"/>
            <w:lang w:val="en-US" w:eastAsia="zh-CN"/>
          </w:rPr>
        </w:sdtEndPr>
        <w:sdtContent>
          <w:r>
            <w:rPr>
              <w:rFonts w:hint="eastAsia" w:ascii="黑体" w:hAnsi="黑体" w:eastAsia="黑体" w:cs="黑体"/>
              <w:sz w:val="28"/>
              <w:szCs w:val="28"/>
            </w:rPr>
            <w:t>七、其他需要说明的问题</w:t>
          </w:r>
          <w:r>
            <w:rPr>
              <w:rFonts w:hint="eastAsia" w:ascii="黑体" w:hAnsi="黑体" w:eastAsia="黑体" w:cs="黑体"/>
              <w:sz w:val="28"/>
              <w:szCs w:val="28"/>
              <w:lang w:val="en-US" w:eastAsia="zh-CN"/>
            </w:rPr>
            <w:t>......................................</w:t>
          </w:r>
        </w:sdtContent>
      </w:sdt>
      <w:r>
        <w:rPr>
          <w:rFonts w:hint="eastAsia" w:ascii="黑体" w:hAnsi="黑体" w:eastAsia="黑体" w:cs="黑体"/>
          <w:sz w:val="28"/>
          <w:szCs w:val="28"/>
          <w:lang w:val="en-US" w:eastAsia="zh-CN"/>
        </w:rPr>
        <w:t>1</w:t>
      </w:r>
      <w:r>
        <w:rPr>
          <w:rFonts w:hint="eastAsia" w:ascii="黑体" w:hAnsi="黑体" w:eastAsia="黑体" w:cs="黑体"/>
          <w:sz w:val="28"/>
          <w:szCs w:val="28"/>
        </w:rPr>
        <w:fldChar w:fldCharType="end"/>
      </w:r>
      <w:r>
        <w:rPr>
          <w:rFonts w:hint="eastAsia" w:ascii="黑体" w:hAnsi="黑体" w:eastAsia="黑体" w:cs="黑体"/>
          <w:sz w:val="28"/>
          <w:szCs w:val="28"/>
          <w:lang w:val="en-US" w:eastAsia="zh-CN"/>
        </w:rPr>
        <w:t>4</w:t>
      </w:r>
    </w:p>
    <w:p>
      <w:pPr>
        <w:pStyle w:val="51"/>
        <w:tabs>
          <w:tab w:val="right" w:leader="dot" w:pos="8844"/>
        </w:tabs>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八、项目支出绩效自评表 .................................... 15</w:t>
      </w: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ageBreakBefore w:val="0"/>
        <w:kinsoku/>
        <w:wordWrap/>
        <w:overflowPunct/>
        <w:topLinePunct w:val="0"/>
        <w:autoSpaceDE/>
        <w:autoSpaceDN/>
        <w:bidi w:val="0"/>
        <w:adjustRightInd/>
        <w:snapToGrid/>
        <w:spacing w:line="560" w:lineRule="atLeast"/>
        <w:ind w:firstLine="640" w:firstLineChars="200"/>
        <w:contextualSpacing/>
        <w:jc w:val="both"/>
        <w:textAlignment w:val="auto"/>
        <w:rPr>
          <w:rFonts w:hint="default" w:ascii="仿宋" w:hAnsi="仿宋" w:eastAsia="仿宋" w:cs="仿宋"/>
          <w:b w:val="0"/>
          <w:bCs w:val="0"/>
          <w:sz w:val="32"/>
          <w:szCs w:val="32"/>
          <w:lang w:val="en-US" w:eastAsia="zh-CN"/>
        </w:rPr>
      </w:pPr>
      <w:r>
        <w:rPr>
          <w:rFonts w:hint="default" w:ascii="仿宋" w:hAnsi="仿宋" w:eastAsia="仿宋" w:cs="仿宋"/>
          <w:b w:val="0"/>
          <w:bCs w:val="0"/>
          <w:sz w:val="32"/>
          <w:szCs w:val="32"/>
          <w:lang w:val="en-US" w:eastAsia="zh-CN"/>
        </w:rPr>
        <w:t>紧扣“两不愁三保障”，围绕消除绝对贫困，坚持现行扶贫目标标准不动摇，推进“七个一批”、推动“三个加大力度”，落实“九个聚力攻坚”。通过揭示脱贫攻坚政策措施落实、扶贫资金分配管理使用、项目建设运营中存在的突出问题，促进自治区党委、人民政府关于脱贫攻坚的政策措施落地生根，维护扶贫资金安全，促进提高扶贫资金和项目绩效，推动各地提升扶贫脱贫质量和实效。深入整治扶贫领域腐败和作风问题，深入整治漠视、侵害群众利益问题，不断巩固深化“不忘初心、牢记使命”主题教育成果。深入分析审计发现问题产生的原因，提出改进和加强扶贫资金项目管理、完善相关制度措施的意见和建议，充分发挥审计在打赢脱贫攻坚战中的监督和保障作用，促进脱贫攻坚3年行动目标任务完成。</w:t>
      </w:r>
    </w:p>
    <w:p>
      <w:pPr>
        <w:pStyle w:val="2"/>
        <w:pageBreakBefore w:val="0"/>
        <w:numPr>
          <w:ilvl w:val="0"/>
          <w:numId w:val="1"/>
        </w:numPr>
        <w:kinsoku/>
        <w:wordWrap/>
        <w:overflowPunct/>
        <w:topLinePunct w:val="0"/>
        <w:autoSpaceDE/>
        <w:autoSpaceDN/>
        <w:bidi w:val="0"/>
        <w:adjustRightInd/>
        <w:snapToGrid/>
        <w:spacing w:before="0" w:after="0" w:line="560" w:lineRule="atLeast"/>
        <w:ind w:firstLine="640" w:firstLineChars="200"/>
        <w:jc w:val="both"/>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项目实施的历史概况</w:t>
      </w:r>
    </w:p>
    <w:p>
      <w:pPr>
        <w:pageBreakBefore w:val="0"/>
        <w:kinsoku/>
        <w:wordWrap/>
        <w:overflowPunct/>
        <w:topLinePunct w:val="0"/>
        <w:autoSpaceDE/>
        <w:autoSpaceDN/>
        <w:bidi w:val="0"/>
        <w:adjustRightInd/>
        <w:snapToGrid/>
        <w:spacing w:line="560" w:lineRule="atLeast"/>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   该项目为</w:t>
      </w:r>
      <w:r>
        <w:rPr>
          <w:rFonts w:hint="eastAsia" w:ascii="仿宋" w:hAnsi="仿宋" w:eastAsia="仿宋" w:cs="仿宋"/>
          <w:b w:val="0"/>
          <w:bCs w:val="0"/>
          <w:kern w:val="2"/>
          <w:sz w:val="32"/>
          <w:szCs w:val="32"/>
          <w:highlight w:val="none"/>
          <w:lang w:val="en-US" w:eastAsia="zh-CN" w:bidi="ar-SA"/>
        </w:rPr>
        <w:t>审计署</w:t>
      </w:r>
      <w:r>
        <w:rPr>
          <w:rFonts w:hint="eastAsia" w:ascii="仿宋" w:hAnsi="仿宋" w:eastAsia="仿宋" w:cs="仿宋"/>
          <w:b w:val="0"/>
          <w:bCs w:val="0"/>
          <w:kern w:val="2"/>
          <w:sz w:val="32"/>
          <w:szCs w:val="32"/>
          <w:lang w:val="en-US" w:eastAsia="zh-CN" w:bidi="ar-SA"/>
        </w:rPr>
        <w:t>统一项目经费，为连续项目，每年根据下达任务拨付各地州扶贫审计经费。</w:t>
      </w:r>
    </w:p>
    <w:p>
      <w:pPr>
        <w:pageBreakBefore w:val="0"/>
        <w:numPr>
          <w:ilvl w:val="0"/>
          <w:numId w:val="0"/>
        </w:numPr>
        <w:kinsoku/>
        <w:wordWrap/>
        <w:overflowPunct/>
        <w:topLinePunct w:val="0"/>
        <w:autoSpaceDE/>
        <w:autoSpaceDN/>
        <w:bidi w:val="0"/>
        <w:adjustRightInd/>
        <w:snapToGrid/>
        <w:spacing w:line="560" w:lineRule="atLeas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w:t>
      </w:r>
      <w:r>
        <w:rPr>
          <w:rFonts w:hint="default" w:ascii="仿宋" w:hAnsi="仿宋" w:eastAsia="仿宋" w:cs="仿宋"/>
          <w:b w:val="0"/>
          <w:bCs w:val="0"/>
          <w:sz w:val="32"/>
          <w:szCs w:val="32"/>
          <w:lang w:val="en-US" w:eastAsia="zh-CN"/>
        </w:rPr>
        <w:t>20</w:t>
      </w:r>
      <w:r>
        <w:rPr>
          <w:rFonts w:hint="eastAsia" w:ascii="仿宋" w:hAnsi="仿宋" w:eastAsia="仿宋" w:cs="仿宋"/>
          <w:b w:val="0"/>
          <w:bCs w:val="0"/>
          <w:sz w:val="32"/>
          <w:szCs w:val="32"/>
          <w:lang w:val="en-US" w:eastAsia="zh-CN"/>
        </w:rPr>
        <w:t>20</w:t>
      </w:r>
      <w:r>
        <w:rPr>
          <w:rFonts w:hint="default" w:ascii="仿宋" w:hAnsi="仿宋" w:eastAsia="仿宋" w:cs="仿宋"/>
          <w:b w:val="0"/>
          <w:bCs w:val="0"/>
          <w:sz w:val="32"/>
          <w:szCs w:val="32"/>
          <w:lang w:val="en-US" w:eastAsia="zh-CN"/>
        </w:rPr>
        <w:t>年脱贫攻坚相关政策措施落实情况、扶贫资金分配管理使用情况（包括各级财政安排的财政专项扶贫资金，整合其他专项资金安排用于脱贫攻坚的资金，以及行业扶贫、援疆扶贫、其他社会扶贫资金和脱贫攻坚债务资金等）、扶贫建设项目（包括脱贫攻坚相关的基础设施建设项目、产业扶贫项目、就业扶贫项目等）等情况。重大事项可追溯到以前年度。</w:t>
      </w:r>
      <w:r>
        <w:rPr>
          <w:rFonts w:hint="eastAsia" w:ascii="仿宋" w:hAnsi="仿宋" w:eastAsia="仿宋" w:cs="仿宋"/>
          <w:b w:val="0"/>
          <w:bCs w:val="0"/>
          <w:sz w:val="32"/>
          <w:szCs w:val="32"/>
          <w:lang w:val="en-US" w:eastAsia="zh-CN"/>
        </w:rPr>
        <w:t xml:space="preserve"> </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 支出率为100%。</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万元，按照《</w:t>
      </w:r>
      <w:r>
        <w:rPr>
          <w:rFonts w:hint="eastAsia" w:ascii="仿宋_GB2312" w:hAnsi="仿宋_GB2312" w:eastAsia="仿宋_GB2312" w:cs="仿宋_GB2312"/>
          <w:sz w:val="32"/>
          <w:szCs w:val="32"/>
          <w:lang w:val="en-US" w:eastAsia="zh-CN"/>
        </w:rPr>
        <w:t>专项</w:t>
      </w:r>
      <w:r>
        <w:rPr>
          <w:rFonts w:hint="eastAsia" w:ascii="仿宋_GB2312" w:hAnsi="仿宋_GB2312" w:eastAsia="仿宋_GB2312" w:cs="仿宋_GB2312"/>
          <w:sz w:val="32"/>
          <w:szCs w:val="32"/>
        </w:rPr>
        <w:t>资金管理办法》及单位财务制度等相关规定，资金支出符合</w:t>
      </w:r>
      <w:r>
        <w:rPr>
          <w:rFonts w:hint="eastAsia" w:ascii="仿宋_GB2312" w:hAnsi="仿宋_GB2312" w:eastAsia="仿宋_GB2312" w:cs="仿宋_GB2312"/>
          <w:sz w:val="32"/>
          <w:szCs w:val="32"/>
          <w:lang w:val="en-US" w:eastAsia="zh-CN"/>
        </w:rPr>
        <w:t>2020年扶贫审计</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val="en-US" w:eastAsia="zh-CN"/>
        </w:rPr>
        <w:t>2020年扶贫审计</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5" w:name="page10"/>
      <w:bookmarkEnd w:id="5"/>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w:t>
      </w:r>
      <w:r>
        <w:rPr>
          <w:rFonts w:hint="eastAsia" w:ascii="仿宋_GB2312" w:hAnsi="仿宋_GB2312" w:eastAsia="仿宋_GB2312" w:cs="仿宋_GB2312"/>
          <w:b w:val="0"/>
          <w:bCs w:val="0"/>
          <w:kern w:val="2"/>
          <w:sz w:val="32"/>
          <w:szCs w:val="32"/>
          <w:lang w:val="en-US" w:eastAsia="zh-CN" w:bidi="ar-SA"/>
        </w:rPr>
        <w:t>源于上级文件中批复的资金，项目资金到位28万元，用于支付项目实施进</w:t>
      </w:r>
      <w:r>
        <w:rPr>
          <w:rFonts w:hint="eastAsia" w:ascii="仿宋_GB2312" w:hAnsi="仿宋_GB2312" w:eastAsia="仿宋_GB2312" w:cs="仿宋_GB2312"/>
          <w:b w:val="0"/>
          <w:bCs w:val="0"/>
          <w:kern w:val="2"/>
        </w:rPr>
        <w:t>程中的各项费用。</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keepNext w:val="0"/>
        <w:keepLines w:val="0"/>
        <w:pageBreakBefore w:val="0"/>
        <w:kinsoku/>
        <w:wordWrap/>
        <w:overflowPunct/>
        <w:topLinePunct w:val="0"/>
        <w:autoSpaceDE/>
        <w:autoSpaceDN/>
        <w:bidi w:val="0"/>
        <w:adjustRightInd/>
        <w:snapToGrid/>
        <w:spacing w:line="560" w:lineRule="atLeast"/>
        <w:ind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项目资金按</w:t>
      </w:r>
      <w:r>
        <w:rPr>
          <w:rFonts w:hint="eastAsia" w:ascii="仿宋_GB2312" w:hAnsi="仿宋_GB2312" w:eastAsia="仿宋_GB2312" w:cs="仿宋_GB2312"/>
          <w:sz w:val="32"/>
          <w:szCs w:val="32"/>
          <w:lang w:val="en-US" w:eastAsia="zh-CN"/>
        </w:rPr>
        <w:t>我单位开展工作有序地进</w:t>
      </w:r>
      <w:bookmarkStart w:id="7" w:name="_GoBack"/>
      <w:bookmarkEnd w:id="7"/>
      <w:r>
        <w:rPr>
          <w:rFonts w:hint="eastAsia" w:ascii="仿宋_GB2312" w:hAnsi="仿宋_GB2312" w:eastAsia="仿宋_GB2312" w:cs="仿宋_GB2312"/>
          <w:sz w:val="32"/>
          <w:szCs w:val="32"/>
          <w:lang w:val="en-US" w:eastAsia="zh-CN"/>
        </w:rPr>
        <w:t>行日常</w:t>
      </w:r>
      <w:r>
        <w:rPr>
          <w:rFonts w:hint="eastAsia" w:ascii="仿宋_GB2312" w:hAnsi="仿宋_GB2312" w:eastAsia="仿宋_GB2312" w:cs="仿宋_GB2312"/>
          <w:sz w:val="32"/>
          <w:szCs w:val="32"/>
        </w:rPr>
        <w:t>支付</w:t>
      </w:r>
      <w:r>
        <w:rPr>
          <w:rFonts w:hint="eastAsia" w:ascii="仿宋_GB2312" w:hAnsi="仿宋_GB2312" w:eastAsia="仿宋_GB2312" w:cs="仿宋_GB2312"/>
          <w:sz w:val="32"/>
          <w:szCs w:val="32"/>
          <w:lang w:val="en-US" w:eastAsia="zh-CN"/>
        </w:rPr>
        <w:t>需求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项目支出保障了我单位2020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正常开展扶贫审计工作。</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highlight w:val="none"/>
          <w:lang w:val="en-US" w:eastAsia="zh-CN"/>
        </w:rPr>
        <w:t>项目实施</w:t>
      </w:r>
      <w:r>
        <w:rPr>
          <w:rFonts w:hint="eastAsia" w:ascii="仿宋_GB2312" w:hAnsi="仿宋_GB2312" w:eastAsia="仿宋_GB2312" w:cs="仿宋_GB2312"/>
          <w:sz w:val="32"/>
          <w:szCs w:val="32"/>
        </w:rPr>
        <w:t>方案》，通过制定项目实施方案，经项目负责人审核通过后，有序开展后续工程。</w:t>
      </w:r>
    </w:p>
    <w:p>
      <w:pPr>
        <w:keepNext w:val="0"/>
        <w:keepLines w:val="0"/>
        <w:pageBreakBefore w:val="0"/>
        <w:kinsoku/>
        <w:wordWrap/>
        <w:overflowPunct/>
        <w:topLinePunct w:val="0"/>
        <w:autoSpaceDE/>
        <w:autoSpaceDN/>
        <w:bidi w:val="0"/>
        <w:adjustRightInd/>
        <w:snapToGrid/>
        <w:spacing w:line="560" w:lineRule="atLeast"/>
        <w:ind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项目实施</w:t>
      </w:r>
      <w:r>
        <w:rPr>
          <w:rFonts w:hint="eastAsia" w:ascii="仿宋_GB2312" w:hAnsi="仿宋_GB2312" w:eastAsia="仿宋_GB2312" w:cs="仿宋_GB2312"/>
          <w:sz w:val="32"/>
          <w:szCs w:val="32"/>
        </w:rPr>
        <w:t>方案》要求逐一进行项目部署安排，提高项目质量及效率性。根据工作</w:t>
      </w:r>
      <w:r>
        <w:rPr>
          <w:rFonts w:hint="eastAsia" w:ascii="仿宋_GB2312" w:hAnsi="仿宋_GB2312" w:eastAsia="仿宋_GB2312" w:cs="仿宋_GB2312"/>
          <w:sz w:val="32"/>
          <w:szCs w:val="32"/>
          <w:lang w:val="en-US" w:eastAsia="zh-CN"/>
        </w:rPr>
        <w:t>日常需求</w:t>
      </w:r>
      <w:r>
        <w:rPr>
          <w:rFonts w:hint="eastAsia" w:ascii="仿宋_GB2312" w:hAnsi="仿宋_GB2312" w:eastAsia="仿宋_GB2312" w:cs="仿宋_GB2312"/>
          <w:sz w:val="32"/>
          <w:szCs w:val="32"/>
        </w:rPr>
        <w:t>安排，</w:t>
      </w:r>
      <w:r>
        <w:rPr>
          <w:rFonts w:hint="eastAsia" w:ascii="仿宋_GB2312" w:hAnsi="仿宋_GB2312" w:eastAsia="仿宋_GB2312" w:cs="仿宋_GB2312"/>
          <w:sz w:val="32"/>
          <w:szCs w:val="32"/>
          <w:lang w:val="en-US" w:eastAsia="zh-CN"/>
        </w:rPr>
        <w:t>项目分月度、季度进行相关费用支出结算。单位的日常公用经费做到开源节流、手续齐全、合理支出、日清月结。</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eastAsia="zh-CN"/>
        </w:rPr>
        <w:t>塔城地区审计局</w:t>
      </w:r>
      <w:r>
        <w:rPr>
          <w:rFonts w:hint="eastAsia" w:ascii="仿宋_GB2312" w:hAnsi="仿宋_GB2312" w:eastAsia="仿宋_GB2312" w:cs="仿宋_GB2312"/>
          <w:b w:val="0"/>
          <w:bCs w:val="0"/>
          <w:lang w:val="en-US" w:eastAsia="zh-CN"/>
        </w:rPr>
        <w:t>2020年扶贫审计经费。</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w:t>
      </w:r>
      <w:r>
        <w:rPr>
          <w:rFonts w:hint="eastAsia" w:ascii="仿宋_GB2312" w:hAnsi="仿宋_GB2312" w:eastAsia="仿宋_GB2312" w:cs="仿宋_GB2312"/>
          <w:sz w:val="32"/>
          <w:szCs w:val="32"/>
          <w:lang w:eastAsia="zh-CN"/>
        </w:rPr>
        <w:t>塔城地区审计局</w:t>
      </w:r>
      <w:r>
        <w:rPr>
          <w:rFonts w:hint="eastAsia" w:ascii="仿宋_GB2312" w:hAnsi="仿宋_GB2312" w:eastAsia="仿宋_GB2312" w:cs="仿宋_GB2312"/>
          <w:sz w:val="32"/>
          <w:szCs w:val="32"/>
          <w:lang w:val="en-US" w:eastAsia="zh-CN"/>
        </w:rPr>
        <w:t>2020年扶贫审计经费项目</w:t>
      </w:r>
      <w:r>
        <w:rPr>
          <w:rFonts w:hint="eastAsia" w:ascii="仿宋_GB2312" w:hAnsi="仿宋_GB2312" w:eastAsia="仿宋_GB2312" w:cs="仿宋_GB2312"/>
          <w:sz w:val="32"/>
          <w:szCs w:val="32"/>
        </w:rPr>
        <w:t>的决策、过程、产出、效益等方面进行评价。</w:t>
      </w:r>
    </w:p>
    <w:p>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w:t>
      </w:r>
      <w:r>
        <w:rPr>
          <w:rFonts w:hint="eastAsia" w:ascii="仿宋_GB2312" w:hAnsi="仿宋_GB2312" w:eastAsia="仿宋_GB2312" w:cs="仿宋_GB2312"/>
          <w:color w:val="000000"/>
          <w:spacing w:val="17"/>
          <w:sz w:val="32"/>
          <w:szCs w:val="32"/>
          <w:highlight w:val="none"/>
        </w:rPr>
        <w:t>层次分析法</w:t>
      </w:r>
      <w:r>
        <w:rPr>
          <w:rFonts w:hint="eastAsia" w:ascii="仿宋_GB2312" w:hAnsi="仿宋_GB2312" w:eastAsia="仿宋_GB2312" w:cs="仿宋_GB2312"/>
          <w:color w:val="000000"/>
          <w:spacing w:val="17"/>
          <w:sz w:val="32"/>
          <w:szCs w:val="32"/>
        </w:rPr>
        <w:t>，建立评价指标体系。绩效评价将指标分为项目资金执行指标、项目产出指标、项目效益指标、项目满意度指标四个维度，最终形成一个由多个相互联系的指标组成的多层次指标体系。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w:t>
      </w:r>
      <w:r>
        <w:rPr>
          <w:rFonts w:hint="eastAsia" w:ascii="仿宋_GB2312" w:hAnsi="仿宋_GB2312" w:eastAsia="仿宋_GB2312" w:cs="仿宋_GB2312"/>
          <w:color w:val="000000"/>
          <w:spacing w:val="17"/>
          <w:sz w:val="32"/>
          <w:szCs w:val="32"/>
        </w:rPr>
        <w:t>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60" w:lineRule="atLeast"/>
        <w:ind w:firstLine="641"/>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w:t>
      </w:r>
      <w:r>
        <w:rPr>
          <w:rFonts w:hint="eastAsia" w:ascii="仿宋_GB2312" w:hAnsi="仿宋_GB2312" w:eastAsia="仿宋_GB2312" w:cs="仿宋_GB2312"/>
          <w:color w:val="000000"/>
          <w:spacing w:val="17"/>
          <w:sz w:val="32"/>
          <w:szCs w:val="32"/>
          <w:highlight w:val="none"/>
          <w:lang w:val="en-US" w:eastAsia="zh-CN"/>
        </w:rPr>
        <w:t>全面地分析</w:t>
      </w:r>
      <w:r>
        <w:rPr>
          <w:rFonts w:hint="default" w:ascii="仿宋_GB2312" w:hAnsi="仿宋_GB2312" w:eastAsia="仿宋_GB2312" w:cs="仿宋_GB2312"/>
          <w:color w:val="000000"/>
          <w:spacing w:val="17"/>
          <w:sz w:val="32"/>
          <w:szCs w:val="32"/>
          <w:lang w:val="en-US" w:eastAsia="zh-CN"/>
        </w:rPr>
        <w:t>评价，逐项打分并形成绩效评价最终结果。</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val="0"/>
          <w:bCs w:val="0"/>
          <w:color w:val="000000"/>
          <w:spacing w:val="17"/>
          <w:kern w:val="2"/>
          <w:sz w:val="32"/>
          <w:szCs w:val="32"/>
          <w:highlight w:val="none"/>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对2020年扶贫审计经费项目进行客观评价，最终评分结果：</w:t>
      </w:r>
      <w:r>
        <w:rPr>
          <w:rFonts w:hint="eastAsia" w:ascii="仿宋_GB2312" w:hAnsi="仿宋_GB2312" w:eastAsia="仿宋_GB2312" w:cs="仿宋_GB2312"/>
          <w:b w:val="0"/>
          <w:bCs w:val="0"/>
          <w:color w:val="000000"/>
          <w:spacing w:val="17"/>
          <w:kern w:val="2"/>
          <w:sz w:val="32"/>
          <w:szCs w:val="32"/>
          <w:highlight w:val="none"/>
          <w:lang w:val="en-US" w:eastAsia="zh-CN" w:bidi="ar-SA"/>
        </w:rPr>
        <w:t>总得分为 99.5分，属于“优”。其中，项目决策类指标权重为5分，得分为 4.5分，得分率为90%。项目过程类指标权重为5分，得分为5 分，得分率为 100%。项目产出类指标权重为50分，得分为50分，得分率为 100%。项目效益类指标权重为40分，得分为40分，得分率为100%。</w:t>
      </w: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atLeast"/>
        <w:textAlignment w:val="auto"/>
      </w:pPr>
    </w:p>
    <w:p>
      <w:pPr>
        <w:pageBreakBefore w:val="0"/>
        <w:kinsoku/>
        <w:wordWrap/>
        <w:overflowPunct/>
        <w:topLinePunct w:val="0"/>
        <w:autoSpaceDE/>
        <w:autoSpaceDN/>
        <w:bidi w:val="0"/>
        <w:adjustRightInd/>
        <w:snapToGrid/>
        <w:spacing w:line="560" w:lineRule="atLeas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0.5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50%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both"/>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审计扶贫县数量</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审计检查覆盖率（</w:t>
            </w:r>
            <w:r>
              <w:rPr>
                <w:rFonts w:hint="eastAsia" w:ascii="宋体" w:hAnsi="宋体" w:cs="宋体"/>
                <w:color w:val="000000"/>
                <w:kern w:val="0"/>
                <w:sz w:val="22"/>
                <w:szCs w:val="22"/>
                <w:lang w:val="en-US" w:eastAsia="zh-CN"/>
              </w:rPr>
              <w:t>%）</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both"/>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审计项目完工时限（月</w:t>
            </w:r>
            <w:r>
              <w:rPr>
                <w:rFonts w:hint="eastAsia" w:ascii="宋体" w:hAnsi="宋体" w:cs="宋体"/>
                <w:color w:val="000000"/>
                <w:kern w:val="0"/>
                <w:sz w:val="22"/>
                <w:szCs w:val="22"/>
                <w:highlight w:val="none"/>
                <w:lang w:val="en-US" w:eastAsia="zh-CN"/>
              </w:rPr>
              <w:t>）</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差旅费</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被审计扶贫县对审计建议采纳率（</w:t>
            </w:r>
            <w:r>
              <w:rPr>
                <w:rFonts w:hint="eastAsia" w:ascii="宋体" w:hAnsi="宋体" w:cs="宋体"/>
                <w:color w:val="000000"/>
                <w:kern w:val="0"/>
                <w:sz w:val="22"/>
                <w:szCs w:val="22"/>
                <w:lang w:val="en-US" w:eastAsia="zh-CN"/>
              </w:rPr>
              <w:t>%）</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12</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促进被审计县市根据审计建议制定整改措施</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项目决策指标从</w:t>
      </w:r>
      <w:r>
        <w:rPr>
          <w:rFonts w:hint="eastAsia" w:ascii="仿宋_GB2312" w:hAnsi="仿宋_GB2312" w:eastAsia="仿宋_GB2312" w:cs="仿宋_GB2312"/>
          <w:sz w:val="32"/>
          <w:szCs w:val="32"/>
          <w:lang w:eastAsia="zh-CN"/>
        </w:rPr>
        <w:t>项目立项、</w:t>
      </w:r>
      <w:r>
        <w:rPr>
          <w:rFonts w:hint="eastAsia" w:ascii="仿宋_GB2312" w:hAnsi="仿宋_GB2312" w:eastAsia="仿宋_GB2312" w:cs="仿宋_GB2312"/>
          <w:sz w:val="32"/>
          <w:szCs w:val="32"/>
        </w:rPr>
        <w:t>绩效目标、资金投入</w:t>
      </w:r>
      <w:r>
        <w:rPr>
          <w:rFonts w:hint="eastAsia" w:ascii="仿宋_GB2312" w:hAnsi="仿宋_GB2312" w:eastAsia="仿宋_GB2312" w:cs="仿宋_GB2312"/>
          <w:sz w:val="32"/>
          <w:szCs w:val="32"/>
          <w:highlight w:val="none"/>
          <w:lang w:eastAsia="zh-CN"/>
        </w:rPr>
        <w:t>三个方面</w:t>
      </w:r>
      <w:r>
        <w:rPr>
          <w:rFonts w:hint="eastAsia" w:ascii="仿宋_GB2312" w:hAnsi="仿宋_GB2312" w:eastAsia="仿宋_GB2312" w:cs="仿宋_GB2312"/>
          <w:sz w:val="32"/>
          <w:szCs w:val="32"/>
        </w:rPr>
        <w:t>对项目的决策进行考察，项目决策类指标分值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90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。项目决策指标得分情况如表所示。</w:t>
      </w:r>
    </w:p>
    <w:tbl>
      <w:tblPr>
        <w:tblStyle w:val="19"/>
        <w:tblW w:w="9060" w:type="dxa"/>
        <w:tblInd w:w="0" w:type="dxa"/>
        <w:tblLayout w:type="fixed"/>
        <w:tblCellMar>
          <w:top w:w="0" w:type="dxa"/>
          <w:left w:w="108" w:type="dxa"/>
          <w:bottom w:w="0" w:type="dxa"/>
          <w:right w:w="108" w:type="dxa"/>
        </w:tblCellMar>
      </w:tblPr>
      <w:tblGrid>
        <w:gridCol w:w="2674"/>
        <w:gridCol w:w="2412"/>
        <w:gridCol w:w="2111"/>
        <w:gridCol w:w="1863"/>
      </w:tblGrid>
      <w:tr>
        <w:tblPrEx>
          <w:tblCellMar>
            <w:top w:w="0" w:type="dxa"/>
            <w:left w:w="108" w:type="dxa"/>
            <w:bottom w:w="0" w:type="dxa"/>
            <w:right w:w="108" w:type="dxa"/>
          </w:tblCellMar>
        </w:tblPrEx>
        <w:trPr>
          <w:trHeight w:val="353" w:hRule="atLeast"/>
        </w:trPr>
        <w:tc>
          <w:tcPr>
            <w:tcW w:w="9060" w:type="dxa"/>
            <w:gridSpan w:val="4"/>
            <w:tcBorders>
              <w:top w:val="nil"/>
              <w:left w:val="nil"/>
              <w:bottom w:val="single" w:color="auto" w:sz="8"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项目决策指标得分情况</w:t>
            </w:r>
          </w:p>
        </w:tc>
      </w:tr>
      <w:tr>
        <w:tblPrEx>
          <w:tblCellMar>
            <w:top w:w="0" w:type="dxa"/>
            <w:left w:w="108" w:type="dxa"/>
            <w:bottom w:w="0" w:type="dxa"/>
            <w:right w:w="108" w:type="dxa"/>
          </w:tblCellMar>
        </w:tblPrEx>
        <w:trPr>
          <w:trHeight w:val="611" w:hRule="exact"/>
        </w:trPr>
        <w:tc>
          <w:tcPr>
            <w:tcW w:w="2674" w:type="dxa"/>
            <w:tcBorders>
              <w:top w:val="nil"/>
              <w:left w:val="single" w:color="auto" w:sz="8" w:space="0"/>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eastAsia="zh-CN"/>
              </w:rPr>
              <w:t>二</w:t>
            </w:r>
            <w:r>
              <w:rPr>
                <w:rFonts w:hint="eastAsia" w:ascii="仿宋_GB2312" w:hAnsi="仿宋_GB2312" w:eastAsia="仿宋_GB2312" w:cs="仿宋_GB2312"/>
                <w:b/>
                <w:sz w:val="30"/>
                <w:szCs w:val="30"/>
              </w:rPr>
              <w:t>级指标</w:t>
            </w:r>
          </w:p>
        </w:tc>
        <w:tc>
          <w:tcPr>
            <w:tcW w:w="2412"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权重</w:t>
            </w:r>
          </w:p>
        </w:tc>
        <w:tc>
          <w:tcPr>
            <w:tcW w:w="2111"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得分率</w:t>
            </w:r>
          </w:p>
        </w:tc>
        <w:tc>
          <w:tcPr>
            <w:tcW w:w="1863"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实际得分</w:t>
            </w:r>
          </w:p>
        </w:tc>
      </w:tr>
      <w:tr>
        <w:tblPrEx>
          <w:tblCellMar>
            <w:top w:w="0" w:type="dxa"/>
            <w:left w:w="108" w:type="dxa"/>
            <w:bottom w:w="0" w:type="dxa"/>
            <w:right w:w="108" w:type="dxa"/>
          </w:tblCellMar>
        </w:tblPrEx>
        <w:trPr>
          <w:trHeight w:val="548" w:hRule="exact"/>
        </w:trPr>
        <w:tc>
          <w:tcPr>
            <w:tcW w:w="2674"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项目立项</w:t>
            </w:r>
          </w:p>
        </w:tc>
        <w:tc>
          <w:tcPr>
            <w:tcW w:w="241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2111"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tc>
        <w:tc>
          <w:tcPr>
            <w:tcW w:w="186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p>
        </w:tc>
      </w:tr>
      <w:tr>
        <w:tblPrEx>
          <w:tblCellMar>
            <w:top w:w="0" w:type="dxa"/>
            <w:left w:w="108" w:type="dxa"/>
            <w:bottom w:w="0" w:type="dxa"/>
            <w:right w:w="108" w:type="dxa"/>
          </w:tblCellMar>
        </w:tblPrEx>
        <w:trPr>
          <w:trHeight w:val="561" w:hRule="exact"/>
        </w:trPr>
        <w:tc>
          <w:tcPr>
            <w:tcW w:w="2674"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绩效目标</w:t>
            </w:r>
          </w:p>
        </w:tc>
        <w:tc>
          <w:tcPr>
            <w:tcW w:w="241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p>
        </w:tc>
        <w:tc>
          <w:tcPr>
            <w:tcW w:w="2111"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p>
        </w:tc>
        <w:tc>
          <w:tcPr>
            <w:tcW w:w="186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w:t>
            </w:r>
          </w:p>
        </w:tc>
      </w:tr>
      <w:tr>
        <w:tblPrEx>
          <w:tblCellMar>
            <w:top w:w="0" w:type="dxa"/>
            <w:left w:w="108" w:type="dxa"/>
            <w:bottom w:w="0" w:type="dxa"/>
            <w:right w:w="108" w:type="dxa"/>
          </w:tblCellMar>
        </w:tblPrEx>
        <w:trPr>
          <w:trHeight w:val="596" w:hRule="exact"/>
        </w:trPr>
        <w:tc>
          <w:tcPr>
            <w:tcW w:w="2674"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资金投入</w:t>
            </w:r>
          </w:p>
        </w:tc>
        <w:tc>
          <w:tcPr>
            <w:tcW w:w="241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p>
        </w:tc>
        <w:tc>
          <w:tcPr>
            <w:tcW w:w="2111"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w:t>
            </w:r>
          </w:p>
        </w:tc>
        <w:tc>
          <w:tcPr>
            <w:tcW w:w="1863"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p>
        </w:tc>
      </w:tr>
      <w:tr>
        <w:tblPrEx>
          <w:tblCellMar>
            <w:top w:w="0" w:type="dxa"/>
            <w:left w:w="108" w:type="dxa"/>
            <w:bottom w:w="0" w:type="dxa"/>
            <w:right w:w="108" w:type="dxa"/>
          </w:tblCellMar>
        </w:tblPrEx>
        <w:trPr>
          <w:trHeight w:val="591" w:hRule="exact"/>
        </w:trPr>
        <w:tc>
          <w:tcPr>
            <w:tcW w:w="267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  计</w:t>
            </w:r>
          </w:p>
        </w:tc>
        <w:tc>
          <w:tcPr>
            <w:tcW w:w="2412"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p>
        </w:tc>
        <w:tc>
          <w:tcPr>
            <w:tcW w:w="2111"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p>
        </w:tc>
        <w:tc>
          <w:tcPr>
            <w:tcW w:w="1863"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4.5</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对于“项目</w:t>
      </w:r>
      <w:r>
        <w:rPr>
          <w:rFonts w:hint="eastAsia" w:ascii="仿宋_GB2312" w:hAnsi="仿宋_GB2312" w:eastAsia="仿宋_GB2312" w:cs="仿宋_GB2312"/>
          <w:sz w:val="32"/>
          <w:szCs w:val="32"/>
          <w:lang w:eastAsia="zh-CN"/>
        </w:rPr>
        <w:t>立项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地区审计局</w:t>
      </w:r>
      <w:r>
        <w:rPr>
          <w:rFonts w:hint="eastAsia" w:ascii="仿宋_GB2312" w:hAnsi="仿宋_GB2312" w:eastAsia="仿宋_GB2312" w:cs="仿宋_GB2312"/>
          <w:sz w:val="32"/>
          <w:szCs w:val="32"/>
          <w:lang w:val="en-US" w:eastAsia="zh-CN"/>
        </w:rPr>
        <w:t>2020年扶贫审计经费项目根据组织地方审计机关审计工作经费文件要求，</w:t>
      </w:r>
      <w:r>
        <w:rPr>
          <w:rFonts w:hint="eastAsia" w:ascii="仿宋_GB2312" w:hAnsi="仿宋_GB2312" w:eastAsia="仿宋_GB2312" w:cs="仿宋_GB2312"/>
          <w:sz w:val="32"/>
          <w:szCs w:val="32"/>
          <w:lang w:eastAsia="zh-CN"/>
        </w:rPr>
        <w:t>项目立项</w:t>
      </w:r>
      <w:r>
        <w:rPr>
          <w:rFonts w:hint="eastAsia" w:ascii="仿宋_GB2312" w:hAnsi="仿宋_GB2312" w:eastAsia="仿宋_GB2312" w:cs="仿宋_GB2312"/>
          <w:sz w:val="32"/>
          <w:szCs w:val="32"/>
          <w:lang w:val="en-US" w:eastAsia="zh-CN"/>
        </w:rPr>
        <w:t>有文件依据，</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对于“绩效目标”，</w:t>
      </w:r>
      <w:r>
        <w:rPr>
          <w:rFonts w:hint="eastAsia" w:ascii="仿宋_GB2312" w:hAnsi="仿宋_GB2312" w:eastAsia="仿宋_GB2312" w:cs="仿宋_GB2312"/>
          <w:sz w:val="32"/>
          <w:szCs w:val="32"/>
          <w:lang w:eastAsia="zh-CN"/>
        </w:rPr>
        <w:t>地区审计局</w:t>
      </w:r>
      <w:r>
        <w:rPr>
          <w:rFonts w:hint="eastAsia" w:ascii="仿宋_GB2312" w:hAnsi="仿宋_GB2312" w:eastAsia="仿宋_GB2312" w:cs="仿宋_GB2312"/>
          <w:sz w:val="32"/>
          <w:szCs w:val="32"/>
          <w:lang w:val="en-US" w:eastAsia="zh-CN"/>
        </w:rPr>
        <w:t>2020年扶贫审计经费项目</w:t>
      </w:r>
      <w:r>
        <w:rPr>
          <w:rFonts w:hint="eastAsia" w:ascii="仿宋_GB2312" w:hAnsi="仿宋_GB2312" w:eastAsia="仿宋_GB2312" w:cs="仿宋_GB2312"/>
          <w:sz w:val="32"/>
          <w:szCs w:val="32"/>
        </w:rPr>
        <w:t>，设置了较为详细的项目支出绩效目标，</w:t>
      </w:r>
      <w:r>
        <w:rPr>
          <w:rFonts w:hint="eastAsia" w:ascii="仿宋_GB2312" w:hAnsi="仿宋_GB2312" w:eastAsia="仿宋_GB2312" w:cs="仿宋_GB2312"/>
          <w:sz w:val="32"/>
          <w:szCs w:val="32"/>
          <w:lang w:val="en-US" w:eastAsia="zh-CN"/>
        </w:rPr>
        <w:t>但</w:t>
      </w:r>
      <w:r>
        <w:rPr>
          <w:rFonts w:hint="eastAsia" w:ascii="仿宋_GB2312" w:hAnsi="仿宋_GB2312" w:eastAsia="仿宋_GB2312" w:cs="仿宋_GB2312"/>
          <w:sz w:val="32"/>
          <w:szCs w:val="32"/>
        </w:rPr>
        <w:t>项目绩效目标的设置，</w:t>
      </w:r>
      <w:r>
        <w:rPr>
          <w:rFonts w:hint="eastAsia" w:ascii="仿宋_GB2312" w:hAnsi="仿宋_GB2312" w:eastAsia="仿宋_GB2312" w:cs="仿宋_GB2312"/>
          <w:sz w:val="32"/>
          <w:szCs w:val="32"/>
          <w:lang w:val="en-US" w:eastAsia="zh-CN"/>
        </w:rPr>
        <w:t>未能完全具有精细化</w:t>
      </w:r>
      <w:r>
        <w:rPr>
          <w:rFonts w:hint="eastAsia" w:ascii="仿宋_GB2312" w:hAnsi="仿宋_GB2312" w:eastAsia="仿宋_GB2312" w:cs="仿宋_GB2312"/>
          <w:sz w:val="32"/>
          <w:szCs w:val="32"/>
        </w:rPr>
        <w:t>要求。根据评分标准，该指标扣</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分。</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对于“资金投入”，该项目</w:t>
      </w:r>
      <w:r>
        <w:rPr>
          <w:rFonts w:hint="eastAsia" w:ascii="仿宋_GB2312" w:hAnsi="仿宋_GB2312" w:eastAsia="仿宋_GB2312" w:cs="仿宋_GB2312"/>
          <w:sz w:val="32"/>
          <w:szCs w:val="32"/>
          <w:lang w:eastAsia="zh-CN"/>
        </w:rPr>
        <w:t>严格按照财政预算要求编制，具备科学性和可行性，项目</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按单位业务需求合理分配资金经济分类，有效保障了项目资金的可操作性。</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项目过程指标从</w:t>
      </w:r>
      <w:r>
        <w:rPr>
          <w:rFonts w:hint="eastAsia" w:ascii="仿宋_GB2312" w:hAnsi="仿宋_GB2312" w:eastAsia="仿宋_GB2312" w:cs="仿宋_GB2312"/>
          <w:sz w:val="32"/>
          <w:szCs w:val="32"/>
          <w:lang w:eastAsia="zh-CN"/>
        </w:rPr>
        <w:t>资金到位率、预算执行率、资金使用合规性、管理制度健全性、制度执行有效性</w:t>
      </w:r>
      <w:r>
        <w:rPr>
          <w:rFonts w:hint="eastAsia" w:ascii="仿宋_GB2312" w:hAnsi="仿宋_GB2312" w:eastAsia="仿宋_GB2312" w:cs="仿宋_GB2312"/>
          <w:sz w:val="32"/>
          <w:szCs w:val="32"/>
        </w:rPr>
        <w:t>面对项目的管理情况进行考察。项目</w:t>
      </w:r>
      <w:r>
        <w:rPr>
          <w:rFonts w:hint="eastAsia" w:ascii="仿宋_GB2312" w:hAnsi="仿宋_GB2312" w:eastAsia="仿宋_GB2312" w:cs="仿宋_GB2312"/>
          <w:sz w:val="32"/>
          <w:szCs w:val="32"/>
          <w:lang w:eastAsia="zh-CN"/>
        </w:rPr>
        <w:t>过程</w:t>
      </w:r>
      <w:r>
        <w:rPr>
          <w:rFonts w:hint="eastAsia" w:ascii="仿宋_GB2312" w:hAnsi="仿宋_GB2312" w:eastAsia="仿宋_GB2312" w:cs="仿宋_GB2312"/>
          <w:sz w:val="32"/>
          <w:szCs w:val="32"/>
        </w:rPr>
        <w:t>类指标分值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过程</w:t>
      </w:r>
      <w:r>
        <w:rPr>
          <w:rFonts w:hint="eastAsia" w:ascii="仿宋_GB2312" w:hAnsi="仿宋_GB2312" w:eastAsia="仿宋_GB2312" w:cs="仿宋_GB2312"/>
          <w:sz w:val="32"/>
          <w:szCs w:val="32"/>
        </w:rPr>
        <w:t>指标得分情况如表所示。</w:t>
      </w:r>
    </w:p>
    <w:tbl>
      <w:tblPr>
        <w:tblStyle w:val="19"/>
        <w:tblW w:w="9060" w:type="dxa"/>
        <w:tblInd w:w="0" w:type="dxa"/>
        <w:tblLayout w:type="fixed"/>
        <w:tblCellMar>
          <w:top w:w="0" w:type="dxa"/>
          <w:left w:w="108" w:type="dxa"/>
          <w:bottom w:w="0" w:type="dxa"/>
          <w:right w:w="108" w:type="dxa"/>
        </w:tblCellMar>
      </w:tblPr>
      <w:tblGrid>
        <w:gridCol w:w="2784"/>
        <w:gridCol w:w="2040"/>
        <w:gridCol w:w="2217"/>
        <w:gridCol w:w="2019"/>
      </w:tblGrid>
      <w:tr>
        <w:tblPrEx>
          <w:tblCellMar>
            <w:top w:w="0" w:type="dxa"/>
            <w:left w:w="108" w:type="dxa"/>
            <w:bottom w:w="0" w:type="dxa"/>
            <w:right w:w="108" w:type="dxa"/>
          </w:tblCellMar>
        </w:tblPrEx>
        <w:trPr>
          <w:trHeight w:val="495" w:hRule="atLeast"/>
          <w:tblHeader/>
        </w:trPr>
        <w:tc>
          <w:tcPr>
            <w:tcW w:w="9060" w:type="dxa"/>
            <w:gridSpan w:val="4"/>
            <w:tcBorders>
              <w:top w:val="nil"/>
              <w:left w:val="nil"/>
              <w:bottom w:val="single" w:color="auto" w:sz="8"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color w:val="000000"/>
                <w:kern w:val="0"/>
                <w:sz w:val="24"/>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过程</w:t>
            </w:r>
            <w:r>
              <w:rPr>
                <w:rFonts w:hint="eastAsia" w:ascii="仿宋_GB2312" w:hAnsi="仿宋_GB2312" w:eastAsia="仿宋_GB2312" w:cs="仿宋_GB2312"/>
                <w:b/>
                <w:bCs/>
                <w:color w:val="000000"/>
                <w:kern w:val="0"/>
                <w:sz w:val="32"/>
                <w:szCs w:val="32"/>
              </w:rPr>
              <w:t>指标得分情况</w:t>
            </w:r>
          </w:p>
        </w:tc>
      </w:tr>
      <w:tr>
        <w:tblPrEx>
          <w:tblCellMar>
            <w:top w:w="0" w:type="dxa"/>
            <w:left w:w="108" w:type="dxa"/>
            <w:bottom w:w="0" w:type="dxa"/>
            <w:right w:w="108" w:type="dxa"/>
          </w:tblCellMar>
        </w:tblPrEx>
        <w:trPr>
          <w:trHeight w:val="510" w:hRule="exact"/>
          <w:tblHeader/>
        </w:trPr>
        <w:tc>
          <w:tcPr>
            <w:tcW w:w="2784" w:type="dxa"/>
            <w:tcBorders>
              <w:top w:val="nil"/>
              <w:left w:val="single" w:color="auto" w:sz="8" w:space="0"/>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2040"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2217"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019"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资金到位率</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预算执行率</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资金使用合规性</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管理制度健全性</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1</w:t>
            </w:r>
          </w:p>
        </w:tc>
      </w:tr>
      <w:tr>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制度执行有效性</w:t>
            </w:r>
          </w:p>
        </w:tc>
        <w:tc>
          <w:tcPr>
            <w:tcW w:w="204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w:t>
            </w:r>
          </w:p>
        </w:tc>
      </w:tr>
      <w:tr>
        <w:tblPrEx>
          <w:tblCellMar>
            <w:top w:w="0" w:type="dxa"/>
            <w:left w:w="108" w:type="dxa"/>
            <w:bottom w:w="0" w:type="dxa"/>
            <w:right w:w="108" w:type="dxa"/>
          </w:tblCellMar>
        </w:tblPrEx>
        <w:trPr>
          <w:trHeight w:val="510" w:hRule="exact"/>
        </w:trPr>
        <w:tc>
          <w:tcPr>
            <w:tcW w:w="278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合  计</w:t>
            </w:r>
          </w:p>
        </w:tc>
        <w:tc>
          <w:tcPr>
            <w:tcW w:w="204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5</w:t>
            </w:r>
          </w:p>
        </w:tc>
        <w:tc>
          <w:tcPr>
            <w:tcW w:w="221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100</w:t>
            </w:r>
            <w:r>
              <w:rPr>
                <w:rFonts w:hint="eastAsia" w:ascii="仿宋_GB2312" w:hAnsi="仿宋_GB2312" w:eastAsia="仿宋_GB2312" w:cs="仿宋_GB2312"/>
                <w:b w:val="0"/>
                <w:bCs w:val="0"/>
                <w:color w:val="000000"/>
                <w:kern w:val="0"/>
                <w:sz w:val="32"/>
                <w:szCs w:val="32"/>
              </w:rPr>
              <w:t>%</w:t>
            </w:r>
          </w:p>
        </w:tc>
        <w:tc>
          <w:tcPr>
            <w:tcW w:w="201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5</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eastAsia="zh-CN"/>
        </w:rPr>
        <w:t>预算执行</w:t>
      </w:r>
      <w:r>
        <w:rPr>
          <w:rFonts w:hint="eastAsia" w:ascii="仿宋_GB2312" w:hAnsi="仿宋_GB2312" w:eastAsia="仿宋_GB2312" w:cs="仿宋_GB2312"/>
          <w:sz w:val="32"/>
          <w:szCs w:val="32"/>
        </w:rPr>
        <w:t>率”，项目资金</w:t>
      </w:r>
      <w:r>
        <w:rPr>
          <w:rFonts w:hint="eastAsia" w:ascii="仿宋_GB2312" w:hAnsi="仿宋_GB2312" w:eastAsia="仿宋_GB2312" w:cs="仿宋_GB2312"/>
          <w:sz w:val="32"/>
          <w:szCs w:val="32"/>
          <w:lang w:eastAsia="zh-CN"/>
        </w:rPr>
        <w:t>指标数</w:t>
      </w:r>
      <w:r>
        <w:rPr>
          <w:rFonts w:hint="eastAsia" w:ascii="仿宋_GB2312" w:hAnsi="仿宋_GB2312" w:eastAsia="仿宋_GB2312" w:cs="仿宋_GB2312"/>
          <w:sz w:val="32"/>
          <w:szCs w:val="32"/>
          <w:lang w:val="en-US" w:eastAsia="zh-CN"/>
        </w:rPr>
        <w:t>28万元，全年执行数为28万元，</w:t>
      </w:r>
      <w:r>
        <w:rPr>
          <w:rFonts w:hint="eastAsia" w:ascii="仿宋_GB2312" w:hAnsi="仿宋_GB2312" w:eastAsia="仿宋_GB2312" w:cs="仿宋_GB2312"/>
          <w:sz w:val="32"/>
          <w:szCs w:val="32"/>
          <w:lang w:eastAsia="zh-CN"/>
        </w:rPr>
        <w:t>执行</w:t>
      </w:r>
      <w:r>
        <w:rPr>
          <w:rFonts w:hint="eastAsia" w:ascii="仿宋_GB2312" w:hAnsi="仿宋_GB2312" w:eastAsia="仿宋_GB2312" w:cs="仿宋_GB2312"/>
          <w:sz w:val="32"/>
          <w:szCs w:val="32"/>
        </w:rPr>
        <w:t>率为</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eastAsia="zh-CN"/>
        </w:rPr>
        <w:t>不</w:t>
      </w:r>
      <w:r>
        <w:rPr>
          <w:rFonts w:hint="eastAsia" w:ascii="仿宋_GB2312" w:hAnsi="仿宋_GB2312" w:eastAsia="仿宋_GB2312" w:cs="仿宋_GB2312"/>
          <w:sz w:val="32"/>
          <w:szCs w:val="32"/>
        </w:rPr>
        <w:t>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对于“资金使用合规性”项目按照专项资金列支的范围使用资金，支出范围合规；资金支出能按财务制度执行，并能按国库集中支付制度规定执行，不存在资金违纪违规使用情况。根据评分标准，该指标不扣分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对于“管理制度健全性”，项目机构健全，分工明确，不存在不相容岗位兼任情况。根据评分标准，该指标不扣分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对于“制度执行有效性”，组建了</w:t>
      </w:r>
      <w:r>
        <w:rPr>
          <w:rFonts w:hint="eastAsia" w:ascii="仿宋_GB2312" w:hAnsi="仿宋_GB2312" w:eastAsia="仿宋_GB2312" w:cs="仿宋_GB2312"/>
          <w:sz w:val="32"/>
          <w:szCs w:val="32"/>
          <w:lang w:eastAsia="zh-CN"/>
        </w:rPr>
        <w:t>党组书记、副局长</w:t>
      </w:r>
      <w:r>
        <w:rPr>
          <w:rFonts w:hint="eastAsia" w:ascii="仿宋_GB2312" w:hAnsi="仿宋_GB2312" w:eastAsia="仿宋_GB2312" w:cs="仿宋_GB2312"/>
          <w:sz w:val="32"/>
          <w:szCs w:val="32"/>
        </w:rPr>
        <w:t>为组长，相关科室负责人为成员的项目建设领导小组，认真组织项目</w:t>
      </w:r>
      <w:r>
        <w:rPr>
          <w:rFonts w:hint="eastAsia" w:ascii="仿宋_GB2312" w:hAnsi="仿宋_GB2312" w:eastAsia="仿宋_GB2312" w:cs="仿宋_GB2312"/>
          <w:sz w:val="32"/>
          <w:szCs w:val="32"/>
          <w:lang w:val="en-US" w:eastAsia="zh-CN"/>
        </w:rPr>
        <w:t>实施。</w:t>
      </w:r>
      <w:r>
        <w:rPr>
          <w:rFonts w:hint="eastAsia" w:ascii="仿宋_GB2312" w:hAnsi="仿宋_GB2312" w:eastAsia="仿宋_GB2312" w:cs="仿宋_GB2312"/>
          <w:sz w:val="32"/>
          <w:szCs w:val="32"/>
        </w:rPr>
        <w:t>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textAlignment w:val="auto"/>
      </w:pPr>
    </w:p>
    <w:p>
      <w:pPr>
        <w:pStyle w:val="18"/>
        <w:pageBreakBefore w:val="0"/>
        <w:numPr>
          <w:ilvl w:val="0"/>
          <w:numId w:val="4"/>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项目绩效主要从项目产出的产出数量、产出质量、产出时效、成本情况</w:t>
      </w:r>
      <w:r>
        <w:rPr>
          <w:rFonts w:hint="eastAsia" w:ascii="仿宋_GB2312" w:hAnsi="仿宋_GB2312" w:eastAsia="仿宋_GB2312" w:cs="仿宋_GB2312"/>
          <w:sz w:val="32"/>
          <w:szCs w:val="32"/>
          <w:highlight w:val="none"/>
          <w:lang w:eastAsia="zh-CN"/>
        </w:rPr>
        <w:t>四个方面</w:t>
      </w:r>
      <w:r>
        <w:rPr>
          <w:rFonts w:hint="eastAsia" w:ascii="仿宋_GB2312" w:hAnsi="仿宋_GB2312" w:eastAsia="仿宋_GB2312" w:cs="仿宋_GB2312"/>
          <w:sz w:val="32"/>
          <w:szCs w:val="32"/>
        </w:rPr>
        <w:t>对项目的绩效情况进行评价。项目绩效类指标分值</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44.95</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89.90</w:t>
      </w:r>
      <w:r>
        <w:rPr>
          <w:rFonts w:hint="eastAsia" w:ascii="仿宋_GB2312" w:hAnsi="仿宋_GB2312" w:eastAsia="仿宋_GB2312" w:cs="仿宋_GB2312"/>
          <w:sz w:val="32"/>
          <w:szCs w:val="32"/>
        </w:rPr>
        <w:t>%。项目绩效指标得分情况如表所示。</w:t>
      </w:r>
    </w:p>
    <w:p>
      <w:pPr>
        <w:keepNext w:val="0"/>
        <w:keepLines w:val="0"/>
        <w:pageBreakBefore w:val="0"/>
        <w:kinsoku/>
        <w:wordWrap/>
        <w:overflowPunct/>
        <w:topLinePunct w:val="0"/>
        <w:autoSpaceDE/>
        <w:autoSpaceDN/>
        <w:bidi w:val="0"/>
        <w:adjustRightInd/>
        <w:snapToGrid/>
        <w:spacing w:line="560" w:lineRule="atLeast"/>
        <w:ind w:firstLine="2570" w:firstLineChars="800"/>
        <w:jc w:val="both"/>
        <w:textAlignment w:val="auto"/>
        <w:rPr>
          <w:rFonts w:ascii="仿宋_GB2312" w:hAnsi="仿宋_GB2312" w:eastAsia="仿宋_GB2312" w:cs="仿宋_GB2312"/>
          <w:sz w:val="30"/>
          <w:szCs w:val="30"/>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产出</w:t>
      </w:r>
      <w:r>
        <w:rPr>
          <w:rFonts w:hint="eastAsia" w:ascii="仿宋_GB2312" w:hAnsi="仿宋_GB2312" w:eastAsia="仿宋_GB2312" w:cs="仿宋_GB2312"/>
          <w:b/>
          <w:bCs/>
          <w:color w:val="000000"/>
          <w:kern w:val="0"/>
          <w:sz w:val="32"/>
          <w:szCs w:val="32"/>
        </w:rPr>
        <w:t>指标得分情况</w:t>
      </w:r>
    </w:p>
    <w:tbl>
      <w:tblPr>
        <w:tblStyle w:val="19"/>
        <w:tblW w:w="8659" w:type="dxa"/>
        <w:tblInd w:w="0" w:type="dxa"/>
        <w:tblLayout w:type="fixed"/>
        <w:tblCellMar>
          <w:top w:w="0" w:type="dxa"/>
          <w:left w:w="108" w:type="dxa"/>
          <w:bottom w:w="0" w:type="dxa"/>
          <w:right w:w="108" w:type="dxa"/>
        </w:tblCellMar>
      </w:tblPr>
      <w:tblGrid>
        <w:gridCol w:w="2904"/>
        <w:gridCol w:w="1663"/>
        <w:gridCol w:w="1968"/>
        <w:gridCol w:w="2124"/>
      </w:tblGrid>
      <w:tr>
        <w:tblPrEx>
          <w:tblCellMar>
            <w:top w:w="0" w:type="dxa"/>
            <w:left w:w="108" w:type="dxa"/>
            <w:bottom w:w="0" w:type="dxa"/>
            <w:right w:w="108" w:type="dxa"/>
          </w:tblCellMar>
        </w:tblPrEx>
        <w:trPr>
          <w:trHeight w:val="510" w:hRule="exact"/>
          <w:tblHeader/>
        </w:trPr>
        <w:tc>
          <w:tcPr>
            <w:tcW w:w="2904"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1663"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968"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124" w:type="dxa"/>
            <w:tcBorders>
              <w:top w:val="single" w:color="auto" w:sz="4" w:space="0"/>
              <w:left w:val="single" w:color="auto" w:sz="4" w:space="0"/>
              <w:bottom w:val="single" w:color="auto" w:sz="4" w:space="0"/>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CellMar>
            <w:top w:w="0" w:type="dxa"/>
            <w:left w:w="108" w:type="dxa"/>
            <w:bottom w:w="0" w:type="dxa"/>
            <w:right w:w="108" w:type="dxa"/>
          </w:tblCellMar>
        </w:tblPrEx>
        <w:trPr>
          <w:trHeight w:val="720" w:hRule="atLeast"/>
        </w:trPr>
        <w:tc>
          <w:tcPr>
            <w:tcW w:w="2904" w:type="dxa"/>
            <w:tcBorders>
              <w:top w:val="single" w:color="auto" w:sz="4" w:space="0"/>
              <w:left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审计扶贫县数量</w:t>
            </w:r>
          </w:p>
        </w:tc>
        <w:tc>
          <w:tcPr>
            <w:tcW w:w="166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21.42</w:t>
            </w:r>
          </w:p>
        </w:tc>
        <w:tc>
          <w:tcPr>
            <w:tcW w:w="196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1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21.42</w:t>
            </w:r>
          </w:p>
        </w:tc>
      </w:tr>
      <w:tr>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审计检查覆盖率（</w:t>
            </w:r>
            <w:r>
              <w:rPr>
                <w:rFonts w:hint="eastAsia" w:ascii="仿宋_GB2312" w:hAnsi="仿宋_GB2312" w:eastAsia="仿宋_GB2312" w:cs="仿宋_GB2312"/>
                <w:b w:val="0"/>
                <w:bCs w:val="0"/>
                <w:color w:val="000000"/>
                <w:kern w:val="0"/>
                <w:sz w:val="32"/>
                <w:szCs w:val="32"/>
                <w:lang w:val="en-US" w:eastAsia="zh-CN"/>
              </w:rPr>
              <w:t>%）</w:t>
            </w:r>
          </w:p>
        </w:tc>
        <w:tc>
          <w:tcPr>
            <w:tcW w:w="166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14.28</w:t>
            </w:r>
          </w:p>
        </w:tc>
        <w:tc>
          <w:tcPr>
            <w:tcW w:w="196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1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14.28</w:t>
            </w:r>
          </w:p>
        </w:tc>
      </w:tr>
      <w:tr>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审计项目完工时限（月</w:t>
            </w:r>
            <w:r>
              <w:rPr>
                <w:rFonts w:hint="eastAsia" w:ascii="仿宋_GB2312" w:hAnsi="仿宋_GB2312" w:eastAsia="仿宋_GB2312" w:cs="仿宋_GB2312"/>
                <w:b w:val="0"/>
                <w:bCs w:val="0"/>
                <w:color w:val="000000"/>
                <w:kern w:val="0"/>
                <w:sz w:val="32"/>
                <w:szCs w:val="32"/>
                <w:highlight w:val="none"/>
                <w:lang w:val="en-US" w:eastAsia="zh-CN"/>
              </w:rPr>
              <w:t>）</w:t>
            </w:r>
          </w:p>
        </w:tc>
        <w:tc>
          <w:tcPr>
            <w:tcW w:w="166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7.14</w:t>
            </w:r>
          </w:p>
        </w:tc>
        <w:tc>
          <w:tcPr>
            <w:tcW w:w="196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1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7.14</w:t>
            </w:r>
          </w:p>
        </w:tc>
      </w:tr>
      <w:tr>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差旅费</w:t>
            </w:r>
          </w:p>
        </w:tc>
        <w:tc>
          <w:tcPr>
            <w:tcW w:w="166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7.16</w:t>
            </w:r>
          </w:p>
        </w:tc>
        <w:tc>
          <w:tcPr>
            <w:tcW w:w="196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29.47</w:t>
            </w:r>
            <w:r>
              <w:rPr>
                <w:rFonts w:hint="eastAsia" w:ascii="仿宋_GB2312" w:hAnsi="仿宋_GB2312" w:eastAsia="仿宋_GB2312" w:cs="仿宋_GB2312"/>
                <w:b w:val="0"/>
                <w:bCs w:val="0"/>
                <w:color w:val="000000"/>
                <w:kern w:val="0"/>
                <w:sz w:val="32"/>
                <w:szCs w:val="32"/>
              </w:rPr>
              <w:t>%</w:t>
            </w:r>
          </w:p>
        </w:tc>
        <w:tc>
          <w:tcPr>
            <w:tcW w:w="21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2.11</w:t>
            </w:r>
          </w:p>
        </w:tc>
      </w:tr>
      <w:tr>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合  计</w:t>
            </w:r>
          </w:p>
        </w:tc>
        <w:tc>
          <w:tcPr>
            <w:tcW w:w="166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5</w:t>
            </w:r>
            <w:r>
              <w:rPr>
                <w:rFonts w:hint="eastAsia" w:ascii="仿宋_GB2312" w:hAnsi="仿宋_GB2312" w:eastAsia="仿宋_GB2312" w:cs="仿宋_GB2312"/>
                <w:b w:val="0"/>
                <w:bCs w:val="0"/>
                <w:color w:val="000000"/>
                <w:kern w:val="0"/>
                <w:sz w:val="32"/>
                <w:szCs w:val="32"/>
              </w:rPr>
              <w:t>0</w:t>
            </w:r>
          </w:p>
        </w:tc>
        <w:tc>
          <w:tcPr>
            <w:tcW w:w="196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89.90</w:t>
            </w:r>
            <w:r>
              <w:rPr>
                <w:rFonts w:hint="eastAsia" w:ascii="仿宋_GB2312" w:hAnsi="仿宋_GB2312" w:eastAsia="仿宋_GB2312" w:cs="仿宋_GB2312"/>
                <w:b w:val="0"/>
                <w:bCs w:val="0"/>
                <w:color w:val="000000"/>
                <w:kern w:val="0"/>
                <w:sz w:val="32"/>
                <w:szCs w:val="32"/>
              </w:rPr>
              <w:t>%</w:t>
            </w:r>
          </w:p>
        </w:tc>
        <w:tc>
          <w:tcPr>
            <w:tcW w:w="21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rPr>
            </w:pPr>
            <w:r>
              <w:rPr>
                <w:rFonts w:hint="eastAsia" w:ascii="仿宋_GB2312" w:hAnsi="仿宋_GB2312" w:eastAsia="仿宋_GB2312" w:cs="仿宋_GB2312"/>
                <w:b w:val="0"/>
                <w:bCs w:val="0"/>
                <w:color w:val="000000"/>
                <w:kern w:val="0"/>
                <w:sz w:val="32"/>
                <w:szCs w:val="32"/>
                <w:lang w:val="en-US" w:eastAsia="zh-CN"/>
              </w:rPr>
              <w:t>44.95</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2"/>
          <w:szCs w:val="32"/>
          <w:lang w:eastAsia="zh-CN"/>
        </w:rPr>
        <w:t>审计扶贫县数量</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个</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实际完成值2个,该指标根据项目计划顺利完成</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21.42</w:t>
      </w:r>
      <w:r>
        <w:rPr>
          <w:rFonts w:hint="eastAsia" w:ascii="仿宋_GB2312" w:hAnsi="仿宋_GB2312" w:eastAsia="仿宋_GB2312" w:cs="仿宋_GB2312"/>
          <w:sz w:val="32"/>
          <w:szCs w:val="32"/>
        </w:rPr>
        <w:t>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2"/>
          <w:szCs w:val="32"/>
          <w:lang w:eastAsia="zh-CN"/>
        </w:rPr>
        <w:t>审计检查覆盖率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实际完成值100%,2020年扶贫审计完成年初计划任务</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14.28</w:t>
      </w:r>
      <w:r>
        <w:rPr>
          <w:rFonts w:hint="eastAsia" w:ascii="仿宋_GB2312" w:hAnsi="仿宋_GB2312" w:eastAsia="仿宋_GB2312" w:cs="仿宋_GB2312"/>
          <w:sz w:val="32"/>
          <w:szCs w:val="32"/>
        </w:rPr>
        <w:t>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2"/>
          <w:szCs w:val="32"/>
          <w:lang w:eastAsia="zh-CN"/>
        </w:rPr>
        <w:t>审计项目完工时限</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实际完成值100%,</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按时完成，相关支付日清月结</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2.11</w:t>
      </w:r>
      <w:r>
        <w:rPr>
          <w:rFonts w:hint="eastAsia" w:ascii="仿宋_GB2312" w:hAnsi="仿宋_GB2312" w:eastAsia="仿宋_GB2312" w:cs="仿宋_GB2312"/>
          <w:sz w:val="32"/>
          <w:szCs w:val="32"/>
        </w:rPr>
        <w:t>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2"/>
          <w:szCs w:val="32"/>
          <w:lang w:eastAsia="zh-CN"/>
        </w:rPr>
        <w:t>差旅费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年初目标值≤9万元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实际完成值28万元,该指标</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单位全年支出成本未超过预算成本</w:t>
      </w:r>
      <w:r>
        <w:rPr>
          <w:rFonts w:hint="eastAsia" w:ascii="仿宋_GB2312" w:hAnsi="仿宋_GB2312" w:eastAsia="仿宋_GB2312" w:cs="仿宋_GB2312"/>
          <w:sz w:val="32"/>
          <w:szCs w:val="32"/>
        </w:rPr>
        <w:t>。根据评分标准，该指标实际得分</w:t>
      </w:r>
      <w:r>
        <w:rPr>
          <w:rFonts w:hint="eastAsia" w:ascii="仿宋_GB2312" w:hAnsi="仿宋_GB2312" w:eastAsia="仿宋_GB2312" w:cs="仿宋_GB2312"/>
          <w:sz w:val="32"/>
          <w:szCs w:val="32"/>
          <w:lang w:val="en-US" w:eastAsia="zh-CN"/>
        </w:rPr>
        <w:t>2.11</w:t>
      </w:r>
      <w:r>
        <w:rPr>
          <w:rFonts w:hint="eastAsia" w:ascii="仿宋_GB2312" w:hAnsi="仿宋_GB2312" w:eastAsia="仿宋_GB2312" w:cs="仿宋_GB2312"/>
          <w:sz w:val="32"/>
          <w:szCs w:val="32"/>
        </w:rPr>
        <w:t>分。</w:t>
      </w:r>
    </w:p>
    <w:p>
      <w:pPr>
        <w:pStyle w:val="18"/>
        <w:pageBreakBefore w:val="0"/>
        <w:numPr>
          <w:ilvl w:val="0"/>
          <w:numId w:val="4"/>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项目绩效主要从项目产出的效果的社会效益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服务对象满意面对项目的绩效情况进行评价。项目绩效类指标分值</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40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。项目绩效指标得分情况如表所示。</w:t>
      </w:r>
    </w:p>
    <w:p>
      <w:pPr>
        <w:keepNext w:val="0"/>
        <w:keepLines w:val="0"/>
        <w:pageBreakBefore w:val="0"/>
        <w:kinsoku/>
        <w:wordWrap/>
        <w:overflowPunct/>
        <w:topLinePunct w:val="0"/>
        <w:autoSpaceDE/>
        <w:autoSpaceDN/>
        <w:bidi w:val="0"/>
        <w:adjustRightInd/>
        <w:snapToGrid/>
        <w:spacing w:line="560" w:lineRule="atLeast"/>
        <w:ind w:firstLine="2570" w:firstLineChars="800"/>
        <w:textAlignment w:val="auto"/>
        <w:rPr>
          <w:rFonts w:ascii="仿宋_GB2312" w:hAnsi="仿宋_GB2312" w:eastAsia="仿宋_GB2312" w:cs="仿宋_GB2312"/>
          <w:sz w:val="30"/>
          <w:szCs w:val="30"/>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效益</w:t>
      </w:r>
      <w:r>
        <w:rPr>
          <w:rFonts w:hint="eastAsia" w:ascii="仿宋_GB2312" w:hAnsi="仿宋_GB2312" w:eastAsia="仿宋_GB2312" w:cs="仿宋_GB2312"/>
          <w:b/>
          <w:bCs/>
          <w:color w:val="000000"/>
          <w:kern w:val="0"/>
          <w:sz w:val="32"/>
          <w:szCs w:val="32"/>
        </w:rPr>
        <w:t>指标得分情况</w:t>
      </w:r>
    </w:p>
    <w:tbl>
      <w:tblPr>
        <w:tblStyle w:val="19"/>
        <w:tblW w:w="8635" w:type="dxa"/>
        <w:tblInd w:w="0" w:type="dxa"/>
        <w:tblLayout w:type="fixed"/>
        <w:tblCellMar>
          <w:top w:w="0" w:type="dxa"/>
          <w:left w:w="108" w:type="dxa"/>
          <w:bottom w:w="0" w:type="dxa"/>
          <w:right w:w="108" w:type="dxa"/>
        </w:tblCellMar>
      </w:tblPr>
      <w:tblGrid>
        <w:gridCol w:w="3864"/>
        <w:gridCol w:w="1305"/>
        <w:gridCol w:w="1642"/>
        <w:gridCol w:w="1824"/>
      </w:tblGrid>
      <w:tr>
        <w:tblPrEx>
          <w:tblCellMar>
            <w:top w:w="0" w:type="dxa"/>
            <w:left w:w="108" w:type="dxa"/>
            <w:bottom w:w="0" w:type="dxa"/>
            <w:right w:w="108" w:type="dxa"/>
          </w:tblCellMar>
        </w:tblPrEx>
        <w:trPr>
          <w:trHeight w:val="545" w:hRule="exact"/>
          <w:tblHeader/>
        </w:trPr>
        <w:tc>
          <w:tcPr>
            <w:tcW w:w="3864" w:type="dxa"/>
            <w:tcBorders>
              <w:top w:val="single" w:color="auto" w:sz="4" w:space="0"/>
              <w:left w:val="single" w:color="auto" w:sz="4" w:space="0"/>
              <w:bottom w:val="nil"/>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1305" w:type="dxa"/>
            <w:tcBorders>
              <w:top w:val="single" w:color="auto" w:sz="4" w:space="0"/>
              <w:left w:val="single" w:color="auto" w:sz="4" w:space="0"/>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642" w:type="dxa"/>
            <w:tcBorders>
              <w:top w:val="single" w:color="auto" w:sz="4" w:space="0"/>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1824" w:type="dxa"/>
            <w:tcBorders>
              <w:top w:val="single" w:color="auto" w:sz="4" w:space="0"/>
              <w:left w:val="nil"/>
              <w:bottom w:val="nil"/>
              <w:right w:val="single" w:color="auto" w:sz="4"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CellMar>
            <w:top w:w="0" w:type="dxa"/>
            <w:left w:w="108" w:type="dxa"/>
            <w:bottom w:w="0" w:type="dxa"/>
            <w:right w:w="108" w:type="dxa"/>
          </w:tblCellMar>
        </w:tblPrEx>
        <w:trPr>
          <w:trHeight w:val="651" w:hRule="exact"/>
        </w:trPr>
        <w:tc>
          <w:tcPr>
            <w:tcW w:w="386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被审计扶贫县对审计建议采纳率采纳率（%）</w:t>
            </w:r>
          </w:p>
        </w:tc>
        <w:tc>
          <w:tcPr>
            <w:tcW w:w="130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10</w:t>
            </w:r>
          </w:p>
        </w:tc>
        <w:tc>
          <w:tcPr>
            <w:tcW w:w="16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val="en-US" w:eastAsia="zh-CN"/>
              </w:rPr>
              <w:t>100</w:t>
            </w:r>
            <w:r>
              <w:rPr>
                <w:rFonts w:hint="eastAsia" w:ascii="仿宋_GB2312" w:hAnsi="仿宋_GB2312" w:eastAsia="仿宋_GB2312" w:cs="仿宋_GB2312"/>
                <w:b w:val="0"/>
                <w:bCs w:val="0"/>
                <w:color w:val="000000"/>
                <w:kern w:val="0"/>
                <w:sz w:val="32"/>
                <w:szCs w:val="32"/>
                <w:highlight w:val="none"/>
              </w:rPr>
              <w:t>%</w:t>
            </w:r>
          </w:p>
        </w:tc>
        <w:tc>
          <w:tcPr>
            <w:tcW w:w="182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val="en-US" w:eastAsia="zh-CN"/>
              </w:rPr>
              <w:t>10</w:t>
            </w:r>
          </w:p>
        </w:tc>
      </w:tr>
      <w:tr>
        <w:tblPrEx>
          <w:tblCellMar>
            <w:top w:w="0" w:type="dxa"/>
            <w:left w:w="108" w:type="dxa"/>
            <w:bottom w:w="0" w:type="dxa"/>
            <w:right w:w="108" w:type="dxa"/>
          </w:tblCellMar>
        </w:tblPrEx>
        <w:trPr>
          <w:trHeight w:val="651" w:hRule="exact"/>
        </w:trPr>
        <w:tc>
          <w:tcPr>
            <w:tcW w:w="386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促进财政增收节支和挽回损失</w:t>
            </w:r>
          </w:p>
        </w:tc>
        <w:tc>
          <w:tcPr>
            <w:tcW w:w="130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10</w:t>
            </w:r>
          </w:p>
        </w:tc>
        <w:tc>
          <w:tcPr>
            <w:tcW w:w="164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val="en-US" w:eastAsia="zh-CN"/>
              </w:rPr>
              <w:t>0%</w:t>
            </w:r>
          </w:p>
        </w:tc>
        <w:tc>
          <w:tcPr>
            <w:tcW w:w="1824"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val="en-US" w:eastAsia="zh-CN"/>
              </w:rPr>
              <w:t>0</w:t>
            </w:r>
          </w:p>
        </w:tc>
      </w:tr>
      <w:tr>
        <w:tblPrEx>
          <w:tblCellMar>
            <w:top w:w="0" w:type="dxa"/>
            <w:left w:w="108" w:type="dxa"/>
            <w:bottom w:w="0" w:type="dxa"/>
            <w:right w:w="108" w:type="dxa"/>
          </w:tblCellMar>
        </w:tblPrEx>
        <w:trPr>
          <w:trHeight w:val="579"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促进被审计县市根据审计建议制定整改措施</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10</w:t>
            </w:r>
          </w:p>
        </w:tc>
        <w:tc>
          <w:tcPr>
            <w:tcW w:w="164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val="en-US" w:eastAsia="zh-CN"/>
              </w:rPr>
              <w:t>100</w:t>
            </w:r>
            <w:r>
              <w:rPr>
                <w:rFonts w:hint="eastAsia" w:ascii="仿宋_GB2312" w:hAnsi="仿宋_GB2312" w:eastAsia="仿宋_GB2312" w:cs="仿宋_GB2312"/>
                <w:b w:val="0"/>
                <w:bCs w:val="0"/>
                <w:color w:val="000000"/>
                <w:kern w:val="0"/>
                <w:sz w:val="32"/>
                <w:szCs w:val="32"/>
                <w:highlight w:val="none"/>
              </w:rPr>
              <w:t>%</w:t>
            </w:r>
          </w:p>
        </w:tc>
        <w:tc>
          <w:tcPr>
            <w:tcW w:w="18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val="en-US" w:eastAsia="zh-CN"/>
              </w:rPr>
              <w:t>10</w:t>
            </w:r>
          </w:p>
        </w:tc>
      </w:tr>
      <w:tr>
        <w:tblPrEx>
          <w:tblCellMar>
            <w:top w:w="0" w:type="dxa"/>
            <w:left w:w="108" w:type="dxa"/>
            <w:bottom w:w="0" w:type="dxa"/>
            <w:right w:w="108" w:type="dxa"/>
          </w:tblCellMar>
        </w:tblPrEx>
        <w:trPr>
          <w:trHeight w:val="1016"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服务对象满意度指标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10</w:t>
            </w:r>
          </w:p>
        </w:tc>
        <w:tc>
          <w:tcPr>
            <w:tcW w:w="164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100%</w:t>
            </w:r>
          </w:p>
        </w:tc>
        <w:tc>
          <w:tcPr>
            <w:tcW w:w="18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val="en-US" w:eastAsia="zh-CN"/>
              </w:rPr>
              <w:t>10</w:t>
            </w:r>
          </w:p>
        </w:tc>
      </w:tr>
      <w:tr>
        <w:tblPrEx>
          <w:tblCellMar>
            <w:top w:w="0" w:type="dxa"/>
            <w:left w:w="108" w:type="dxa"/>
            <w:bottom w:w="0" w:type="dxa"/>
            <w:right w:w="108" w:type="dxa"/>
          </w:tblCellMar>
        </w:tblPrEx>
        <w:trPr>
          <w:trHeight w:val="595"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合计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40</w:t>
            </w:r>
          </w:p>
        </w:tc>
        <w:tc>
          <w:tcPr>
            <w:tcW w:w="164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val="en-US" w:eastAsia="zh-CN"/>
              </w:rPr>
              <w:t>100</w:t>
            </w:r>
            <w:r>
              <w:rPr>
                <w:rFonts w:hint="eastAsia" w:ascii="仿宋_GB2312" w:hAnsi="仿宋_GB2312" w:eastAsia="仿宋_GB2312" w:cs="仿宋_GB2312"/>
                <w:b w:val="0"/>
                <w:bCs w:val="0"/>
                <w:color w:val="000000"/>
                <w:kern w:val="0"/>
                <w:sz w:val="32"/>
                <w:szCs w:val="32"/>
                <w:highlight w:val="none"/>
              </w:rPr>
              <w:t>%</w:t>
            </w:r>
          </w:p>
        </w:tc>
        <w:tc>
          <w:tcPr>
            <w:tcW w:w="18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val="en-US" w:eastAsia="zh-CN"/>
              </w:rPr>
              <w:t>30</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对于“</w:t>
      </w:r>
      <w:r>
        <w:rPr>
          <w:rFonts w:hint="eastAsia" w:ascii="仿宋_GB2312" w:hAnsi="仿宋_GB2312" w:eastAsia="仿宋_GB2312" w:cs="仿宋_GB2312"/>
          <w:b w:val="0"/>
          <w:bCs w:val="0"/>
          <w:color w:val="000000"/>
          <w:kern w:val="0"/>
          <w:sz w:val="32"/>
          <w:szCs w:val="32"/>
          <w:lang w:val="en-US" w:eastAsia="zh-CN"/>
        </w:rPr>
        <w:t>被审计扶贫县对审计建议采纳率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项目资金保障了我单位外出审计的相关开支</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被审计扶贫县对审计提出建议全部予以采纳</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eastAsia="zh-CN"/>
        </w:rPr>
        <w:t>不</w:t>
      </w:r>
      <w:r>
        <w:rPr>
          <w:rFonts w:hint="eastAsia" w:ascii="仿宋_GB2312" w:hAnsi="仿宋_GB2312" w:eastAsia="仿宋_GB2312" w:cs="仿宋_GB2312"/>
          <w:sz w:val="32"/>
          <w:szCs w:val="32"/>
        </w:rPr>
        <w:t>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10</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对于</w:t>
      </w:r>
      <w:r>
        <w:rPr>
          <w:rFonts w:hint="eastAsia" w:ascii="仿宋_GB2312" w:hAnsi="仿宋_GB2312" w:eastAsia="仿宋_GB2312" w:cs="仿宋_GB2312"/>
          <w:sz w:val="32"/>
          <w:szCs w:val="32"/>
        </w:rPr>
        <w:t>促进财政增收节支和挽回损失</w:t>
      </w:r>
      <w:r>
        <w:rPr>
          <w:rFonts w:hint="eastAsia" w:ascii="仿宋_GB2312" w:hAnsi="仿宋_GB2312" w:eastAsia="仿宋_GB2312" w:cs="仿宋_GB2312"/>
          <w:sz w:val="32"/>
          <w:szCs w:val="32"/>
          <w:lang w:val="en-US" w:eastAsia="zh-CN"/>
        </w:rPr>
        <w:t>,年初目标值:10万元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实际完成值:0，</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0</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对于“</w:t>
      </w:r>
      <w:r>
        <w:rPr>
          <w:rFonts w:hint="eastAsia" w:ascii="仿宋_GB2312" w:hAnsi="仿宋_GB2312" w:eastAsia="仿宋_GB2312" w:cs="仿宋_GB2312"/>
          <w:b w:val="0"/>
          <w:bCs w:val="0"/>
          <w:color w:val="000000"/>
          <w:kern w:val="0"/>
          <w:sz w:val="32"/>
          <w:szCs w:val="32"/>
          <w:lang w:val="en-US" w:eastAsia="zh-CN"/>
        </w:rPr>
        <w:t>促进被审计县市根据审计建议制定整改措施</w:t>
      </w:r>
      <w:r>
        <w:rPr>
          <w:rFonts w:hint="eastAsia" w:ascii="仿宋_GB2312" w:hAnsi="仿宋_GB2312" w:eastAsia="仿宋_GB2312" w:cs="仿宋_GB2312"/>
          <w:sz w:val="32"/>
          <w:szCs w:val="32"/>
          <w:lang w:val="en-US" w:eastAsia="zh-CN"/>
        </w:rPr>
        <w:t>”，年初目标值:</w:t>
      </w:r>
      <w:r>
        <w:rPr>
          <w:rFonts w:hint="default" w:ascii="Arial" w:hAnsi="Arial" w:eastAsia="仿宋_GB2312" w:cs="Arial"/>
          <w:sz w:val="32"/>
          <w:szCs w:val="32"/>
          <w:lang w:eastAsia="zh-CN"/>
        </w:rPr>
        <w:t>≥</w:t>
      </w:r>
      <w:r>
        <w:rPr>
          <w:rFonts w:hint="eastAsia" w:ascii="仿宋_GB2312" w:hAnsi="仿宋_GB2312" w:eastAsia="仿宋_GB2312" w:cs="仿宋_GB2312"/>
          <w:sz w:val="32"/>
          <w:szCs w:val="32"/>
          <w:lang w:val="en-US" w:eastAsia="zh-CN"/>
        </w:rPr>
        <w:t>5项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实际完成值:5项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被审单位根据审计提出建议予以认可，均完成整改</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黑体" w:hAnsi="黑体" w:eastAsia="黑体" w:cs="黑体"/>
          <w:b w:val="0"/>
          <w:bCs/>
          <w:sz w:val="32"/>
          <w:szCs w:val="32"/>
          <w:lang w:eastAsia="zh-CN"/>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2"/>
          <w:szCs w:val="32"/>
          <w:lang w:val="en-US" w:eastAsia="zh-CN"/>
        </w:rPr>
        <w:t>服务对象满意度指标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实际完成值100%</w:t>
      </w:r>
      <w:r>
        <w:rPr>
          <w:rFonts w:hint="eastAsia" w:ascii="仿宋_GB2312" w:hAnsi="仿宋_GB2312" w:eastAsia="仿宋_GB2312" w:cs="仿宋_GB2312"/>
          <w:sz w:val="32"/>
          <w:szCs w:val="32"/>
        </w:rPr>
        <w:t>。发放的调查问卷中的满意度问题主要包括：我</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干部</w:t>
      </w:r>
      <w:r>
        <w:rPr>
          <w:rFonts w:hint="eastAsia" w:ascii="仿宋_GB2312" w:hAnsi="仿宋_GB2312" w:eastAsia="仿宋_GB2312" w:cs="仿宋_GB2312"/>
          <w:sz w:val="32"/>
          <w:szCs w:val="32"/>
          <w:lang w:val="en-US" w:eastAsia="zh-CN"/>
        </w:rPr>
        <w:t>职工</w:t>
      </w:r>
      <w:r>
        <w:rPr>
          <w:rFonts w:hint="eastAsia" w:ascii="仿宋_GB2312" w:hAnsi="仿宋_GB2312" w:eastAsia="仿宋_GB2312" w:cs="仿宋_GB2312"/>
          <w:sz w:val="32"/>
          <w:szCs w:val="32"/>
        </w:rPr>
        <w:t>的评价；每项指标的满意度分为四档，即“非常满意”、“满意”、“一般”、“不满意”；受</w:t>
      </w:r>
      <w:r>
        <w:rPr>
          <w:rFonts w:hint="eastAsia" w:ascii="仿宋_GB2312" w:hAnsi="仿宋_GB2312" w:eastAsia="仿宋_GB2312" w:cs="仿宋_GB2312"/>
          <w:sz w:val="32"/>
          <w:szCs w:val="32"/>
          <w:lang w:eastAsia="zh-CN"/>
        </w:rPr>
        <w:t>审计单位</w:t>
      </w:r>
      <w:r>
        <w:rPr>
          <w:rFonts w:hint="eastAsia" w:ascii="仿宋_GB2312" w:hAnsi="仿宋_GB2312" w:eastAsia="仿宋_GB2312" w:cs="仿宋_GB2312"/>
          <w:sz w:val="32"/>
          <w:szCs w:val="32"/>
        </w:rPr>
        <w:t>全部“非常满意”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p>
    <w:p>
      <w:pPr>
        <w:pageBreakBefore w:val="0"/>
        <w:kinsoku/>
        <w:wordWrap/>
        <w:overflowPunct/>
        <w:topLinePunct w:val="0"/>
        <w:autoSpaceDE/>
        <w:autoSpaceDN/>
        <w:bidi w:val="0"/>
        <w:adjustRightInd/>
        <w:snapToGrid/>
        <w:spacing w:line="560" w:lineRule="atLeast"/>
        <w:ind w:firstLine="641"/>
        <w:textAlignment w:val="auto"/>
        <w:rPr>
          <w:rStyle w:val="50"/>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w:t>
      </w:r>
      <w:r>
        <w:rPr>
          <w:rFonts w:hint="eastAsia" w:ascii="仿宋_GB2312" w:hAnsi="仿宋_GB2312" w:eastAsia="仿宋_GB2312" w:cs="仿宋_GB2312"/>
          <w:b w:val="0"/>
          <w:bCs w:val="0"/>
          <w:kern w:val="2"/>
          <w:highlight w:val="none"/>
          <w:lang w:eastAsia="zh-CN"/>
        </w:rPr>
        <w:t>杜绝</w:t>
      </w:r>
      <w:r>
        <w:rPr>
          <w:rFonts w:hint="eastAsia" w:ascii="仿宋_GB2312" w:hAnsi="仿宋_GB2312" w:eastAsia="仿宋_GB2312" w:cs="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6"/>
        </w:numPr>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rPr>
        <w:t>存在的问题</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sz w:val="32"/>
          <w:szCs w:val="32"/>
          <w:lang w:val="en-US" w:eastAsia="zh-CN" w:bidi="ar-SA"/>
        </w:rPr>
        <w:t>项目绩效管理缺乏经验，绩效系统性整体性较弱化，有待强化。</w:t>
      </w:r>
    </w:p>
    <w:p>
      <w:pPr>
        <w:keepNext w:val="0"/>
        <w:keepLines w:val="0"/>
        <w:pageBreakBefore w:val="0"/>
        <w:numPr>
          <w:ilvl w:val="0"/>
          <w:numId w:val="6"/>
        </w:numPr>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原因分析</w:t>
      </w:r>
      <w:r>
        <w:rPr>
          <w:rFonts w:hint="eastAsia" w:ascii="仿宋_GB2312" w:hAnsi="仿宋_GB2312" w:eastAsia="仿宋_GB2312" w:cs="仿宋_GB2312"/>
          <w:sz w:val="32"/>
          <w:szCs w:val="32"/>
          <w:lang w:eastAsia="zh-CN"/>
        </w:rPr>
        <w:t>：在项目具体执行过程往往只重视预算执行情况，忽视产出和效果，项目实施过程中需提供行之有效的绩效管理办法和评价机制。</w:t>
      </w:r>
    </w:p>
    <w:p>
      <w:pPr>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highlight w:val="none"/>
          <w:lang w:eastAsia="zh-CN"/>
        </w:rPr>
        <w:t>报账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6" w:name="page8"/>
      <w:bookmarkEnd w:id="6"/>
      <w:r>
        <w:rPr>
          <w:rFonts w:hint="eastAsia" w:ascii="黑体" w:hAnsi="黑体" w:eastAsia="黑体"/>
          <w:sz w:val="32"/>
          <w:szCs w:val="32"/>
        </w:rPr>
        <w:t>明的问题</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w:t>
      </w:r>
    </w:p>
    <w:tbl>
      <w:tblPr>
        <w:tblStyle w:val="19"/>
        <w:tblW w:w="10830" w:type="dxa"/>
        <w:jc w:val="center"/>
        <w:shd w:val="clear" w:color="auto" w:fill="auto"/>
        <w:tblLayout w:type="fixed"/>
        <w:tblCellMar>
          <w:top w:w="0" w:type="dxa"/>
          <w:left w:w="0" w:type="dxa"/>
          <w:bottom w:w="0" w:type="dxa"/>
          <w:right w:w="0" w:type="dxa"/>
        </w:tblCellMar>
      </w:tblPr>
      <w:tblGrid>
        <w:gridCol w:w="800"/>
        <w:gridCol w:w="32"/>
        <w:gridCol w:w="833"/>
        <w:gridCol w:w="832"/>
        <w:gridCol w:w="832"/>
        <w:gridCol w:w="832"/>
        <w:gridCol w:w="833"/>
        <w:gridCol w:w="1133"/>
        <w:gridCol w:w="1710"/>
        <w:gridCol w:w="465"/>
        <w:gridCol w:w="1726"/>
        <w:gridCol w:w="802"/>
      </w:tblGrid>
      <w:tr>
        <w:tblPrEx>
          <w:shd w:val="clear" w:color="auto" w:fill="auto"/>
          <w:tblCellMar>
            <w:top w:w="0" w:type="dxa"/>
            <w:left w:w="0" w:type="dxa"/>
            <w:bottom w:w="0" w:type="dxa"/>
            <w:right w:w="0" w:type="dxa"/>
          </w:tblCellMar>
        </w:tblPrEx>
        <w:trPr>
          <w:trHeight w:val="420" w:hRule="atLeast"/>
          <w:jc w:val="center"/>
        </w:trPr>
        <w:tc>
          <w:tcPr>
            <w:tcW w:w="10830" w:type="dxa"/>
            <w:gridSpan w:val="12"/>
            <w:vMerge w:val="restart"/>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ind w:firstLine="3092" w:firstLineChars="700"/>
              <w:jc w:val="both"/>
              <w:textAlignment w:val="center"/>
              <w:rPr>
                <w:rFonts w:hint="eastAsia" w:ascii="宋体" w:hAnsi="宋体" w:eastAsia="宋体" w:cs="宋体"/>
                <w:b/>
                <w:i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270" w:hRule="atLeast"/>
          <w:jc w:val="center"/>
        </w:trPr>
        <w:tc>
          <w:tcPr>
            <w:tcW w:w="10830" w:type="dxa"/>
            <w:gridSpan w:val="12"/>
            <w:vMerge w:val="continue"/>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32"/>
                <w:szCs w:val="32"/>
                <w:u w:val="none"/>
              </w:rPr>
            </w:pPr>
          </w:p>
        </w:tc>
      </w:tr>
      <w:tr>
        <w:tblPrEx>
          <w:shd w:val="clear" w:color="auto" w:fill="auto"/>
          <w:tblCellMar>
            <w:top w:w="0" w:type="dxa"/>
            <w:left w:w="0" w:type="dxa"/>
            <w:bottom w:w="0" w:type="dxa"/>
            <w:right w:w="0" w:type="dxa"/>
          </w:tblCellMar>
        </w:tblPrEx>
        <w:trPr>
          <w:trHeight w:val="310" w:hRule="atLeast"/>
          <w:jc w:val="center"/>
        </w:trPr>
        <w:tc>
          <w:tcPr>
            <w:tcW w:w="10830"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9228" w:type="dxa"/>
            <w:gridSpan w:val="10"/>
            <w:tcBorders>
              <w:top w:val="nil"/>
              <w:left w:val="nil"/>
              <w:bottom w:val="single" w:color="auto"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86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363" w:type="dxa"/>
            <w:gridSpan w:val="8"/>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2020年扶贫审计经费</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塔城地区审计局</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832" w:type="dxa"/>
            <w:tcBorders>
              <w:top w:val="single" w:color="000000" w:sz="4" w:space="0"/>
              <w:left w:val="single" w:color="000000" w:sz="4" w:space="0"/>
              <w:bottom w:val="single" w:color="000000" w:sz="4" w:space="0"/>
              <w:right w:val="nil"/>
            </w:tcBorders>
            <w:shd w:val="clear" w:color="auto" w:fill="auto"/>
            <w:vAlign w:val="bottom"/>
          </w:tcPr>
          <w:p/>
        </w:tc>
        <w:tc>
          <w:tcPr>
            <w:tcW w:w="832" w:type="dxa"/>
            <w:tcBorders>
              <w:top w:val="single" w:color="000000" w:sz="4" w:space="0"/>
              <w:left w:val="nil"/>
              <w:bottom w:val="single" w:color="000000" w:sz="4" w:space="0"/>
              <w:right w:val="single" w:color="000000" w:sz="4" w:space="0"/>
            </w:tcBorders>
            <w:shd w:val="clear" w:color="auto" w:fill="auto"/>
            <w:vAlign w:val="bottom"/>
          </w:tcPr>
          <w:p>
            <w:pPr>
              <w:rPr>
                <w:rFonts w:hint="eastAsia" w:ascii="宋体" w:hAnsi="宋体" w:eastAsia="宋体" w:cs="宋体"/>
                <w:i w:val="0"/>
                <w:iCs w:val="0"/>
                <w:color w:val="000000"/>
                <w:sz w:val="18"/>
                <w:szCs w:val="18"/>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9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年度资金总额</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其中：当年财政拨款</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9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28.00</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28.00</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      上年结转资金</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9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726" w:type="dxa"/>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1140" w:hRule="atLeast"/>
          <w:jc w:val="center"/>
        </w:trPr>
        <w:tc>
          <w:tcPr>
            <w:tcW w:w="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9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67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1、重点查处侵害贫困群众利益等违纪违法问题</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2、及时揭示和反映脱贫攻坚政策落实工作出现的新问题</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3、积极为自治区开展脱贫攻坚工作建言献策，充分发挥审计作用</w:t>
            </w:r>
          </w:p>
        </w:tc>
        <w:tc>
          <w:tcPr>
            <w:tcW w:w="39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1、重点查处侵害贫困群众利益等违纪违法问题</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2、及时揭示和反映脱贫攻坚政策落实工作出现的新问题</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3、积极为自治区开展脱贫攻坚工作建言献策，充分发挥审计作用</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一级指标</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产出指标</w:t>
            </w:r>
          </w:p>
        </w:tc>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被审计扶贫县数量</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≥2个</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2个</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gridBefore w:val="1"/>
          <w:gridAfter w:val="1"/>
          <w:wBefore w:w="800" w:type="dxa"/>
          <w:wAfter w:w="802" w:type="dxa"/>
          <w:trHeight w:val="28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提交各类审计报告和信息简报数量</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≥2篇</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2篇</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提交审计建议数量</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≥3条</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3条</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审计检查覆盖率（%）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问题整改率（%）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审计项目完工时限（月）</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≤1个月</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1个月</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gridBefore w:val="1"/>
          <w:gridAfter w:val="1"/>
          <w:wBefore w:w="800" w:type="dxa"/>
          <w:wAfter w:w="802" w:type="dxa"/>
          <w:trHeight w:val="31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差旅费</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≤9万元</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28万元</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设置指标时是一个扶贫县市审计经费，下拨时按照两个扶贫县市审计经费下拨。</w:t>
            </w:r>
          </w:p>
        </w:tc>
      </w:tr>
      <w:tr>
        <w:tblPrEx>
          <w:shd w:val="clear" w:color="auto" w:fill="auto"/>
          <w:tblCellMar>
            <w:top w:w="0" w:type="dxa"/>
            <w:left w:w="108" w:type="dxa"/>
            <w:bottom w:w="0" w:type="dxa"/>
            <w:right w:w="108" w:type="dxa"/>
          </w:tblCellMar>
        </w:tblPrEx>
        <w:trPr>
          <w:gridBefore w:val="1"/>
          <w:gridAfter w:val="1"/>
          <w:wBefore w:w="800" w:type="dxa"/>
          <w:wAfter w:w="802" w:type="dxa"/>
          <w:trHeight w:val="67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效益指标</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促进财政增收节支和挽回损失</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≥10万元</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0万元</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扶贫巩固年，不涉及违规资金。</w:t>
            </w:r>
          </w:p>
        </w:tc>
      </w:tr>
      <w:tr>
        <w:tblPrEx>
          <w:tblCellMar>
            <w:top w:w="0" w:type="dxa"/>
            <w:left w:w="108" w:type="dxa"/>
            <w:bottom w:w="0" w:type="dxa"/>
            <w:right w:w="108" w:type="dxa"/>
          </w:tblCellMar>
        </w:tblPrEx>
        <w:trPr>
          <w:gridBefore w:val="1"/>
          <w:gridAfter w:val="1"/>
          <w:wBefore w:w="800" w:type="dxa"/>
          <w:wAfter w:w="802" w:type="dxa"/>
          <w:trHeight w:val="447"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被审计扶贫县对审计建议采纳率（%）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800" w:type="dxa"/>
          <w:wAfter w:w="802" w:type="dxa"/>
          <w:trHeight w:val="318" w:hRule="atLeast"/>
          <w:jc w:val="center"/>
        </w:trPr>
        <w:tc>
          <w:tcPr>
            <w:tcW w:w="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促进被审计县市根据审计建议制定整改措施</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≥5项</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5项</w:t>
            </w:r>
          </w:p>
        </w:tc>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800" w:type="dxa"/>
          <w:wAfter w:w="802" w:type="dxa"/>
          <w:trHeight w:val="288" w:hRule="atLeast"/>
          <w:jc w:val="center"/>
        </w:trPr>
        <w:tc>
          <w:tcPr>
            <w:tcW w:w="3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满意度指标</w:t>
            </w:r>
          </w:p>
        </w:tc>
        <w:tc>
          <w:tcPr>
            <w:tcW w:w="83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497"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被审计单位接受审计的满意度</w:t>
            </w:r>
          </w:p>
        </w:tc>
        <w:tc>
          <w:tcPr>
            <w:tcW w:w="11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71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91"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800" w:type="dxa"/>
          <w:wAfter w:w="802" w:type="dxa"/>
          <w:trHeight w:val="462" w:hRule="atLeast"/>
          <w:jc w:val="center"/>
        </w:trPr>
        <w:tc>
          <w:tcPr>
            <w:tcW w:w="9228" w:type="dxa"/>
            <w:gridSpan w:val="10"/>
            <w:tcBorders>
              <w:top w:val="single" w:color="auto"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bl>
    <w:p>
      <w:pPr>
        <w:pStyle w:val="2"/>
        <w:jc w:val="both"/>
        <w:sectPr>
          <w:footerReference r:id="rId5" w:type="default"/>
          <w:pgSz w:w="11906" w:h="16838"/>
          <w:pgMar w:top="1440" w:right="1558" w:bottom="1440" w:left="1800" w:header="851" w:footer="992" w:gutter="0"/>
          <w:pgNumType w:fmt="decimal" w:start="1"/>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w:t>
            </w:r>
            <w:r>
              <w:rPr>
                <w:rFonts w:hint="eastAsia" w:ascii="宋体" w:hAnsi="宋体" w:eastAsia="宋体" w:cs="宋体"/>
                <w:color w:val="000000"/>
                <w:kern w:val="0"/>
                <w:sz w:val="22"/>
                <w:szCs w:val="22"/>
                <w:highlight w:val="none"/>
              </w:rPr>
              <w:t>实施的保障</w:t>
            </w:r>
            <w:r>
              <w:rPr>
                <w:rFonts w:hint="eastAsia" w:ascii="宋体" w:hAnsi="宋体" w:eastAsia="宋体" w:cs="宋体"/>
                <w:color w:val="000000"/>
                <w:kern w:val="0"/>
                <w:sz w:val="22"/>
                <w:szCs w:val="22"/>
              </w:rPr>
              <w:t>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highlight w:val="none"/>
                <w:lang w:val="en-US"/>
              </w:rPr>
            </w:pPr>
            <w:r>
              <w:rPr>
                <w:rFonts w:hint="eastAsia" w:ascii="宋体" w:hAnsi="宋体" w:cs="宋体"/>
                <w:color w:val="000000"/>
                <w:kern w:val="0"/>
                <w:sz w:val="22"/>
                <w:szCs w:val="22"/>
                <w:highlight w:val="none"/>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rPr>
            </w:pPr>
            <w:r>
              <w:rPr>
                <w:rFonts w:hint="eastAsia" w:ascii="宋体" w:hAnsi="宋体" w:cs="宋体"/>
                <w:color w:val="000000"/>
                <w:kern w:val="0"/>
                <w:sz w:val="22"/>
                <w:szCs w:val="22"/>
                <w:highlight w:val="none"/>
                <w:lang w:val="en-US" w:eastAsia="zh-CN"/>
              </w:rPr>
              <w:t>10</w:t>
            </w:r>
          </w:p>
        </w:tc>
      </w:tr>
    </w:tbl>
    <w:p>
      <w:pPr>
        <w:pStyle w:val="2"/>
        <w:rPr>
          <w:rFonts w:hint="default"/>
          <w:lang w:val="en-US" w:eastAsia="zh-CN"/>
        </w:rPr>
      </w:pPr>
    </w:p>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rPr>
          <w:rStyle w:val="21"/>
          <w:rFonts w:ascii="仿宋" w:hAnsi="仿宋" w:eastAsia="仿宋"/>
          <w:b w:val="0"/>
          <w:spacing w:val="-4"/>
          <w:sz w:val="32"/>
          <w:szCs w:val="32"/>
        </w:rPr>
      </w:pPr>
    </w:p>
    <w:sectPr>
      <w:pgSz w:w="16838" w:h="11906" w:orient="landscape"/>
      <w:pgMar w:top="1800" w:right="1440" w:bottom="155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274"/>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BDA4F6C6"/>
    <w:multiLevelType w:val="singleLevel"/>
    <w:tmpl w:val="BDA4F6C6"/>
    <w:lvl w:ilvl="0" w:tentative="0">
      <w:start w:val="1"/>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3730CCE4"/>
    <w:multiLevelType w:val="singleLevel"/>
    <w:tmpl w:val="3730CCE4"/>
    <w:lvl w:ilvl="0" w:tentative="0">
      <w:start w:val="2"/>
      <w:numFmt w:val="decimal"/>
      <w:suff w:val="nothing"/>
      <w:lvlText w:val="（%1）"/>
      <w:lvlJc w:val="left"/>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6"/>
  </w:num>
  <w:num w:numId="2">
    <w:abstractNumId w:val="2"/>
  </w:num>
  <w:num w:numId="3">
    <w:abstractNumId w:val="5"/>
  </w:num>
  <w:num w:numId="4">
    <w:abstractNumId w:val="7"/>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E91999"/>
    <w:rsid w:val="047E393A"/>
    <w:rsid w:val="04876493"/>
    <w:rsid w:val="051A56F5"/>
    <w:rsid w:val="066D6EAA"/>
    <w:rsid w:val="08C662D4"/>
    <w:rsid w:val="09BD4D95"/>
    <w:rsid w:val="0CF568A8"/>
    <w:rsid w:val="0EE04C88"/>
    <w:rsid w:val="0EFF4C6B"/>
    <w:rsid w:val="0F8D41CB"/>
    <w:rsid w:val="11C75270"/>
    <w:rsid w:val="12637CC3"/>
    <w:rsid w:val="12E657C5"/>
    <w:rsid w:val="167C7687"/>
    <w:rsid w:val="168B3546"/>
    <w:rsid w:val="171E2561"/>
    <w:rsid w:val="17830A3C"/>
    <w:rsid w:val="18B94693"/>
    <w:rsid w:val="1A2374E0"/>
    <w:rsid w:val="1C317CE2"/>
    <w:rsid w:val="1DD45808"/>
    <w:rsid w:val="1DED42AC"/>
    <w:rsid w:val="1EEB0F44"/>
    <w:rsid w:val="20005763"/>
    <w:rsid w:val="20FB313D"/>
    <w:rsid w:val="220B4804"/>
    <w:rsid w:val="282475E3"/>
    <w:rsid w:val="2B8E471B"/>
    <w:rsid w:val="2C6100C1"/>
    <w:rsid w:val="2CCF03CF"/>
    <w:rsid w:val="3264220D"/>
    <w:rsid w:val="382A3A02"/>
    <w:rsid w:val="394C569E"/>
    <w:rsid w:val="3963178C"/>
    <w:rsid w:val="403155DC"/>
    <w:rsid w:val="41CC2676"/>
    <w:rsid w:val="46B21672"/>
    <w:rsid w:val="4B7B2762"/>
    <w:rsid w:val="4B86288F"/>
    <w:rsid w:val="4F552460"/>
    <w:rsid w:val="4FCC6863"/>
    <w:rsid w:val="500A214A"/>
    <w:rsid w:val="515B30E0"/>
    <w:rsid w:val="522D604D"/>
    <w:rsid w:val="5297585E"/>
    <w:rsid w:val="52AD7D6F"/>
    <w:rsid w:val="53310E36"/>
    <w:rsid w:val="5549519D"/>
    <w:rsid w:val="5557596B"/>
    <w:rsid w:val="56961579"/>
    <w:rsid w:val="5B596DFC"/>
    <w:rsid w:val="5B5E6DC5"/>
    <w:rsid w:val="5D7B78D8"/>
    <w:rsid w:val="5DF03945"/>
    <w:rsid w:val="5E0561B2"/>
    <w:rsid w:val="5F8C487F"/>
    <w:rsid w:val="611E787A"/>
    <w:rsid w:val="62F15FB2"/>
    <w:rsid w:val="637C2815"/>
    <w:rsid w:val="66824CE4"/>
    <w:rsid w:val="66E12FF0"/>
    <w:rsid w:val="68C16386"/>
    <w:rsid w:val="6A6F109D"/>
    <w:rsid w:val="6C3765B2"/>
    <w:rsid w:val="6D3B16CB"/>
    <w:rsid w:val="6EB36DC9"/>
    <w:rsid w:val="70303AF1"/>
    <w:rsid w:val="736F6D0E"/>
    <w:rsid w:val="74B62ECD"/>
    <w:rsid w:val="76831A95"/>
    <w:rsid w:val="796F08DB"/>
    <w:rsid w:val="7A353D0B"/>
    <w:rsid w:val="7AE13FD9"/>
    <w:rsid w:val="7B0C2635"/>
    <w:rsid w:val="7D1251FD"/>
    <w:rsid w:val="7D3A5E2F"/>
    <w:rsid w:val="7DA05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footnote text"/>
    <w:basedOn w:val="1"/>
    <w:qFormat/>
    <w:uiPriority w:val="0"/>
    <w:pPr>
      <w:snapToGrid w:val="0"/>
      <w:jc w:val="left"/>
    </w:pPr>
    <w:rPr>
      <w:sz w:val="18"/>
      <w:szCs w:val="18"/>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WPSOffice手动目录 1"/>
    <w:qFormat/>
    <w:uiPriority w:val="0"/>
    <w:pPr>
      <w:ind w:leftChars="0"/>
    </w:pPr>
    <w:rPr>
      <w:rFonts w:ascii="Times New Roman" w:hAnsi="Times New Roman" w:eastAsia="宋体" w:cs="Times New Roman"/>
      <w:sz w:val="20"/>
      <w:szCs w:val="20"/>
    </w:rPr>
  </w:style>
  <w:style w:type="character" w:customStyle="1" w:styleId="52">
    <w:name w:val="font21"/>
    <w:basedOn w:val="20"/>
    <w:qFormat/>
    <w:uiPriority w:val="0"/>
    <w:rPr>
      <w:rFonts w:hint="eastAsia" w:ascii="宋体" w:hAnsi="宋体" w:eastAsia="宋体" w:cs="宋体"/>
      <w:color w:val="000000"/>
      <w:sz w:val="18"/>
      <w:szCs w:val="18"/>
      <w:u w:val="none"/>
    </w:rPr>
  </w:style>
  <w:style w:type="character" w:customStyle="1" w:styleId="53">
    <w:name w:val="font01"/>
    <w:basedOn w:val="20"/>
    <w:qFormat/>
    <w:uiPriority w:val="0"/>
    <w:rPr>
      <w:rFonts w:hint="eastAsia" w:ascii="宋体" w:hAnsi="宋体" w:eastAsia="宋体" w:cs="宋体"/>
      <w:color w:val="000000"/>
      <w:sz w:val="18"/>
      <w:szCs w:val="18"/>
      <w:u w:val="none"/>
    </w:rPr>
  </w:style>
  <w:style w:type="character" w:customStyle="1" w:styleId="54">
    <w:name w:val="font11"/>
    <w:basedOn w:val="2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7700e14-1724-4860-b301-2c4f60f1e8da}"/>
        <w:style w:val=""/>
        <w:category>
          <w:name w:val="常规"/>
          <w:gallery w:val="placeholder"/>
        </w:category>
        <w:types>
          <w:type w:val="bbPlcHdr"/>
        </w:types>
        <w:behaviors>
          <w:behavior w:val="content"/>
        </w:behaviors>
        <w:description w:val=""/>
        <w:guid w:val="{17700e14-1724-4860-b301-2c4f60f1e8da}"/>
      </w:docPartPr>
      <w:docPartBody>
        <w:p>
          <w:r>
            <w:rPr>
              <w:color w:val="808080"/>
            </w:rPr>
            <w:t>单击此处输入文字。</w:t>
          </w:r>
        </w:p>
      </w:docPartBody>
    </w:docPart>
    <w:docPart>
      <w:docPartPr>
        <w:name w:val="{187e0523-5dbd-4649-b073-bf656ae7e255}"/>
        <w:style w:val=""/>
        <w:category>
          <w:name w:val="常规"/>
          <w:gallery w:val="placeholder"/>
        </w:category>
        <w:types>
          <w:type w:val="bbPlcHdr"/>
        </w:types>
        <w:behaviors>
          <w:behavior w:val="content"/>
        </w:behaviors>
        <w:description w:val=""/>
        <w:guid w:val="{187e0523-5dbd-4649-b073-bf656ae7e255}"/>
      </w:docPartPr>
      <w:docPartBody>
        <w:p>
          <w:r>
            <w:rPr>
              <w:color w:val="808080"/>
            </w:rPr>
            <w:t>单击此处输入文字。</w:t>
          </w:r>
        </w:p>
      </w:docPartBody>
    </w:docPart>
    <w:docPart>
      <w:docPartPr>
        <w:name w:val="{c883cb30-aa72-4fc7-8346-4eba675e688f}"/>
        <w:style w:val=""/>
        <w:category>
          <w:name w:val="常规"/>
          <w:gallery w:val="placeholder"/>
        </w:category>
        <w:types>
          <w:type w:val="bbPlcHdr"/>
        </w:types>
        <w:behaviors>
          <w:behavior w:val="content"/>
        </w:behaviors>
        <w:description w:val=""/>
        <w:guid w:val="{c883cb30-aa72-4fc7-8346-4eba675e688f}"/>
      </w:docPartPr>
      <w:docPartBody>
        <w:p>
          <w:r>
            <w:rPr>
              <w:color w:val="808080"/>
            </w:rPr>
            <w:t>单击此处输入文字。</w:t>
          </w:r>
        </w:p>
      </w:docPartBody>
    </w:docPart>
    <w:docPart>
      <w:docPartPr>
        <w:name w:val="{7e2591b9-975d-4a34-9e64-7941c082237c}"/>
        <w:style w:val=""/>
        <w:category>
          <w:name w:val="常规"/>
          <w:gallery w:val="placeholder"/>
        </w:category>
        <w:types>
          <w:type w:val="bbPlcHdr"/>
        </w:types>
        <w:behaviors>
          <w:behavior w:val="content"/>
        </w:behaviors>
        <w:description w:val=""/>
        <w:guid w:val="{7e2591b9-975d-4a34-9e64-7941c082237c}"/>
      </w:docPartPr>
      <w:docPartBody>
        <w:p>
          <w:r>
            <w:rPr>
              <w:color w:val="808080"/>
            </w:rPr>
            <w:t>单击此处输入文字。</w:t>
          </w:r>
        </w:p>
      </w:docPartBody>
    </w:docPart>
    <w:docPart>
      <w:docPartPr>
        <w:name w:val="{e6545051-9eb3-4174-98a4-3f8dce06283b}"/>
        <w:style w:val=""/>
        <w:category>
          <w:name w:val="常规"/>
          <w:gallery w:val="placeholder"/>
        </w:category>
        <w:types>
          <w:type w:val="bbPlcHdr"/>
        </w:types>
        <w:behaviors>
          <w:behavior w:val="content"/>
        </w:behaviors>
        <w:description w:val=""/>
        <w:guid w:val="{e6545051-9eb3-4174-98a4-3f8dce06283b}"/>
      </w:docPartPr>
      <w:docPartBody>
        <w:p>
          <w:r>
            <w:rPr>
              <w:color w:val="808080"/>
            </w:rPr>
            <w:t>单击此处输入文字。</w:t>
          </w:r>
        </w:p>
      </w:docPartBody>
    </w:docPart>
    <w:docPart>
      <w:docPartPr>
        <w:name w:val="{8e9be351-6743-4eb7-a22d-845a9b71e139}"/>
        <w:style w:val=""/>
        <w:category>
          <w:name w:val="常规"/>
          <w:gallery w:val="placeholder"/>
        </w:category>
        <w:types>
          <w:type w:val="bbPlcHdr"/>
        </w:types>
        <w:behaviors>
          <w:behavior w:val="content"/>
        </w:behaviors>
        <w:description w:val=""/>
        <w:guid w:val="{8e9be351-6743-4eb7-a22d-845a9b71e139}"/>
      </w:docPartPr>
      <w:docPartBody>
        <w:p>
          <w:r>
            <w:rPr>
              <w:color w:val="808080"/>
            </w:rPr>
            <w:t>单击此处输入文字。</w:t>
          </w:r>
        </w:p>
      </w:docPartBody>
    </w:docPart>
    <w:docPart>
      <w:docPartPr>
        <w:name w:val="{4c15f384-09d3-4770-9cc2-67f5456d6cdc}"/>
        <w:style w:val=""/>
        <w:category>
          <w:name w:val="常规"/>
          <w:gallery w:val="placeholder"/>
        </w:category>
        <w:types>
          <w:type w:val="bbPlcHdr"/>
        </w:types>
        <w:behaviors>
          <w:behavior w:val="content"/>
        </w:behaviors>
        <w:description w:val=""/>
        <w:guid w:val="{4c15f384-09d3-4770-9cc2-67f5456d6cdc}"/>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6658</Words>
  <Characters>7174</Characters>
  <Lines>63</Lines>
  <Paragraphs>17</Paragraphs>
  <TotalTime>8</TotalTime>
  <ScaleCrop>false</ScaleCrop>
  <LinksUpToDate>false</LinksUpToDate>
  <CharactersWithSpaces>7237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2025-09-08T05:40:23Z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1174200665_cloud</vt:lpwstr>
  </property>
  <property fmtid="{D5CDD505-2E9C-101B-9397-08002B2CF9AE}" pid="4" name="ICV">
    <vt:lpwstr>347221FA6943487DAC5EC852C4D2B0AA</vt:lpwstr>
  </property>
  <property fmtid="{D5CDD505-2E9C-101B-9397-08002B2CF9AE}" pid="5" name="KSOTemplateDocerSaveRecord">
    <vt:lpwstr>eyJoZGlkIjoiN2VjMGM4YTNmZTY1NDFjMWFjNmVmZmU0NDA2ZTk0ZmMiLCJ1c2VySWQiOiI4NjI1NDMxNDkifQ==</vt:lpwstr>
  </property>
</Properties>
</file>