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C53" w:rsidRDefault="005D2C53">
      <w:pPr>
        <w:spacing w:line="560" w:lineRule="exact"/>
        <w:jc w:val="center"/>
        <w:rPr>
          <w:rFonts w:ascii="华文中宋" w:eastAsia="华文中宋" w:hAnsi="华文中宋" w:cs="宋体"/>
          <w:b/>
          <w:kern w:val="0"/>
          <w:sz w:val="52"/>
          <w:szCs w:val="52"/>
        </w:rPr>
      </w:pPr>
    </w:p>
    <w:p w:rsidR="005D2C53" w:rsidRDefault="005D2C53">
      <w:pPr>
        <w:spacing w:line="560" w:lineRule="exact"/>
        <w:jc w:val="center"/>
        <w:rPr>
          <w:rFonts w:ascii="华文中宋" w:eastAsia="华文中宋" w:hAnsi="华文中宋" w:cs="宋体"/>
          <w:b/>
          <w:kern w:val="0"/>
          <w:sz w:val="52"/>
          <w:szCs w:val="52"/>
        </w:rPr>
      </w:pPr>
    </w:p>
    <w:p w:rsidR="005D2C53" w:rsidRDefault="005D2C53">
      <w:pPr>
        <w:spacing w:line="560" w:lineRule="exact"/>
        <w:jc w:val="center"/>
        <w:rPr>
          <w:rFonts w:ascii="华文中宋" w:eastAsia="华文中宋" w:hAnsi="华文中宋" w:cs="宋体"/>
          <w:b/>
          <w:kern w:val="0"/>
          <w:sz w:val="52"/>
          <w:szCs w:val="52"/>
        </w:rPr>
      </w:pPr>
    </w:p>
    <w:p w:rsidR="005D2C53" w:rsidRDefault="005D2C53">
      <w:pPr>
        <w:spacing w:line="560" w:lineRule="exact"/>
        <w:jc w:val="center"/>
        <w:rPr>
          <w:rFonts w:ascii="华文中宋" w:eastAsia="华文中宋" w:hAnsi="华文中宋" w:cs="宋体"/>
          <w:b/>
          <w:kern w:val="0"/>
          <w:sz w:val="52"/>
          <w:szCs w:val="52"/>
        </w:rPr>
      </w:pPr>
    </w:p>
    <w:p w:rsidR="005D2C53" w:rsidRDefault="005D2C53">
      <w:pPr>
        <w:spacing w:line="560" w:lineRule="exact"/>
        <w:jc w:val="center"/>
        <w:rPr>
          <w:rFonts w:ascii="华文中宋" w:eastAsia="华文中宋" w:hAnsi="华文中宋" w:cs="宋体"/>
          <w:b/>
          <w:kern w:val="0"/>
          <w:sz w:val="52"/>
          <w:szCs w:val="52"/>
        </w:rPr>
      </w:pPr>
    </w:p>
    <w:p w:rsidR="005D2C53" w:rsidRDefault="005D2C53">
      <w:pPr>
        <w:spacing w:line="560" w:lineRule="exact"/>
        <w:jc w:val="center"/>
        <w:rPr>
          <w:rFonts w:ascii="华文中宋" w:eastAsia="华文中宋" w:hAnsi="华文中宋" w:cs="宋体"/>
          <w:b/>
          <w:kern w:val="0"/>
          <w:sz w:val="52"/>
          <w:szCs w:val="52"/>
        </w:rPr>
      </w:pPr>
    </w:p>
    <w:p w:rsidR="005D2C53" w:rsidRDefault="004A7A5A">
      <w:pPr>
        <w:spacing w:line="560" w:lineRule="exact"/>
        <w:jc w:val="center"/>
        <w:rPr>
          <w:rFonts w:ascii="方正小标宋简体" w:eastAsia="方正小标宋简体" w:hAnsi="方正小标宋简体" w:cs="方正小标宋简体"/>
          <w:kern w:val="0"/>
          <w:sz w:val="44"/>
          <w:szCs w:val="44"/>
        </w:rPr>
      </w:pPr>
      <w:r>
        <w:rPr>
          <w:rFonts w:ascii="方正小标宋简体" w:eastAsia="方正小标宋简体" w:hAnsi="方正小标宋简体" w:cs="方正小标宋简体" w:hint="eastAsia"/>
          <w:kern w:val="0"/>
          <w:sz w:val="44"/>
          <w:szCs w:val="44"/>
        </w:rPr>
        <w:t>农产品质量安全检验检测中心建设项目资金支出绩效评价报告</w:t>
      </w:r>
    </w:p>
    <w:p w:rsidR="005D2C53" w:rsidRDefault="005D2C53">
      <w:pPr>
        <w:spacing w:line="560" w:lineRule="exact"/>
        <w:jc w:val="center"/>
        <w:rPr>
          <w:rFonts w:ascii="华文中宋" w:eastAsia="华文中宋" w:hAnsi="华文中宋" w:cs="宋体"/>
          <w:b/>
          <w:kern w:val="0"/>
          <w:sz w:val="52"/>
          <w:szCs w:val="52"/>
        </w:rPr>
      </w:pPr>
    </w:p>
    <w:p w:rsidR="005D2C53" w:rsidRDefault="004A7A5A">
      <w:pPr>
        <w:spacing w:line="560" w:lineRule="exact"/>
        <w:jc w:val="center"/>
        <w:rPr>
          <w:rFonts w:ascii="仿宋_GB2312" w:eastAsia="仿宋_GB2312" w:hAnsi="仿宋_GB2312" w:cs="仿宋_GB2312"/>
          <w:kern w:val="0"/>
          <w:sz w:val="36"/>
          <w:szCs w:val="36"/>
        </w:rPr>
      </w:pPr>
      <w:r>
        <w:rPr>
          <w:rFonts w:ascii="仿宋_GB2312" w:eastAsia="仿宋_GB2312" w:hAnsi="仿宋_GB2312" w:cs="仿宋_GB2312" w:hint="eastAsia"/>
          <w:kern w:val="0"/>
          <w:sz w:val="36"/>
          <w:szCs w:val="36"/>
        </w:rPr>
        <w:t>（ 2020年度）</w:t>
      </w:r>
    </w:p>
    <w:p w:rsidR="005D2C53" w:rsidRDefault="005D2C53">
      <w:pPr>
        <w:spacing w:line="560" w:lineRule="exact"/>
        <w:jc w:val="center"/>
        <w:rPr>
          <w:rFonts w:eastAsia="仿宋_GB2312" w:hAnsi="宋体" w:cs="宋体"/>
          <w:kern w:val="0"/>
          <w:sz w:val="30"/>
          <w:szCs w:val="30"/>
        </w:rPr>
      </w:pPr>
    </w:p>
    <w:p w:rsidR="005D2C53" w:rsidRDefault="005D2C53">
      <w:pPr>
        <w:spacing w:line="560" w:lineRule="exact"/>
        <w:jc w:val="center"/>
        <w:rPr>
          <w:rFonts w:eastAsia="仿宋_GB2312" w:hAnsi="宋体" w:cs="宋体"/>
          <w:kern w:val="0"/>
          <w:sz w:val="30"/>
          <w:szCs w:val="30"/>
        </w:rPr>
      </w:pPr>
    </w:p>
    <w:p w:rsidR="005D2C53" w:rsidRDefault="005D2C53">
      <w:pPr>
        <w:spacing w:line="560" w:lineRule="exact"/>
        <w:jc w:val="center"/>
        <w:rPr>
          <w:rFonts w:eastAsia="仿宋_GB2312" w:hAnsi="宋体" w:cs="宋体"/>
          <w:kern w:val="0"/>
          <w:sz w:val="30"/>
          <w:szCs w:val="30"/>
        </w:rPr>
      </w:pPr>
    </w:p>
    <w:p w:rsidR="005D2C53" w:rsidRDefault="005D2C53">
      <w:pPr>
        <w:spacing w:line="560" w:lineRule="exact"/>
        <w:jc w:val="center"/>
        <w:rPr>
          <w:rFonts w:eastAsia="仿宋_GB2312" w:hAnsi="宋体" w:cs="宋体"/>
          <w:kern w:val="0"/>
          <w:sz w:val="30"/>
          <w:szCs w:val="30"/>
        </w:rPr>
      </w:pPr>
    </w:p>
    <w:p w:rsidR="005D2C53" w:rsidRDefault="005D2C53">
      <w:pPr>
        <w:spacing w:line="560" w:lineRule="exact"/>
        <w:rPr>
          <w:rFonts w:ascii="仿宋_GB2312" w:eastAsia="仿宋_GB2312" w:hAnsi="仿宋_GB2312" w:cs="仿宋_GB2312"/>
          <w:kern w:val="0"/>
          <w:sz w:val="36"/>
          <w:szCs w:val="36"/>
        </w:rPr>
      </w:pPr>
    </w:p>
    <w:p w:rsidR="005D2C53" w:rsidRDefault="004A7A5A">
      <w:pPr>
        <w:spacing w:line="560" w:lineRule="exact"/>
        <w:ind w:firstLineChars="200" w:firstLine="720"/>
        <w:jc w:val="left"/>
        <w:rPr>
          <w:rFonts w:ascii="仿宋_GB2312" w:eastAsia="仿宋_GB2312" w:hAnsi="仿宋_GB2312" w:cs="仿宋_GB2312"/>
          <w:kern w:val="0"/>
          <w:sz w:val="36"/>
          <w:szCs w:val="36"/>
        </w:rPr>
      </w:pPr>
      <w:r>
        <w:rPr>
          <w:rFonts w:ascii="仿宋_GB2312" w:eastAsia="仿宋_GB2312" w:hAnsi="仿宋_GB2312" w:cs="仿宋_GB2312" w:hint="eastAsia"/>
          <w:kern w:val="0"/>
          <w:sz w:val="36"/>
          <w:szCs w:val="36"/>
        </w:rPr>
        <w:t>项目名称：农产品质量安全检验检测中心建设项目</w:t>
      </w:r>
    </w:p>
    <w:p w:rsidR="005D2C53" w:rsidRDefault="004A7A5A">
      <w:pPr>
        <w:spacing w:line="560" w:lineRule="exact"/>
        <w:ind w:firstLineChars="200" w:firstLine="720"/>
        <w:jc w:val="left"/>
        <w:rPr>
          <w:rFonts w:ascii="仿宋_GB2312" w:eastAsia="仿宋_GB2312" w:hAnsi="仿宋_GB2312" w:cs="仿宋_GB2312"/>
          <w:kern w:val="0"/>
          <w:sz w:val="36"/>
          <w:szCs w:val="36"/>
        </w:rPr>
      </w:pPr>
      <w:r>
        <w:rPr>
          <w:rFonts w:ascii="仿宋_GB2312" w:eastAsia="仿宋_GB2312" w:hAnsi="仿宋_GB2312" w:cs="仿宋_GB2312" w:hint="eastAsia"/>
          <w:kern w:val="0"/>
          <w:sz w:val="36"/>
          <w:szCs w:val="36"/>
        </w:rPr>
        <w:t>实施单位（公章）：塔城地区农业农村局</w:t>
      </w:r>
    </w:p>
    <w:p w:rsidR="005D2C53" w:rsidRDefault="004A7A5A">
      <w:pPr>
        <w:spacing w:line="560" w:lineRule="exact"/>
        <w:ind w:firstLineChars="200" w:firstLine="720"/>
        <w:jc w:val="left"/>
        <w:rPr>
          <w:rFonts w:ascii="仿宋_GB2312" w:eastAsia="仿宋_GB2312" w:hAnsi="仿宋_GB2312" w:cs="仿宋_GB2312"/>
          <w:kern w:val="0"/>
          <w:sz w:val="36"/>
          <w:szCs w:val="36"/>
        </w:rPr>
      </w:pPr>
      <w:r>
        <w:rPr>
          <w:rFonts w:ascii="仿宋_GB2312" w:eastAsia="仿宋_GB2312" w:hAnsi="仿宋_GB2312" w:cs="仿宋_GB2312" w:hint="eastAsia"/>
          <w:kern w:val="0"/>
          <w:sz w:val="36"/>
          <w:szCs w:val="36"/>
        </w:rPr>
        <w:t>主管部门（公章）：塔城地区农业农村局</w:t>
      </w:r>
    </w:p>
    <w:p w:rsidR="005D2C53" w:rsidRDefault="004A7A5A">
      <w:pPr>
        <w:spacing w:line="560" w:lineRule="exact"/>
        <w:ind w:firstLineChars="200" w:firstLine="720"/>
        <w:jc w:val="left"/>
        <w:rPr>
          <w:rFonts w:ascii="仿宋_GB2312" w:eastAsia="仿宋_GB2312" w:hAnsi="仿宋_GB2312" w:cs="仿宋_GB2312"/>
          <w:kern w:val="0"/>
          <w:sz w:val="36"/>
          <w:szCs w:val="36"/>
        </w:rPr>
      </w:pPr>
      <w:r>
        <w:rPr>
          <w:rFonts w:ascii="仿宋_GB2312" w:eastAsia="仿宋_GB2312" w:hAnsi="仿宋_GB2312" w:cs="仿宋_GB2312" w:hint="eastAsia"/>
          <w:kern w:val="0"/>
          <w:sz w:val="36"/>
          <w:szCs w:val="36"/>
        </w:rPr>
        <w:t>项目负责人（签章）：陈雷</w:t>
      </w:r>
    </w:p>
    <w:p w:rsidR="005D2C53" w:rsidRDefault="004A7A5A">
      <w:pPr>
        <w:spacing w:line="560" w:lineRule="exact"/>
        <w:ind w:firstLineChars="200" w:firstLine="720"/>
        <w:jc w:val="left"/>
        <w:rPr>
          <w:rFonts w:ascii="仿宋_GB2312" w:eastAsia="仿宋_GB2312" w:hAnsi="仿宋_GB2312" w:cs="仿宋_GB2312"/>
          <w:kern w:val="0"/>
          <w:sz w:val="36"/>
          <w:szCs w:val="36"/>
        </w:rPr>
      </w:pPr>
      <w:r>
        <w:rPr>
          <w:rFonts w:ascii="仿宋_GB2312" w:eastAsia="仿宋_GB2312" w:hAnsi="仿宋_GB2312" w:cs="仿宋_GB2312" w:hint="eastAsia"/>
          <w:kern w:val="0"/>
          <w:sz w:val="36"/>
          <w:szCs w:val="36"/>
        </w:rPr>
        <w:t>填报时间：2021年4月5日</w:t>
      </w:r>
    </w:p>
    <w:p w:rsidR="005D2C53" w:rsidRDefault="005D2C53">
      <w:pPr>
        <w:spacing w:line="560" w:lineRule="exact"/>
        <w:jc w:val="center"/>
        <w:rPr>
          <w:rFonts w:eastAsia="仿宋_GB2312" w:hAnsi="宋体" w:cs="宋体"/>
          <w:kern w:val="0"/>
          <w:sz w:val="30"/>
          <w:szCs w:val="30"/>
        </w:rPr>
      </w:pPr>
    </w:p>
    <w:p w:rsidR="005D2C53" w:rsidRDefault="005D2C53">
      <w:pPr>
        <w:spacing w:line="560" w:lineRule="exact"/>
        <w:rPr>
          <w:rStyle w:val="ac"/>
          <w:rFonts w:ascii="黑体" w:eastAsia="黑体" w:hAnsi="黑体"/>
          <w:b w:val="0"/>
          <w:spacing w:val="-4"/>
          <w:sz w:val="32"/>
          <w:szCs w:val="32"/>
        </w:rPr>
      </w:pPr>
    </w:p>
    <w:p w:rsidR="005D2C53" w:rsidRDefault="005D2C53">
      <w:pPr>
        <w:spacing w:line="560" w:lineRule="exact"/>
        <w:ind w:firstLine="640"/>
        <w:rPr>
          <w:rStyle w:val="ac"/>
          <w:rFonts w:ascii="黑体" w:eastAsia="黑体" w:hAnsi="黑体"/>
          <w:b w:val="0"/>
          <w:spacing w:val="-4"/>
          <w:sz w:val="32"/>
          <w:szCs w:val="32"/>
        </w:rPr>
      </w:pPr>
    </w:p>
    <w:p w:rsidR="005D2C53" w:rsidRDefault="005D2C53">
      <w:pPr>
        <w:spacing w:line="560" w:lineRule="exact"/>
        <w:rPr>
          <w:rStyle w:val="ac"/>
          <w:rFonts w:ascii="黑体" w:eastAsia="黑体" w:hAnsi="黑体"/>
          <w:b w:val="0"/>
          <w:spacing w:val="-4"/>
          <w:sz w:val="32"/>
          <w:szCs w:val="32"/>
        </w:rPr>
      </w:pPr>
    </w:p>
    <w:p w:rsidR="005D2C53" w:rsidRDefault="004A7A5A">
      <w:pPr>
        <w:spacing w:line="560" w:lineRule="atLeast"/>
        <w:ind w:firstLineChars="200" w:firstLine="640"/>
        <w:rPr>
          <w:rFonts w:ascii="黑体" w:eastAsia="黑体" w:hAnsi="黑体" w:cs="黑体"/>
          <w:bCs/>
          <w:sz w:val="32"/>
          <w:szCs w:val="32"/>
        </w:rPr>
      </w:pPr>
      <w:bookmarkStart w:id="0" w:name="_GoBack"/>
      <w:r>
        <w:rPr>
          <w:rFonts w:ascii="黑体" w:eastAsia="黑体" w:hAnsi="黑体" w:cs="黑体" w:hint="eastAsia"/>
          <w:bCs/>
          <w:sz w:val="32"/>
          <w:szCs w:val="32"/>
        </w:rPr>
        <w:lastRenderedPageBreak/>
        <w:t>一、基本情况</w:t>
      </w:r>
    </w:p>
    <w:p w:rsidR="005D2C53" w:rsidRDefault="004A7A5A">
      <w:pPr>
        <w:spacing w:line="560" w:lineRule="atLeast"/>
        <w:ind w:firstLine="641"/>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（一）项目概况</w:t>
      </w:r>
    </w:p>
    <w:p w:rsidR="005D2C53" w:rsidRDefault="004A7A5A">
      <w:pPr>
        <w:spacing w:line="560" w:lineRule="atLeast"/>
        <w:ind w:firstLine="641"/>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1、项目背景</w:t>
      </w:r>
    </w:p>
    <w:p w:rsidR="005D2C53" w:rsidRDefault="004A7A5A">
      <w:pPr>
        <w:widowControl/>
        <w:spacing w:line="560" w:lineRule="atLeast"/>
        <w:ind w:firstLineChars="200" w:firstLine="640"/>
        <w:rPr>
          <w:rFonts w:ascii="仿宋_GB2312" w:eastAsia="仿宋_GB2312"/>
          <w:sz w:val="32"/>
          <w:szCs w:val="32"/>
        </w:rPr>
      </w:pPr>
      <w:r>
        <w:rPr>
          <w:rFonts w:ascii="仿宋_GB2312" w:eastAsia="仿宋_GB2312" w:hint="eastAsia"/>
          <w:sz w:val="32"/>
          <w:szCs w:val="32"/>
        </w:rPr>
        <w:t>根据自治区新农办质[2019]35号《2019年自治区农产品质量安全检验检测（风险监测）工作实施方案》要求和安排，我局决定继续启动地区农产品质量安全检验检测工作，实现监测全覆盖。建立完善农产品质量安全项目建设，对区域内的农产品进行监督抽查检测，科学分析。提升农产品质量安全检验检测能力，改善农业生态环境，达到目标效果。</w:t>
      </w:r>
    </w:p>
    <w:p w:rsidR="005D2C53" w:rsidRDefault="004A7A5A">
      <w:pPr>
        <w:spacing w:line="560" w:lineRule="atLeast"/>
        <w:ind w:firstLine="641"/>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2、项目实施的历史概况</w:t>
      </w:r>
    </w:p>
    <w:p w:rsidR="005D2C53" w:rsidRDefault="004A7A5A">
      <w:pPr>
        <w:widowControl/>
        <w:spacing w:line="560" w:lineRule="atLeast"/>
        <w:ind w:firstLineChars="200" w:firstLine="640"/>
        <w:rPr>
          <w:rFonts w:ascii="仿宋_GB2312" w:eastAsia="仿宋_GB2312"/>
          <w:sz w:val="32"/>
          <w:szCs w:val="32"/>
        </w:rPr>
      </w:pPr>
      <w:r>
        <w:rPr>
          <w:rFonts w:ascii="仿宋_GB2312" w:eastAsia="仿宋_GB2312" w:hint="eastAsia"/>
          <w:sz w:val="32"/>
          <w:szCs w:val="32"/>
        </w:rPr>
        <w:t>1.塔城地区农产品质量安全检验检测中心建设项目，于2011年自治区发改委、2013年自治区农业厅以新发改农经[2011]3661号和新农计函[2013]245号分别对项目可研、项目设计与概算做了批复。该项目共计投入699.57万元，资金使用范围，严格遵守项目资金使用规定和财务管理制度，确保项目资金合理支出。</w:t>
      </w:r>
    </w:p>
    <w:p w:rsidR="005D2C53" w:rsidRDefault="004A7A5A">
      <w:pPr>
        <w:widowControl/>
        <w:spacing w:line="560" w:lineRule="atLeast"/>
        <w:ind w:firstLineChars="200" w:firstLine="640"/>
        <w:rPr>
          <w:rFonts w:ascii="仿宋_GB2312" w:eastAsia="仿宋_GB2312"/>
          <w:sz w:val="32"/>
          <w:szCs w:val="32"/>
        </w:rPr>
      </w:pPr>
      <w:r>
        <w:rPr>
          <w:rFonts w:ascii="仿宋_GB2312" w:eastAsia="仿宋_GB2312" w:hint="eastAsia"/>
          <w:sz w:val="32"/>
          <w:szCs w:val="32"/>
        </w:rPr>
        <w:t>2.本项目由中央预算内投资691.57万元用于仪器设备购置，该项目由财政局委托新疆兴立众工程咨询有限责任公司完成了仪器设备招投标工作，其过程公开透明，真实有效。共采购设备104套，2019年已向公司支付预算的70%，计491.62万元，2020年仪器设备到达调试验收完成后再支付27%尾款，计186.71万元。</w:t>
      </w:r>
    </w:p>
    <w:p w:rsidR="005D2C53" w:rsidRDefault="004A7A5A">
      <w:pPr>
        <w:spacing w:line="560" w:lineRule="atLeast"/>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lastRenderedPageBreak/>
        <w:t>3、项目主要内容及实施情况</w:t>
      </w:r>
    </w:p>
    <w:p w:rsidR="005D2C53" w:rsidRDefault="004A7A5A">
      <w:pPr>
        <w:widowControl/>
        <w:spacing w:line="560" w:lineRule="atLeast"/>
        <w:ind w:firstLineChars="200" w:firstLine="640"/>
        <w:rPr>
          <w:rFonts w:ascii="仿宋_GB2312" w:eastAsia="仿宋_GB2312"/>
          <w:sz w:val="32"/>
          <w:szCs w:val="32"/>
        </w:rPr>
      </w:pPr>
      <w:r>
        <w:rPr>
          <w:rFonts w:ascii="仿宋_GB2312" w:eastAsia="仿宋_GB2312" w:hint="eastAsia"/>
          <w:sz w:val="32"/>
          <w:szCs w:val="32"/>
        </w:rPr>
        <w:t>项目主要内容：为深入学习贯彻落实中央农村工作会议、全国农业农村厅局长会议和全国质量安全强监管会议精神，围绕全面实施食品安全战略和质量兴农战略，做好农产品质量安全工作。加快塔城地区农产品检验检测中心“双认证”工作进度及提升检测能力，更好地为塔城地区农产品质量安全工作服务，加强农产品质量安全监管，加大农产品质量安全执法力度。塔城地区农产品质量安全检验检测中心采购104套实验仪器和设备，包括气相色谱仪、液相色谱仪、原子吸收分光光度计等大型仪器，更好地为塔城地区的农产品质量安全工作提供技术保障。</w:t>
      </w:r>
    </w:p>
    <w:p w:rsidR="005D2C53" w:rsidRDefault="004A7A5A">
      <w:pPr>
        <w:widowControl/>
        <w:spacing w:line="560" w:lineRule="atLeast"/>
        <w:ind w:firstLineChars="200" w:firstLine="640"/>
        <w:rPr>
          <w:rFonts w:ascii="仿宋_GB2312" w:eastAsia="仿宋_GB2312"/>
          <w:sz w:val="32"/>
          <w:szCs w:val="32"/>
        </w:rPr>
      </w:pPr>
      <w:r>
        <w:rPr>
          <w:rFonts w:ascii="仿宋_GB2312" w:eastAsia="仿宋_GB2312" w:hint="eastAsia"/>
          <w:sz w:val="32"/>
          <w:szCs w:val="32"/>
        </w:rPr>
        <w:t>项目实施情况：项目已经完成实际设立的目标，项目在实施过程中严格按照目标设立的各阶段任务进行开展工作，在前期立项过程中严格把质量关，建立安全防护机制，保证项目实施各阶段安全顺利进行。</w:t>
      </w:r>
    </w:p>
    <w:p w:rsidR="005D2C53" w:rsidRDefault="004A7A5A">
      <w:pPr>
        <w:widowControl/>
        <w:spacing w:line="560" w:lineRule="atLeast"/>
        <w:ind w:firstLineChars="200" w:firstLine="640"/>
        <w:rPr>
          <w:rFonts w:ascii="仿宋_GB2312" w:eastAsia="仿宋_GB2312"/>
          <w:sz w:val="32"/>
          <w:szCs w:val="32"/>
        </w:rPr>
      </w:pPr>
      <w:r>
        <w:rPr>
          <w:rFonts w:ascii="仿宋_GB2312" w:eastAsia="仿宋_GB2312" w:hint="eastAsia"/>
          <w:sz w:val="32"/>
          <w:szCs w:val="32"/>
        </w:rPr>
        <w:t>该项目2019年开展，项目总投资699.57万元，结转至2020年项目资金207.95万元，2020年支付资金186.72万元项目支出率为89.79%。</w:t>
      </w:r>
    </w:p>
    <w:p w:rsidR="005D2C53" w:rsidRDefault="004A7A5A">
      <w:pPr>
        <w:spacing w:line="560" w:lineRule="atLeast"/>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4、资金投入和使用情况</w:t>
      </w:r>
    </w:p>
    <w:p w:rsidR="005D2C53" w:rsidRDefault="004A7A5A">
      <w:pPr>
        <w:spacing w:line="560" w:lineRule="atLeast"/>
        <w:ind w:firstLine="641"/>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（1）资金安排</w:t>
      </w:r>
    </w:p>
    <w:p w:rsidR="005D2C53" w:rsidRDefault="004A7A5A">
      <w:pPr>
        <w:widowControl/>
        <w:spacing w:line="560" w:lineRule="atLeast"/>
        <w:ind w:firstLineChars="200" w:firstLine="640"/>
        <w:rPr>
          <w:rFonts w:ascii="仿宋_GB2312" w:eastAsia="仿宋_GB2312"/>
          <w:sz w:val="32"/>
          <w:szCs w:val="32"/>
        </w:rPr>
      </w:pPr>
      <w:r>
        <w:rPr>
          <w:rFonts w:ascii="仿宋_GB2312" w:eastAsia="仿宋_GB2312" w:hint="eastAsia"/>
          <w:sz w:val="32"/>
          <w:szCs w:val="32"/>
        </w:rPr>
        <w:t>项目总投资699.57万元，按照《中共中央 国务院关于全面实施预算绩效管理的意见》（中办〔2018〕34号）、《自</w:t>
      </w:r>
      <w:r>
        <w:rPr>
          <w:rFonts w:ascii="仿宋_GB2312" w:eastAsia="仿宋_GB2312" w:hint="eastAsia"/>
          <w:sz w:val="32"/>
          <w:szCs w:val="32"/>
        </w:rPr>
        <w:lastRenderedPageBreak/>
        <w:t>治区党委 自治区人民政府 关于全面实施预算绩效管理的实施意见》（新党发〔2018〕30号）等相关规定，做到了专款专用。在项目资金拨付和使用过程中，为确保项目资金的安全性，提高项目资金使用效率，严格遵循项目资金的拨付程序，认真审核项目实施各阶段的相关材料和手续，根据项目实施进展情况拨付资金。</w:t>
      </w:r>
    </w:p>
    <w:p w:rsidR="005D2C53" w:rsidRDefault="004A7A5A">
      <w:pPr>
        <w:spacing w:line="560" w:lineRule="atLeast"/>
        <w:ind w:firstLine="641"/>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（2）预算资金来源及使用情况</w:t>
      </w:r>
      <w:bookmarkStart w:id="1" w:name="page10"/>
      <w:bookmarkEnd w:id="1"/>
    </w:p>
    <w:p w:rsidR="005D2C53" w:rsidRDefault="004A7A5A">
      <w:pPr>
        <w:widowControl/>
        <w:spacing w:line="560" w:lineRule="atLeast"/>
        <w:ind w:firstLineChars="200" w:firstLine="640"/>
        <w:rPr>
          <w:rFonts w:ascii="仿宋_GB2312" w:eastAsia="仿宋_GB2312"/>
          <w:sz w:val="32"/>
          <w:szCs w:val="32"/>
        </w:rPr>
      </w:pPr>
      <w:r>
        <w:rPr>
          <w:rFonts w:ascii="仿宋_GB2312" w:eastAsia="仿宋_GB2312" w:hint="eastAsia"/>
          <w:sz w:val="32"/>
          <w:szCs w:val="32"/>
        </w:rPr>
        <w:t>项目预算资金来源于塔地财农（2019）35号文件中批复的资金，项目资金到位699.57万元，结转至2020年项目资金207.95万元，2020年支付资金186.72万元，用于支付项目实施进程中的各项费用。</w:t>
      </w:r>
    </w:p>
    <w:p w:rsidR="005D2C53" w:rsidRDefault="004A7A5A">
      <w:pPr>
        <w:spacing w:line="560" w:lineRule="atLeast"/>
        <w:ind w:firstLine="641"/>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（二）项目绩效目标</w:t>
      </w:r>
    </w:p>
    <w:p w:rsidR="005D2C53" w:rsidRDefault="004A7A5A">
      <w:pPr>
        <w:spacing w:line="560" w:lineRule="atLeast"/>
        <w:ind w:firstLine="641"/>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1、总体目标</w:t>
      </w:r>
    </w:p>
    <w:p w:rsidR="005D2C53" w:rsidRDefault="004A7A5A">
      <w:pPr>
        <w:pStyle w:val="-"/>
        <w:spacing w:line="560" w:lineRule="atLeast"/>
        <w:ind w:firstLine="640"/>
        <w:rPr>
          <w:sz w:val="32"/>
          <w:szCs w:val="32"/>
        </w:rPr>
      </w:pPr>
      <w:r>
        <w:rPr>
          <w:rFonts w:hint="eastAsia"/>
          <w:sz w:val="32"/>
          <w:szCs w:val="32"/>
        </w:rPr>
        <w:t>全面提升当地农产品质量安全检验检测能力和水平，可承担农业生态环境、农业投入品、农产品生产基地、农贸市场和批发市场的农产品质量安全日常性检验检测工作，开展农产品质量安全标准的宣传和生产技术培训，承担地区级以上农业行政主管部门下达的检测任务。</w:t>
      </w:r>
    </w:p>
    <w:p w:rsidR="005D2C53" w:rsidRDefault="004A7A5A">
      <w:pPr>
        <w:spacing w:line="560" w:lineRule="atLeast"/>
        <w:ind w:firstLine="641"/>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2、阶段性目标</w:t>
      </w:r>
    </w:p>
    <w:p w:rsidR="005D2C53" w:rsidRDefault="004A7A5A">
      <w:pPr>
        <w:spacing w:line="560" w:lineRule="atLeast"/>
        <w:ind w:firstLine="641"/>
        <w:rPr>
          <w:rFonts w:ascii="仿宋_GB2312" w:eastAsia="仿宋_GB2312"/>
          <w:sz w:val="32"/>
          <w:szCs w:val="32"/>
        </w:rPr>
      </w:pPr>
      <w:r>
        <w:rPr>
          <w:rFonts w:ascii="仿宋_GB2312" w:eastAsia="仿宋_GB2312" w:hAnsi="仿宋_GB2312" w:cs="仿宋_GB2312" w:hint="eastAsia"/>
          <w:sz w:val="32"/>
          <w:szCs w:val="32"/>
        </w:rPr>
        <w:t>购置检测仪器设备，全面提升当地农产品质量安全检验检测能力和水平。根据前期政府采购等工作准备有序开展后续工程。资金一到位，立即根据项目要求实施项目。</w:t>
      </w:r>
    </w:p>
    <w:p w:rsidR="005D2C53" w:rsidRDefault="004A7A5A">
      <w:pPr>
        <w:spacing w:line="560" w:lineRule="atLeast"/>
        <w:ind w:firstLine="641"/>
        <w:rPr>
          <w:rFonts w:ascii="黑体" w:eastAsia="黑体" w:hAnsi="黑体"/>
          <w:sz w:val="32"/>
          <w:szCs w:val="32"/>
        </w:rPr>
      </w:pPr>
      <w:r>
        <w:rPr>
          <w:rFonts w:ascii="黑体" w:eastAsia="黑体" w:hAnsi="黑体" w:hint="eastAsia"/>
          <w:sz w:val="32"/>
          <w:szCs w:val="32"/>
        </w:rPr>
        <w:lastRenderedPageBreak/>
        <w:t>二、绩效评价工作开展情况</w:t>
      </w:r>
    </w:p>
    <w:p w:rsidR="005D2C53" w:rsidRDefault="004A7A5A">
      <w:pPr>
        <w:spacing w:line="560" w:lineRule="atLeast"/>
        <w:ind w:firstLine="641"/>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（一）绩效评价目的、对象和范围</w:t>
      </w:r>
      <w:bookmarkStart w:id="2" w:name="_Toc9375"/>
    </w:p>
    <w:p w:rsidR="005D2C53" w:rsidRDefault="004A7A5A">
      <w:pPr>
        <w:spacing w:line="560" w:lineRule="atLeast"/>
        <w:ind w:firstLine="641"/>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1、绩效评价目的和依据</w:t>
      </w:r>
      <w:bookmarkEnd w:id="2"/>
    </w:p>
    <w:p w:rsidR="005D2C53" w:rsidRDefault="004A7A5A">
      <w:pPr>
        <w:widowControl/>
        <w:spacing w:line="560" w:lineRule="atLeast"/>
        <w:ind w:firstLineChars="200" w:firstLine="640"/>
        <w:rPr>
          <w:rFonts w:ascii="仿宋_GB2312" w:eastAsia="仿宋_GB2312"/>
          <w:sz w:val="32"/>
          <w:szCs w:val="32"/>
        </w:rPr>
      </w:pPr>
      <w:r>
        <w:rPr>
          <w:rFonts w:ascii="宋体" w:hAnsi="宋体" w:cs="宋体" w:hint="eastAsia"/>
          <w:sz w:val="32"/>
          <w:szCs w:val="32"/>
        </w:rPr>
        <w:t>（</w:t>
      </w:r>
      <w:r>
        <w:rPr>
          <w:rFonts w:ascii="仿宋_GB2312" w:eastAsia="仿宋_GB2312" w:hint="eastAsia"/>
          <w:sz w:val="32"/>
          <w:szCs w:val="32"/>
        </w:rPr>
        <w:t>1）绩效评价目的</w:t>
      </w:r>
    </w:p>
    <w:p w:rsidR="005D2C53" w:rsidRDefault="004A7A5A">
      <w:pPr>
        <w:widowControl/>
        <w:spacing w:line="560" w:lineRule="atLeast"/>
        <w:ind w:firstLineChars="200" w:firstLine="640"/>
        <w:rPr>
          <w:rFonts w:ascii="仿宋_GB2312" w:eastAsia="仿宋_GB2312"/>
          <w:sz w:val="32"/>
          <w:szCs w:val="32"/>
        </w:rPr>
      </w:pPr>
      <w:r>
        <w:rPr>
          <w:rFonts w:ascii="仿宋_GB2312" w:eastAsia="仿宋_GB2312" w:hint="eastAsia"/>
          <w:sz w:val="32"/>
          <w:szCs w:val="32"/>
        </w:rPr>
        <w:t>按照项目既定指标，对资金支出行为过程及其效果进行综合评价和判断，评价资金使用的科学性、合理性和有效性，分析存在的问题，提出完善资金管理和项目管理的制度机制、调整支出结构相关建议，为年度预算编制提供参考依据，促进提高资金使用效益。通过绩效评价基本体现项目年度专项转移支付资金的使用情况和发挥的效益。在今后的工作中,把绩效评价结果作为以后年度专项转移支付预算申请、安排、分配的重要依据。根据绩效评价结果,进一步加大对项目执行的督促检查工作,以最大限度发挥专项资金应有的作用。</w:t>
      </w:r>
    </w:p>
    <w:p w:rsidR="005D2C53" w:rsidRDefault="004A7A5A">
      <w:pPr>
        <w:spacing w:line="560" w:lineRule="atLeast"/>
        <w:ind w:firstLine="641"/>
        <w:rPr>
          <w:rFonts w:ascii="仿宋_GB2312" w:eastAsia="仿宋_GB2312" w:hAnsi="仿宋_GB2312" w:cs="仿宋_GB2312"/>
          <w:sz w:val="32"/>
          <w:szCs w:val="32"/>
        </w:rPr>
      </w:pPr>
      <w:r>
        <w:rPr>
          <w:rFonts w:ascii="仿宋_GB2312" w:eastAsia="仿宋_GB2312" w:hAnsi="仿宋_GB2312" w:cs="仿宋_GB2312" w:hint="eastAsia"/>
          <w:sz w:val="32"/>
          <w:szCs w:val="32"/>
        </w:rPr>
        <w:t>（2）绩效评价依据</w:t>
      </w:r>
    </w:p>
    <w:p w:rsidR="005D2C53" w:rsidRDefault="004A7A5A">
      <w:pPr>
        <w:pStyle w:val="20"/>
        <w:spacing w:after="0" w:line="560" w:lineRule="atLeast"/>
        <w:ind w:leftChars="0" w:left="0" w:firstLine="640"/>
        <w:rPr>
          <w:rFonts w:ascii="仿宋_GB2312" w:eastAsia="仿宋_GB2312" w:hAnsi="仿宋_GB2312" w:cs="仿宋_GB2312"/>
          <w:sz w:val="32"/>
          <w:szCs w:val="32"/>
        </w:rPr>
      </w:pPr>
      <w:r>
        <w:rPr>
          <w:rFonts w:ascii="仿宋_GB2312" w:eastAsia="仿宋_GB2312" w:hint="eastAsia"/>
          <w:sz w:val="32"/>
          <w:szCs w:val="32"/>
        </w:rPr>
        <w:t>①</w:t>
      </w:r>
      <w:r>
        <w:rPr>
          <w:rFonts w:ascii="仿宋_GB2312" w:eastAsia="仿宋_GB2312" w:hAnsi="仿宋_GB2312" w:cs="仿宋_GB2312" w:hint="eastAsia"/>
          <w:sz w:val="32"/>
          <w:szCs w:val="32"/>
        </w:rPr>
        <w:t>《中共中央 国务院关于全面实施预算绩效管理的意见》（中办〔2018〕34号）</w:t>
      </w:r>
    </w:p>
    <w:p w:rsidR="005D2C53" w:rsidRDefault="004A7A5A">
      <w:pPr>
        <w:pStyle w:val="20"/>
        <w:spacing w:after="0" w:line="560" w:lineRule="atLeast"/>
        <w:ind w:leftChars="0" w:left="0" w:firstLine="640"/>
        <w:rPr>
          <w:rFonts w:ascii="仿宋_GB2312" w:eastAsia="仿宋_GB2312"/>
          <w:sz w:val="32"/>
          <w:szCs w:val="32"/>
        </w:rPr>
      </w:pPr>
      <w:r>
        <w:rPr>
          <w:rFonts w:ascii="仿宋_GB2312" w:eastAsia="仿宋_GB2312" w:hint="eastAsia"/>
          <w:sz w:val="32"/>
          <w:szCs w:val="32"/>
        </w:rPr>
        <w:t>②《关于印发《自治区党政机关培训费管理暂行办法》的通知》［新财预〔2014〕58号］</w:t>
      </w:r>
    </w:p>
    <w:p w:rsidR="005D2C53" w:rsidRDefault="004A7A5A">
      <w:pPr>
        <w:widowControl/>
        <w:spacing w:line="560" w:lineRule="atLeast"/>
        <w:ind w:firstLineChars="200" w:firstLine="640"/>
        <w:rPr>
          <w:rFonts w:ascii="仿宋_GB2312" w:eastAsia="仿宋_GB2312"/>
          <w:sz w:val="32"/>
          <w:szCs w:val="32"/>
        </w:rPr>
      </w:pPr>
      <w:r>
        <w:rPr>
          <w:rFonts w:ascii="仿宋_GB2312" w:eastAsia="仿宋_GB2312" w:hint="eastAsia"/>
          <w:sz w:val="32"/>
          <w:szCs w:val="32"/>
        </w:rPr>
        <w:t>③《关于印发《新疆维吾尔自治区2019-2020年度政府几种采购目录和分散采购限额标准》的通知》［新财购〔2018〕16号］</w:t>
      </w:r>
    </w:p>
    <w:p w:rsidR="005D2C53" w:rsidRDefault="004A7A5A">
      <w:pPr>
        <w:pStyle w:val="15"/>
        <w:spacing w:line="560" w:lineRule="atLeast"/>
        <w:ind w:firstLineChars="100" w:firstLine="320"/>
        <w:rPr>
          <w:sz w:val="32"/>
          <w:szCs w:val="32"/>
        </w:rPr>
      </w:pPr>
      <w:r>
        <w:rPr>
          <w:rFonts w:ascii="仿宋_GB2312" w:eastAsia="仿宋_GB2312" w:hint="eastAsia"/>
          <w:sz w:val="32"/>
          <w:szCs w:val="32"/>
        </w:rPr>
        <w:t>④</w:t>
      </w:r>
      <w:r>
        <w:rPr>
          <w:rFonts w:ascii="仿宋_GB2312" w:eastAsia="仿宋_GB2312" w:hAnsi="仿宋_GB2312" w:cs="仿宋_GB2312" w:hint="eastAsia"/>
          <w:sz w:val="32"/>
          <w:szCs w:val="32"/>
        </w:rPr>
        <w:t>《自治区党委 自治区人民政府 关于全面实施预算绩效</w:t>
      </w:r>
      <w:r>
        <w:rPr>
          <w:rFonts w:ascii="仿宋_GB2312" w:eastAsia="仿宋_GB2312" w:hAnsi="仿宋_GB2312" w:cs="仿宋_GB2312" w:hint="eastAsia"/>
          <w:sz w:val="32"/>
          <w:szCs w:val="32"/>
        </w:rPr>
        <w:lastRenderedPageBreak/>
        <w:t>管理的实施意见》（新党发〔2018〕30号）和财政厅《2021年度全面实施预算绩效管理工作规划》</w:t>
      </w:r>
    </w:p>
    <w:p w:rsidR="005D2C53" w:rsidRDefault="004A7A5A">
      <w:pPr>
        <w:pStyle w:val="20"/>
        <w:spacing w:after="0" w:line="560" w:lineRule="atLeast"/>
        <w:ind w:leftChars="0" w:left="0" w:firstLine="640"/>
        <w:rPr>
          <w:rFonts w:ascii="仿宋_GB2312" w:eastAsia="仿宋_GB2312"/>
          <w:sz w:val="32"/>
          <w:szCs w:val="32"/>
        </w:rPr>
      </w:pPr>
      <w:r>
        <w:rPr>
          <w:rFonts w:ascii="仿宋_GB2312" w:eastAsia="仿宋_GB2312" w:hint="eastAsia"/>
          <w:sz w:val="32"/>
          <w:szCs w:val="32"/>
        </w:rPr>
        <w:t>⑤《2020年自治区农产品质量安全检验检测（风险监测）工作实施方案》[新农办质[2020]20号]</w:t>
      </w:r>
    </w:p>
    <w:p w:rsidR="005D2C53" w:rsidRDefault="004A7A5A">
      <w:pPr>
        <w:widowControl/>
        <w:spacing w:line="560" w:lineRule="atLeast"/>
        <w:ind w:firstLineChars="200" w:firstLine="640"/>
        <w:rPr>
          <w:rFonts w:ascii="仿宋_GB2312" w:eastAsia="仿宋_GB2312"/>
          <w:sz w:val="32"/>
          <w:szCs w:val="32"/>
        </w:rPr>
      </w:pPr>
      <w:r>
        <w:rPr>
          <w:rFonts w:ascii="仿宋_GB2312" w:eastAsia="仿宋_GB2312" w:hint="eastAsia"/>
          <w:sz w:val="32"/>
          <w:szCs w:val="32"/>
        </w:rPr>
        <w:t>⑥《关于印发《塔城地区部门预算绩效目标管理暂行办法》的通知》［塔财预〔2018〕81号］</w:t>
      </w:r>
      <w:bookmarkStart w:id="3" w:name="_Toc32758"/>
    </w:p>
    <w:p w:rsidR="005D2C53" w:rsidRDefault="004A7A5A">
      <w:pPr>
        <w:spacing w:line="560" w:lineRule="atLeast"/>
        <w:ind w:firstLine="641"/>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2、绩效评价对象</w:t>
      </w:r>
      <w:bookmarkEnd w:id="3"/>
    </w:p>
    <w:p w:rsidR="005D2C53" w:rsidRDefault="004A7A5A">
      <w:pPr>
        <w:adjustRightInd w:val="0"/>
        <w:snapToGrid w:val="0"/>
        <w:spacing w:line="560" w:lineRule="atLeast"/>
        <w:ind w:firstLineChars="200" w:firstLine="640"/>
        <w:rPr>
          <w:rFonts w:ascii="仿宋_GB2312" w:eastAsia="仿宋_GB2312"/>
          <w:sz w:val="32"/>
          <w:szCs w:val="32"/>
        </w:rPr>
      </w:pPr>
      <w:r>
        <w:rPr>
          <w:rFonts w:ascii="仿宋_GB2312" w:eastAsia="仿宋_GB2312" w:hint="eastAsia"/>
          <w:sz w:val="32"/>
          <w:szCs w:val="32"/>
        </w:rPr>
        <w:t>绩效评价对象为财政专项资金，主要包括财政资金使用情况、财务管理状况和资产配置、使用、处置及其收益管理情况。</w:t>
      </w:r>
      <w:bookmarkStart w:id="4" w:name="_Toc15562"/>
    </w:p>
    <w:p w:rsidR="005D2C53" w:rsidRDefault="004A7A5A">
      <w:pPr>
        <w:spacing w:line="560" w:lineRule="atLeast"/>
        <w:ind w:firstLine="641"/>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3、绩效评价范围</w:t>
      </w:r>
      <w:bookmarkEnd w:id="4"/>
    </w:p>
    <w:p w:rsidR="005D2C53" w:rsidRDefault="004A7A5A">
      <w:pPr>
        <w:adjustRightInd w:val="0"/>
        <w:snapToGrid w:val="0"/>
        <w:spacing w:line="560" w:lineRule="atLeast"/>
        <w:ind w:firstLineChars="200" w:firstLine="640"/>
        <w:rPr>
          <w:rFonts w:ascii="仿宋_GB2312" w:eastAsia="仿宋_GB2312"/>
          <w:sz w:val="32"/>
          <w:szCs w:val="32"/>
        </w:rPr>
      </w:pPr>
      <w:r>
        <w:rPr>
          <w:rFonts w:ascii="仿宋_GB2312" w:eastAsia="仿宋_GB2312" w:hint="eastAsia"/>
          <w:sz w:val="32"/>
          <w:szCs w:val="32"/>
        </w:rPr>
        <w:t>（1）财政资金使用情况、财务管理状况；</w:t>
      </w:r>
    </w:p>
    <w:p w:rsidR="005D2C53" w:rsidRDefault="004A7A5A">
      <w:pPr>
        <w:adjustRightInd w:val="0"/>
        <w:snapToGrid w:val="0"/>
        <w:spacing w:line="560" w:lineRule="atLeast"/>
        <w:ind w:firstLineChars="200" w:firstLine="640"/>
        <w:rPr>
          <w:rFonts w:ascii="仿宋_GB2312" w:eastAsia="仿宋_GB2312"/>
          <w:sz w:val="32"/>
          <w:szCs w:val="32"/>
        </w:rPr>
      </w:pPr>
      <w:r>
        <w:rPr>
          <w:rFonts w:ascii="仿宋_GB2312" w:eastAsia="仿宋_GB2312" w:hint="eastAsia"/>
          <w:sz w:val="32"/>
          <w:szCs w:val="32"/>
        </w:rPr>
        <w:t>（2）为加强项目管理所制定的相关制度、采取的措施等；</w:t>
      </w:r>
    </w:p>
    <w:p w:rsidR="005D2C53" w:rsidRDefault="004A7A5A">
      <w:pPr>
        <w:adjustRightInd w:val="0"/>
        <w:snapToGrid w:val="0"/>
        <w:spacing w:line="560" w:lineRule="atLeast"/>
        <w:ind w:firstLineChars="200" w:firstLine="640"/>
        <w:rPr>
          <w:rFonts w:ascii="仿宋_GB2312" w:eastAsia="仿宋_GB2312"/>
          <w:sz w:val="32"/>
          <w:szCs w:val="32"/>
        </w:rPr>
      </w:pPr>
      <w:r>
        <w:rPr>
          <w:rFonts w:ascii="仿宋_GB2312" w:eastAsia="仿宋_GB2312" w:hint="eastAsia"/>
          <w:sz w:val="32"/>
          <w:szCs w:val="32"/>
        </w:rPr>
        <w:t>（3）绩效目标的实现程度，包括是否达到预定产出和效果等；</w:t>
      </w:r>
    </w:p>
    <w:p w:rsidR="005D2C53" w:rsidRDefault="004A7A5A">
      <w:pPr>
        <w:adjustRightInd w:val="0"/>
        <w:snapToGrid w:val="0"/>
        <w:spacing w:line="560" w:lineRule="atLeast"/>
        <w:ind w:firstLineChars="200" w:firstLine="640"/>
        <w:rPr>
          <w:sz w:val="32"/>
          <w:szCs w:val="32"/>
        </w:rPr>
      </w:pPr>
      <w:r>
        <w:rPr>
          <w:rFonts w:ascii="仿宋_GB2312" w:eastAsia="仿宋_GB2312" w:hint="eastAsia"/>
          <w:sz w:val="32"/>
          <w:szCs w:val="32"/>
        </w:rPr>
        <w:t>（4）需要评价的其他内容。</w:t>
      </w:r>
    </w:p>
    <w:p w:rsidR="005D2C53" w:rsidRDefault="004A7A5A">
      <w:pPr>
        <w:spacing w:line="560" w:lineRule="atLeast"/>
        <w:ind w:firstLine="641"/>
        <w:rPr>
          <w:rFonts w:ascii="仿宋_GB2312"/>
          <w:sz w:val="32"/>
          <w:szCs w:val="32"/>
        </w:rPr>
      </w:pPr>
      <w:r>
        <w:rPr>
          <w:rFonts w:ascii="楷体_GB2312" w:eastAsia="楷体_GB2312" w:hAnsi="楷体_GB2312" w:cs="楷体_GB2312" w:hint="eastAsia"/>
          <w:b/>
          <w:bCs/>
          <w:sz w:val="32"/>
          <w:szCs w:val="32"/>
        </w:rPr>
        <w:t>（二）绩效评价原则、评价指标体系（详情见表1）、评价方法、评价标准。</w:t>
      </w:r>
    </w:p>
    <w:p w:rsidR="005D2C53" w:rsidRDefault="004A7A5A">
      <w:pPr>
        <w:pStyle w:val="a0"/>
        <w:widowControl w:val="0"/>
        <w:spacing w:before="0" w:after="0" w:line="560" w:lineRule="atLeast"/>
        <w:ind w:firstLine="641"/>
        <w:jc w:val="both"/>
        <w:outlineLvl w:val="9"/>
        <w:rPr>
          <w:rFonts w:ascii="仿宋_GB2312" w:eastAsia="仿宋_GB2312" w:hAnsi="仿宋_GB2312" w:cs="仿宋_GB2312"/>
        </w:rPr>
      </w:pPr>
      <w:r>
        <w:rPr>
          <w:rFonts w:ascii="仿宋_GB2312" w:eastAsia="仿宋_GB2312" w:hAnsi="仿宋_GB2312" w:cs="仿宋_GB2312" w:hint="eastAsia"/>
        </w:rPr>
        <w:t>1、绩效评价原则</w:t>
      </w:r>
    </w:p>
    <w:p w:rsidR="005D2C53" w:rsidRDefault="004A7A5A">
      <w:pPr>
        <w:spacing w:line="560" w:lineRule="atLeast"/>
        <w:ind w:firstLine="641"/>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本次项目绩效评价遵循以下基本原则：</w:t>
      </w:r>
    </w:p>
    <w:p w:rsidR="005D2C53" w:rsidRDefault="004A7A5A">
      <w:pPr>
        <w:adjustRightInd w:val="0"/>
        <w:snapToGrid w:val="0"/>
        <w:spacing w:line="560" w:lineRule="atLeast"/>
        <w:ind w:firstLineChars="200" w:firstLine="640"/>
        <w:rPr>
          <w:rFonts w:ascii="仿宋_GB2312" w:eastAsia="仿宋_GB2312"/>
          <w:sz w:val="32"/>
          <w:szCs w:val="32"/>
        </w:rPr>
      </w:pPr>
      <w:r>
        <w:rPr>
          <w:rFonts w:asciiTheme="minorEastAsia" w:eastAsiaTheme="minorEastAsia" w:hAnsiTheme="minorEastAsia" w:cstheme="minorEastAsia" w:hint="eastAsia"/>
          <w:sz w:val="32"/>
          <w:szCs w:val="32"/>
        </w:rPr>
        <w:t>（</w:t>
      </w:r>
      <w:r>
        <w:rPr>
          <w:rFonts w:ascii="仿宋_GB2312" w:eastAsia="仿宋_GB2312" w:hint="eastAsia"/>
          <w:sz w:val="32"/>
          <w:szCs w:val="32"/>
        </w:rPr>
        <w:t>1）公开的原则：考核过程公开化、制度化；</w:t>
      </w:r>
    </w:p>
    <w:p w:rsidR="005D2C53" w:rsidRDefault="004A7A5A">
      <w:pPr>
        <w:pStyle w:val="a0"/>
        <w:spacing w:before="0" w:after="0" w:line="560" w:lineRule="atLeast"/>
        <w:ind w:firstLine="641"/>
        <w:jc w:val="both"/>
        <w:outlineLvl w:val="9"/>
        <w:rPr>
          <w:rFonts w:ascii="仿宋_GB2312" w:eastAsia="仿宋_GB2312" w:hAnsi="仿宋_GB2312" w:cs="仿宋_GB2312"/>
          <w:b w:val="0"/>
          <w:bCs w:val="0"/>
        </w:rPr>
      </w:pPr>
      <w:r>
        <w:rPr>
          <w:rFonts w:ascii="仿宋_GB2312" w:eastAsia="仿宋_GB2312" w:hAnsi="Times New Roman" w:hint="eastAsia"/>
          <w:b w:val="0"/>
          <w:bCs w:val="0"/>
          <w:kern w:val="2"/>
        </w:rPr>
        <w:t>（2）客观性原则：用事实标准说话，不带入个人主观因素或猜想，绩效评价应当运用科学合理的方法，按照规范的程序，对项</w:t>
      </w:r>
      <w:r>
        <w:rPr>
          <w:rFonts w:ascii="仿宋_GB2312" w:eastAsia="仿宋_GB2312" w:hAnsi="仿宋_GB2312" w:cs="仿宋_GB2312" w:hint="eastAsia"/>
          <w:b w:val="0"/>
          <w:bCs w:val="0"/>
        </w:rPr>
        <w:t>目绩效进行客观、公正的反映。</w:t>
      </w:r>
      <w:r>
        <w:rPr>
          <w:rFonts w:ascii="仿宋_GB2312" w:eastAsia="仿宋_GB2312" w:hAnsi="Times New Roman" w:hint="eastAsia"/>
        </w:rPr>
        <w:t>；</w:t>
      </w:r>
    </w:p>
    <w:p w:rsidR="005D2C53" w:rsidRDefault="004A7A5A">
      <w:pPr>
        <w:adjustRightInd w:val="0"/>
        <w:snapToGrid w:val="0"/>
        <w:spacing w:line="560" w:lineRule="atLeast"/>
        <w:ind w:firstLineChars="200" w:firstLine="640"/>
        <w:rPr>
          <w:rFonts w:ascii="仿宋_GB2312" w:eastAsia="仿宋_GB2312"/>
          <w:sz w:val="32"/>
          <w:szCs w:val="32"/>
        </w:rPr>
      </w:pPr>
      <w:r>
        <w:rPr>
          <w:rFonts w:ascii="仿宋_GB2312" w:eastAsia="仿宋_GB2312" w:hint="eastAsia"/>
          <w:sz w:val="32"/>
          <w:szCs w:val="32"/>
        </w:rPr>
        <w:lastRenderedPageBreak/>
        <w:t>（3）反馈的原则：在评价结束后，评价结果必须反馈给被评价人，同时听取被评价人对评价结果的意见，对评价结果存在的问题做出合理的解释或及时修正；</w:t>
      </w:r>
    </w:p>
    <w:p w:rsidR="005D2C53" w:rsidRDefault="004A7A5A">
      <w:pPr>
        <w:adjustRightInd w:val="0"/>
        <w:snapToGrid w:val="0"/>
        <w:spacing w:line="560" w:lineRule="atLeast"/>
        <w:ind w:firstLineChars="200" w:firstLine="640"/>
        <w:rPr>
          <w:rFonts w:ascii="仿宋_GB2312" w:eastAsia="仿宋_GB2312"/>
          <w:sz w:val="32"/>
          <w:szCs w:val="32"/>
        </w:rPr>
      </w:pPr>
      <w:r>
        <w:rPr>
          <w:rFonts w:ascii="仿宋_GB2312" w:eastAsia="仿宋_GB2312" w:hint="eastAsia"/>
          <w:sz w:val="32"/>
          <w:szCs w:val="32"/>
        </w:rPr>
        <w:t>（4）时限性原则：绩效评价反映评价期内被评价人的综合状况，不能以评价期内被评价人部分表现代替其整体业绩。</w:t>
      </w:r>
    </w:p>
    <w:p w:rsidR="005D2C53" w:rsidRDefault="004A7A5A">
      <w:pPr>
        <w:pStyle w:val="a0"/>
        <w:spacing w:before="0" w:after="0" w:line="560" w:lineRule="atLeast"/>
        <w:ind w:firstLine="641"/>
        <w:jc w:val="both"/>
        <w:outlineLvl w:val="9"/>
        <w:rPr>
          <w:rFonts w:ascii="仿宋_GB2312" w:eastAsia="仿宋_GB2312" w:hAnsi="仿宋_GB2312" w:cs="仿宋_GB2312"/>
          <w:b w:val="0"/>
          <w:bCs w:val="0"/>
        </w:rPr>
      </w:pPr>
      <w:r>
        <w:rPr>
          <w:rFonts w:ascii="仿宋_GB2312" w:eastAsia="仿宋_GB2312" w:hAnsi="仿宋_GB2312" w:cs="仿宋_GB2312" w:hint="eastAsia"/>
          <w:b w:val="0"/>
          <w:bCs w:val="0"/>
        </w:rPr>
        <w:t>（5）激励约束原则。绩效评价结果应与预算安排、政策调整、改进管理实质性挂钩，体现奖优罚劣和激励相容导向，有效要安排、低效要压减、无效要问责。</w:t>
      </w:r>
    </w:p>
    <w:p w:rsidR="005D2C53" w:rsidRDefault="004A7A5A">
      <w:pPr>
        <w:pStyle w:val="a0"/>
        <w:spacing w:before="0" w:after="0" w:line="560" w:lineRule="atLeast"/>
        <w:ind w:firstLine="641"/>
        <w:jc w:val="both"/>
        <w:outlineLvl w:val="9"/>
        <w:rPr>
          <w:rFonts w:ascii="仿宋_GB2312" w:eastAsia="仿宋_GB2312" w:hAnsi="仿宋_GB2312" w:cs="仿宋_GB2312"/>
          <w:b w:val="0"/>
          <w:bCs w:val="0"/>
        </w:rPr>
      </w:pPr>
      <w:r>
        <w:rPr>
          <w:rFonts w:ascii="仿宋_GB2312" w:eastAsia="仿宋_GB2312" w:hAnsi="仿宋_GB2312" w:cs="仿宋_GB2312" w:hint="eastAsia"/>
          <w:b w:val="0"/>
          <w:bCs w:val="0"/>
        </w:rPr>
        <w:t>（6）公开透明原则。绩效评价结果应依法依规公开，并自觉接受社会监督。</w:t>
      </w:r>
    </w:p>
    <w:p w:rsidR="005D2C53" w:rsidRDefault="004A7A5A">
      <w:pPr>
        <w:pStyle w:val="a0"/>
        <w:widowControl w:val="0"/>
        <w:spacing w:before="0" w:after="0" w:line="560" w:lineRule="atLeast"/>
        <w:ind w:firstLine="641"/>
        <w:jc w:val="both"/>
        <w:outlineLvl w:val="9"/>
        <w:rPr>
          <w:rFonts w:ascii="仿宋_GB2312" w:eastAsia="仿宋_GB2312" w:hAnsi="仿宋_GB2312" w:cs="仿宋_GB2312"/>
        </w:rPr>
      </w:pPr>
      <w:r>
        <w:rPr>
          <w:rFonts w:ascii="仿宋_GB2312" w:eastAsia="仿宋_GB2312" w:hAnsi="仿宋_GB2312" w:cs="仿宋_GB2312" w:hint="eastAsia"/>
        </w:rPr>
        <w:t>2、评价指标体系</w:t>
      </w:r>
    </w:p>
    <w:p w:rsidR="005D2C53" w:rsidRDefault="004A7A5A">
      <w:pPr>
        <w:spacing w:line="560" w:lineRule="atLeast"/>
        <w:ind w:firstLine="641"/>
        <w:rPr>
          <w:rFonts w:ascii="宋体" w:hAnsi="宋体" w:cs="宋体"/>
          <w:color w:val="000000"/>
          <w:spacing w:val="17"/>
          <w:sz w:val="32"/>
          <w:szCs w:val="32"/>
        </w:rPr>
      </w:pPr>
      <w:r>
        <w:rPr>
          <w:rFonts w:ascii="仿宋_GB2312" w:eastAsia="仿宋_GB2312" w:hAnsi="仿宋_GB2312" w:cs="仿宋_GB2312" w:hint="eastAsia"/>
          <w:color w:val="000000"/>
          <w:spacing w:val="17"/>
          <w:sz w:val="32"/>
          <w:szCs w:val="32"/>
        </w:rPr>
        <w:t>绩效评价框架是开展绩效评价的核心。绩效评价框架包括评价准则、关键评价问题、评价指标、数据来源、数据收集方法等。指标体系建立过程如下：</w:t>
      </w:r>
    </w:p>
    <w:p w:rsidR="005D2C53" w:rsidRDefault="004A7A5A">
      <w:pPr>
        <w:spacing w:line="560" w:lineRule="atLeast"/>
        <w:ind w:firstLine="641"/>
        <w:rPr>
          <w:rFonts w:ascii="仿宋_GB2312" w:eastAsia="仿宋_GB2312" w:hAnsi="仿宋_GB2312" w:cs="仿宋_GB2312"/>
          <w:color w:val="000000"/>
          <w:spacing w:val="17"/>
          <w:sz w:val="32"/>
          <w:szCs w:val="32"/>
        </w:rPr>
      </w:pPr>
      <w:r>
        <w:rPr>
          <w:rFonts w:ascii="仿宋_GB2312" w:eastAsia="仿宋_GB2312" w:hAnsi="仿宋_GB2312" w:cs="仿宋_GB2312" w:hint="eastAsia"/>
          <w:color w:val="000000"/>
          <w:spacing w:val="17"/>
          <w:sz w:val="32"/>
          <w:szCs w:val="32"/>
        </w:rPr>
        <w:t>（1）确定评价指标</w:t>
      </w:r>
    </w:p>
    <w:p w:rsidR="005D2C53" w:rsidRDefault="004A7A5A">
      <w:pPr>
        <w:spacing w:line="560" w:lineRule="atLeast"/>
        <w:ind w:firstLine="641"/>
        <w:rPr>
          <w:rFonts w:ascii="仿宋_GB2312" w:eastAsia="仿宋_GB2312" w:hAnsi="仿宋_GB2312" w:cs="仿宋_GB2312"/>
          <w:color w:val="000000"/>
          <w:spacing w:val="17"/>
          <w:sz w:val="32"/>
          <w:szCs w:val="32"/>
        </w:rPr>
      </w:pPr>
      <w:r>
        <w:rPr>
          <w:rFonts w:ascii="仿宋_GB2312" w:eastAsia="仿宋_GB2312" w:hAnsi="仿宋_GB2312" w:cs="仿宋_GB2312" w:hint="eastAsia"/>
          <w:color w:val="000000"/>
          <w:spacing w:val="17"/>
          <w:sz w:val="32"/>
          <w:szCs w:val="32"/>
        </w:rPr>
        <w:t>采用层次分析法，建立评价指标体系。绩效评价将指标分为项目目标、投入管理、财务管理、过程管理、产出指标、效益指标、满意度指标七个维度，最终形成一个由多个相互联系的指标组成的多层次指标体系。</w:t>
      </w:r>
    </w:p>
    <w:p w:rsidR="005D2C53" w:rsidRDefault="004A7A5A">
      <w:pPr>
        <w:spacing w:line="560" w:lineRule="atLeast"/>
        <w:ind w:firstLine="641"/>
        <w:rPr>
          <w:rFonts w:ascii="仿宋_GB2312" w:eastAsia="仿宋_GB2312" w:hAnsi="仿宋_GB2312" w:cs="仿宋_GB2312"/>
          <w:color w:val="000000"/>
          <w:spacing w:val="17"/>
          <w:sz w:val="32"/>
          <w:szCs w:val="32"/>
        </w:rPr>
      </w:pPr>
      <w:r>
        <w:rPr>
          <w:rFonts w:ascii="仿宋_GB2312" w:eastAsia="仿宋_GB2312" w:hAnsi="仿宋_GB2312" w:cs="仿宋_GB2312" w:hint="eastAsia"/>
          <w:color w:val="000000"/>
          <w:spacing w:val="17"/>
          <w:sz w:val="32"/>
          <w:szCs w:val="32"/>
        </w:rPr>
        <w:t>（2）确定权重</w:t>
      </w:r>
    </w:p>
    <w:p w:rsidR="005D2C53" w:rsidRDefault="004A7A5A">
      <w:pPr>
        <w:spacing w:line="560" w:lineRule="atLeast"/>
        <w:ind w:firstLine="641"/>
        <w:rPr>
          <w:rFonts w:ascii="仿宋_GB2312" w:eastAsia="仿宋_GB2312" w:hAnsi="仿宋_GB2312" w:cs="仿宋_GB2312"/>
          <w:color w:val="000000"/>
          <w:spacing w:val="17"/>
          <w:sz w:val="32"/>
          <w:szCs w:val="32"/>
        </w:rPr>
      </w:pPr>
      <w:r>
        <w:rPr>
          <w:rFonts w:ascii="仿宋_GB2312" w:eastAsia="仿宋_GB2312" w:hAnsi="仿宋_GB2312" w:cs="仿宋_GB2312" w:hint="eastAsia"/>
          <w:color w:val="000000"/>
          <w:spacing w:val="17"/>
          <w:sz w:val="32"/>
          <w:szCs w:val="32"/>
        </w:rPr>
        <w:t>确定各个指标相对于项目总体绩效的权重分值。在绩效评价指标体系中，项目决策和项目管理权重为10，项目产出权重值占50分，项目效益权重值占40分，</w:t>
      </w:r>
    </w:p>
    <w:p w:rsidR="005D2C53" w:rsidRDefault="004A7A5A">
      <w:pPr>
        <w:spacing w:line="560" w:lineRule="atLeast"/>
        <w:ind w:firstLine="641"/>
        <w:rPr>
          <w:rFonts w:ascii="仿宋_GB2312" w:eastAsia="仿宋_GB2312" w:hAnsi="仿宋_GB2312" w:cs="仿宋_GB2312"/>
          <w:color w:val="000000"/>
          <w:spacing w:val="17"/>
          <w:sz w:val="32"/>
          <w:szCs w:val="32"/>
        </w:rPr>
      </w:pPr>
      <w:r>
        <w:rPr>
          <w:rFonts w:ascii="仿宋_GB2312" w:eastAsia="仿宋_GB2312" w:hAnsi="仿宋_GB2312" w:cs="仿宋_GB2312" w:hint="eastAsia"/>
          <w:color w:val="000000"/>
          <w:spacing w:val="17"/>
          <w:sz w:val="32"/>
          <w:szCs w:val="32"/>
        </w:rPr>
        <w:lastRenderedPageBreak/>
        <w:t>（3）确定指标标准值</w:t>
      </w:r>
    </w:p>
    <w:p w:rsidR="005D2C53" w:rsidRDefault="004A7A5A">
      <w:pPr>
        <w:spacing w:line="560" w:lineRule="atLeast"/>
        <w:ind w:firstLine="641"/>
        <w:rPr>
          <w:rFonts w:ascii="仿宋_GB2312" w:eastAsia="仿宋_GB2312" w:hAnsi="仿宋_GB2312" w:cs="仿宋_GB2312"/>
          <w:color w:val="000000"/>
          <w:spacing w:val="17"/>
          <w:sz w:val="32"/>
          <w:szCs w:val="32"/>
        </w:rPr>
      </w:pPr>
      <w:r>
        <w:rPr>
          <w:rFonts w:ascii="仿宋_GB2312" w:eastAsia="仿宋_GB2312" w:hAnsi="仿宋_GB2312" w:cs="仿宋_GB2312" w:hint="eastAsia"/>
          <w:color w:val="000000"/>
          <w:spacing w:val="17"/>
          <w:sz w:val="32"/>
          <w:szCs w:val="32"/>
        </w:rPr>
        <w:t>指标标准值是绩效评价指标的尺度，既要反映同类项目的先进水平，又要符合项目的实际绩效水平。具体采用计划标准等确定此次绩效评价指标标准值。</w:t>
      </w:r>
    </w:p>
    <w:p w:rsidR="005D2C53" w:rsidRDefault="004A7A5A">
      <w:pPr>
        <w:pStyle w:val="a0"/>
        <w:widowControl w:val="0"/>
        <w:spacing w:before="0" w:after="0" w:line="560" w:lineRule="atLeast"/>
        <w:jc w:val="both"/>
        <w:outlineLvl w:val="9"/>
        <w:rPr>
          <w:rFonts w:ascii="仿宋_GB2312" w:eastAsia="仿宋_GB2312" w:hAnsi="仿宋_GB2312" w:cs="仿宋_GB2312"/>
          <w:b w:val="0"/>
          <w:bCs w:val="0"/>
          <w:color w:val="000000"/>
          <w:spacing w:val="17"/>
        </w:rPr>
      </w:pPr>
      <w:r>
        <w:rPr>
          <w:rFonts w:ascii="仿宋_GB2312" w:eastAsia="仿宋_GB2312" w:hAnsi="仿宋_GB2312" w:cs="仿宋_GB2312" w:hint="eastAsia"/>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r>
        <w:rPr>
          <w:rFonts w:ascii="仿宋_GB2312" w:eastAsia="仿宋_GB2312" w:hAnsi="仿宋_GB2312" w:cs="仿宋_GB2312" w:hint="eastAsia"/>
          <w:b w:val="0"/>
          <w:bCs w:val="0"/>
          <w:color w:val="000000"/>
          <w:spacing w:val="17"/>
        </w:rPr>
        <w:t>具体评价指标体系详情见附件1</w:t>
      </w:r>
    </w:p>
    <w:p w:rsidR="005D2C53" w:rsidRDefault="004A7A5A">
      <w:pPr>
        <w:pStyle w:val="a0"/>
        <w:widowControl w:val="0"/>
        <w:spacing w:before="0" w:after="0" w:line="560" w:lineRule="atLeast"/>
        <w:ind w:firstLine="641"/>
        <w:jc w:val="both"/>
        <w:outlineLvl w:val="9"/>
        <w:rPr>
          <w:rFonts w:ascii="仿宋_GB2312" w:eastAsia="仿宋_GB2312" w:hAnsi="仿宋_GB2312" w:cs="仿宋_GB2312"/>
        </w:rPr>
      </w:pPr>
      <w:r>
        <w:rPr>
          <w:rFonts w:ascii="仿宋_GB2312" w:eastAsia="仿宋_GB2312" w:hAnsi="仿宋_GB2312" w:cs="仿宋_GB2312" w:hint="eastAsia"/>
        </w:rPr>
        <w:t>3、绩效评价方法</w:t>
      </w:r>
    </w:p>
    <w:p w:rsidR="005D2C53" w:rsidRDefault="004A7A5A">
      <w:pPr>
        <w:spacing w:line="560" w:lineRule="atLeast"/>
        <w:ind w:firstLine="641"/>
        <w:rPr>
          <w:rFonts w:ascii="仿宋_GB2312" w:eastAsia="仿宋_GB2312" w:hAnsi="仿宋_GB2312" w:cs="仿宋_GB2312"/>
          <w:color w:val="000000"/>
          <w:spacing w:val="17"/>
          <w:sz w:val="32"/>
          <w:szCs w:val="32"/>
        </w:rPr>
      </w:pPr>
      <w:r>
        <w:rPr>
          <w:rFonts w:ascii="仿宋_GB2312" w:eastAsia="仿宋_GB2312" w:hAnsi="仿宋_GB2312" w:cs="仿宋_GB2312" w:hint="eastAsia"/>
          <w:color w:val="000000"/>
          <w:spacing w:val="17"/>
          <w:sz w:val="32"/>
          <w:szCs w:val="32"/>
        </w:rPr>
        <w:t>绩效评价从项目决策、项目过程、项目产出、项目效益四个维度进行评价。评价对象为项目目标实施情况，  评价核心为资金的支出完成情况和项目的产出效益。</w:t>
      </w:r>
    </w:p>
    <w:p w:rsidR="005D2C53" w:rsidRDefault="004A7A5A">
      <w:pPr>
        <w:spacing w:line="560" w:lineRule="atLeast"/>
        <w:ind w:firstLine="641"/>
        <w:rPr>
          <w:rFonts w:ascii="仿宋_GB2312" w:eastAsia="仿宋_GB2312" w:hAnsi="仿宋_GB2312" w:cs="仿宋_GB2312"/>
          <w:color w:val="000000"/>
          <w:spacing w:val="17"/>
          <w:sz w:val="32"/>
          <w:szCs w:val="32"/>
        </w:rPr>
      </w:pPr>
      <w:r>
        <w:rPr>
          <w:rFonts w:ascii="仿宋_GB2312" w:eastAsia="仿宋_GB2312" w:hAnsi="仿宋_GB2312" w:cs="仿宋_GB2312" w:hint="eastAsia"/>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rsidR="005D2C53" w:rsidRDefault="004A7A5A">
      <w:pPr>
        <w:spacing w:line="560" w:lineRule="atLeast"/>
        <w:ind w:firstLine="641"/>
        <w:rPr>
          <w:rFonts w:ascii="仿宋_GB2312" w:eastAsia="仿宋_GB2312" w:hAnsi="仿宋_GB2312" w:cs="仿宋_GB2312"/>
          <w:color w:val="000000"/>
          <w:spacing w:val="17"/>
          <w:sz w:val="32"/>
          <w:szCs w:val="32"/>
        </w:rPr>
      </w:pPr>
      <w:r>
        <w:rPr>
          <w:rFonts w:ascii="仿宋_GB2312" w:eastAsia="仿宋_GB2312" w:hAnsi="仿宋_GB2312" w:cs="仿宋_GB2312" w:hint="eastAsia"/>
          <w:color w:val="000000"/>
          <w:spacing w:val="17"/>
          <w:sz w:val="32"/>
          <w:szCs w:val="32"/>
        </w:rPr>
        <w:t>（1）比较法</w:t>
      </w:r>
    </w:p>
    <w:p w:rsidR="005D2C53" w:rsidRDefault="004A7A5A">
      <w:pPr>
        <w:spacing w:line="560" w:lineRule="atLeast"/>
        <w:ind w:firstLine="641"/>
        <w:rPr>
          <w:rFonts w:ascii="仿宋_GB2312" w:eastAsia="仿宋_GB2312" w:hAnsi="仿宋_GB2312" w:cs="仿宋_GB2312"/>
          <w:color w:val="000000"/>
          <w:spacing w:val="17"/>
          <w:sz w:val="32"/>
          <w:szCs w:val="32"/>
        </w:rPr>
      </w:pPr>
      <w:r>
        <w:rPr>
          <w:rFonts w:ascii="仿宋_GB2312" w:eastAsia="仿宋_GB2312" w:hAnsi="仿宋_GB2312" w:cs="仿宋_GB2312" w:hint="eastAsia"/>
          <w:color w:val="000000"/>
          <w:spacing w:val="17"/>
          <w:sz w:val="32"/>
          <w:szCs w:val="32"/>
        </w:rPr>
        <w:t>通过对绩效目标与实施效果、历史与当期情况，综合分析绩效目标实现程度。对</w:t>
      </w:r>
      <w:r>
        <w:rPr>
          <w:rFonts w:ascii="仿宋_GB2312" w:eastAsia="仿宋_GB2312" w:hAnsi="仿宋_GB2312" w:cs="仿宋_GB2312" w:hint="eastAsia"/>
          <w:sz w:val="32"/>
          <w:szCs w:val="32"/>
        </w:rPr>
        <w:t>项目</w:t>
      </w:r>
      <w:r>
        <w:rPr>
          <w:rFonts w:ascii="仿宋_GB2312" w:eastAsia="仿宋_GB2312" w:hAnsi="仿宋_GB2312" w:cs="仿宋_GB2312" w:hint="eastAsia"/>
          <w:color w:val="000000"/>
          <w:spacing w:val="17"/>
          <w:sz w:val="32"/>
          <w:szCs w:val="32"/>
        </w:rPr>
        <w:t>最终验收情况与年度绩效目标对比、预算资金执行情况等相关因素进行比较。</w:t>
      </w:r>
    </w:p>
    <w:p w:rsidR="005D2C53" w:rsidRDefault="004A7A5A">
      <w:pPr>
        <w:spacing w:line="560" w:lineRule="atLeast"/>
        <w:ind w:firstLine="641"/>
        <w:rPr>
          <w:rFonts w:ascii="仿宋_GB2312" w:eastAsia="仿宋_GB2312" w:hAnsi="仿宋_GB2312" w:cs="仿宋_GB2312"/>
          <w:color w:val="000000"/>
          <w:spacing w:val="17"/>
          <w:sz w:val="32"/>
          <w:szCs w:val="32"/>
        </w:rPr>
      </w:pPr>
      <w:r>
        <w:rPr>
          <w:rFonts w:ascii="仿宋_GB2312" w:eastAsia="仿宋_GB2312" w:hAnsi="仿宋_GB2312" w:cs="仿宋_GB2312" w:hint="eastAsia"/>
          <w:color w:val="000000"/>
          <w:spacing w:val="17"/>
          <w:sz w:val="32"/>
          <w:szCs w:val="32"/>
        </w:rPr>
        <w:t>（2）因素分析法</w:t>
      </w:r>
    </w:p>
    <w:p w:rsidR="005D2C53" w:rsidRDefault="004A7A5A">
      <w:pPr>
        <w:spacing w:line="560" w:lineRule="atLeast"/>
        <w:ind w:firstLine="641"/>
        <w:rPr>
          <w:rFonts w:ascii="仿宋_GB2312" w:eastAsia="仿宋_GB2312" w:hAnsi="仿宋_GB2312" w:cs="仿宋_GB2312"/>
          <w:color w:val="000000"/>
          <w:spacing w:val="17"/>
          <w:sz w:val="32"/>
          <w:szCs w:val="32"/>
        </w:rPr>
      </w:pPr>
      <w:r>
        <w:rPr>
          <w:rFonts w:ascii="仿宋_GB2312" w:eastAsia="仿宋_GB2312" w:hAnsi="仿宋_GB2312" w:cs="仿宋_GB2312" w:hint="eastAsia"/>
          <w:color w:val="000000"/>
          <w:spacing w:val="17"/>
          <w:sz w:val="32"/>
          <w:szCs w:val="32"/>
        </w:rPr>
        <w:lastRenderedPageBreak/>
        <w:t>通过综合分析影响绩效目标实现、实施效果的内外因素，评价绩效目标实现程度。通过对</w:t>
      </w:r>
      <w:r>
        <w:rPr>
          <w:rFonts w:ascii="仿宋_GB2312" w:eastAsia="仿宋_GB2312" w:hAnsi="仿宋_GB2312" w:cs="仿宋_GB2312" w:hint="eastAsia"/>
          <w:sz w:val="32"/>
          <w:szCs w:val="32"/>
        </w:rPr>
        <w:t>项目</w:t>
      </w:r>
      <w:r>
        <w:rPr>
          <w:rFonts w:ascii="仿宋_GB2312" w:eastAsia="仿宋_GB2312" w:hAnsi="仿宋_GB2312" w:cs="仿宋_GB2312" w:hint="eastAsia"/>
          <w:color w:val="000000"/>
          <w:spacing w:val="17"/>
          <w:sz w:val="32"/>
          <w:szCs w:val="32"/>
        </w:rPr>
        <w:t>的开展情况、项目产出数量、成本控制、资金拨付文件及自评报告等相关资料的收集和审核，综合分析各因素对绩效目标实现的影响。</w:t>
      </w:r>
    </w:p>
    <w:p w:rsidR="005D2C53" w:rsidRDefault="004A7A5A">
      <w:pPr>
        <w:pStyle w:val="a0"/>
        <w:widowControl w:val="0"/>
        <w:spacing w:before="0" w:after="0" w:line="560" w:lineRule="atLeast"/>
        <w:ind w:firstLine="641"/>
        <w:jc w:val="both"/>
        <w:outlineLvl w:val="9"/>
        <w:rPr>
          <w:rFonts w:ascii="仿宋_GB2312" w:eastAsia="仿宋_GB2312" w:hAnsi="仿宋_GB2312" w:cs="仿宋_GB2312"/>
        </w:rPr>
      </w:pPr>
      <w:r>
        <w:rPr>
          <w:rFonts w:ascii="仿宋_GB2312" w:eastAsia="仿宋_GB2312" w:hAnsi="仿宋_GB2312" w:cs="仿宋_GB2312" w:hint="eastAsia"/>
        </w:rPr>
        <w:t>4、评价标准</w:t>
      </w:r>
    </w:p>
    <w:p w:rsidR="005D2C53" w:rsidRDefault="004A7A5A">
      <w:pPr>
        <w:spacing w:line="560" w:lineRule="atLeast"/>
        <w:ind w:firstLine="641"/>
        <w:rPr>
          <w:rFonts w:ascii="仿宋_GB2312" w:eastAsia="仿宋_GB2312" w:hAnsi="仿宋_GB2312" w:cs="仿宋_GB2312"/>
          <w:color w:val="000000"/>
          <w:spacing w:val="17"/>
          <w:sz w:val="32"/>
          <w:szCs w:val="32"/>
        </w:rPr>
      </w:pPr>
      <w:r>
        <w:rPr>
          <w:rFonts w:ascii="仿宋_GB2312" w:eastAsia="仿宋_GB2312" w:hAnsi="仿宋_GB2312" w:cs="仿宋_GB2312"/>
          <w:color w:val="000000"/>
          <w:spacing w:val="17"/>
          <w:sz w:val="32"/>
          <w:szCs w:val="32"/>
        </w:rPr>
        <w:t>绩效评价标准通常包括计划标准、行业标准、历史标准等，用于对绩效指标完成情况进行比较。本次评价主要采用了计划标准和行业标准。</w:t>
      </w:r>
    </w:p>
    <w:p w:rsidR="005D2C53" w:rsidRDefault="004A7A5A">
      <w:pPr>
        <w:pStyle w:val="a0"/>
        <w:spacing w:before="0" w:after="0" w:line="560" w:lineRule="atLeast"/>
        <w:ind w:firstLineChars="150" w:firstLine="533"/>
        <w:jc w:val="both"/>
        <w:rPr>
          <w:rFonts w:ascii="仿宋_GB2312" w:eastAsia="仿宋_GB2312" w:hAnsi="仿宋_GB2312" w:cs="仿宋_GB2312"/>
          <w:color w:val="000000"/>
          <w:spacing w:val="17"/>
        </w:rPr>
      </w:pPr>
      <w:r>
        <w:rPr>
          <w:rFonts w:ascii="仿宋_GB2312" w:eastAsia="仿宋_GB2312" w:hAnsi="仿宋_GB2312" w:cs="仿宋_GB2312" w:hint="eastAsia"/>
          <w:color w:val="000000"/>
          <w:spacing w:val="17"/>
        </w:rPr>
        <w:t>（三）绩效评价工作过程</w:t>
      </w:r>
    </w:p>
    <w:p w:rsidR="005D2C53" w:rsidRDefault="004A7A5A">
      <w:pPr>
        <w:spacing w:line="560" w:lineRule="atLeast"/>
        <w:ind w:firstLine="641"/>
        <w:rPr>
          <w:rFonts w:ascii="仿宋_GB2312" w:eastAsia="仿宋_GB2312" w:hAnsi="仿宋_GB2312" w:cs="仿宋_GB2312"/>
          <w:color w:val="000000"/>
          <w:spacing w:val="17"/>
          <w:sz w:val="32"/>
          <w:szCs w:val="32"/>
        </w:rPr>
      </w:pPr>
      <w:r>
        <w:rPr>
          <w:rFonts w:ascii="仿宋_GB2312" w:eastAsia="仿宋_GB2312" w:hAnsi="仿宋_GB2312" w:cs="仿宋_GB2312" w:hint="eastAsia"/>
          <w:color w:val="000000"/>
          <w:spacing w:val="17"/>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rsidR="005D2C53" w:rsidRDefault="004A7A5A">
      <w:pPr>
        <w:spacing w:line="560" w:lineRule="atLeast"/>
        <w:ind w:firstLine="641"/>
        <w:rPr>
          <w:rFonts w:ascii="仿宋_GB2312" w:eastAsia="仿宋_GB2312" w:hAnsi="仿宋_GB2312" w:cs="仿宋_GB2312"/>
          <w:color w:val="000000"/>
          <w:spacing w:val="17"/>
          <w:sz w:val="32"/>
          <w:szCs w:val="32"/>
        </w:rPr>
      </w:pPr>
      <w:r>
        <w:rPr>
          <w:rFonts w:ascii="仿宋_GB2312" w:eastAsia="仿宋_GB2312" w:hAnsi="仿宋_GB2312" w:cs="仿宋_GB2312" w:hint="eastAsia"/>
          <w:color w:val="000000"/>
          <w:spacing w:val="17"/>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rsidR="005D2C53" w:rsidRDefault="004A7A5A">
      <w:pPr>
        <w:spacing w:line="560" w:lineRule="atLeast"/>
        <w:ind w:firstLine="641"/>
      </w:pPr>
      <w:r>
        <w:rPr>
          <w:rFonts w:ascii="仿宋_GB2312" w:eastAsia="仿宋_GB2312" w:hAnsi="仿宋_GB2312" w:cs="仿宋_GB2312" w:hint="eastAsia"/>
          <w:color w:val="000000"/>
          <w:spacing w:val="17"/>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rsidR="005D2C53" w:rsidRDefault="004A7A5A">
      <w:pPr>
        <w:numPr>
          <w:ilvl w:val="0"/>
          <w:numId w:val="1"/>
        </w:numPr>
        <w:spacing w:line="560" w:lineRule="atLeast"/>
        <w:ind w:firstLine="641"/>
        <w:rPr>
          <w:rFonts w:ascii="黑体" w:eastAsia="黑体" w:hAnsi="黑体" w:cs="黑体"/>
          <w:sz w:val="32"/>
          <w:szCs w:val="32"/>
        </w:rPr>
      </w:pPr>
      <w:r>
        <w:rPr>
          <w:rFonts w:ascii="黑体" w:eastAsia="黑体" w:hAnsi="黑体" w:cs="黑体" w:hint="eastAsia"/>
          <w:sz w:val="32"/>
          <w:szCs w:val="32"/>
        </w:rPr>
        <w:lastRenderedPageBreak/>
        <w:t>综合评价情况及评价结论（附相关评分表）</w:t>
      </w:r>
    </w:p>
    <w:p w:rsidR="005D2C53" w:rsidRDefault="004A7A5A">
      <w:pPr>
        <w:pStyle w:val="a0"/>
        <w:widowControl w:val="0"/>
        <w:spacing w:before="0" w:after="0" w:line="560" w:lineRule="atLeast"/>
        <w:ind w:firstLine="641"/>
        <w:jc w:val="both"/>
        <w:outlineLvl w:val="9"/>
        <w:rPr>
          <w:rFonts w:ascii="仿宋_GB2312" w:eastAsia="仿宋_GB2312" w:hAnsi="仿宋_GB2312" w:cs="仿宋_GB2312"/>
          <w:b w:val="0"/>
          <w:bCs w:val="0"/>
        </w:rPr>
      </w:pPr>
      <w:r>
        <w:rPr>
          <w:rFonts w:ascii="仿宋_GB2312" w:eastAsia="仿宋_GB2312" w:hAnsi="仿宋_GB2312" w:cs="仿宋_GB2312" w:hint="eastAsia"/>
          <w:b w:val="0"/>
          <w:bCs w:val="0"/>
        </w:rPr>
        <w:t>对农产品质量安全检验检测中心建设项目进行客观评价，最终评分结果：总得分为99.89分，属于“优”。其中，项目决策类指标权重为5分，得分为 5分，得分率为 100%。项目过程类指标权重为5分，得分为4.89分，得分率为 97.89%。项目产出类指标权重为50分，得分为50分，得分率为 100%。项目效益类指标权重为40分，得分为40分，得分率为 100%。</w:t>
      </w:r>
    </w:p>
    <w:p w:rsidR="005D2C53" w:rsidRDefault="004A7A5A">
      <w:pPr>
        <w:pStyle w:val="a0"/>
        <w:spacing w:before="0" w:after="0" w:line="560" w:lineRule="atLeast"/>
        <w:rPr>
          <w:rFonts w:ascii="仿宋_GB2312" w:eastAsia="仿宋_GB2312" w:hAnsi="仿宋_GB2312" w:cs="仿宋_GB2312"/>
          <w:sz w:val="30"/>
          <w:szCs w:val="30"/>
        </w:rPr>
      </w:pPr>
      <w:r>
        <w:rPr>
          <w:rFonts w:ascii="仿宋_GB2312" w:eastAsia="仿宋_GB2312" w:hAnsi="仿宋_GB2312" w:cs="仿宋_GB2312" w:hint="eastAsia"/>
          <w:sz w:val="30"/>
          <w:szCs w:val="30"/>
        </w:rPr>
        <w:t>表1综合评分表</w:t>
      </w:r>
    </w:p>
    <w:tbl>
      <w:tblPr>
        <w:tblpPr w:leftFromText="180" w:rightFromText="180" w:vertAnchor="text" w:horzAnchor="margin" w:tblpXSpec="center" w:tblpY="98"/>
        <w:tblOverlap w:val="never"/>
        <w:tblW w:w="851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720"/>
        <w:gridCol w:w="625"/>
        <w:gridCol w:w="1125"/>
        <w:gridCol w:w="1624"/>
        <w:gridCol w:w="874"/>
        <w:gridCol w:w="892"/>
        <w:gridCol w:w="790"/>
        <w:gridCol w:w="1039"/>
        <w:gridCol w:w="821"/>
      </w:tblGrid>
      <w:tr w:rsidR="005D2C53">
        <w:trPr>
          <w:trHeight w:val="363"/>
          <w:tblHeader/>
          <w:jc w:val="center"/>
        </w:trPr>
        <w:tc>
          <w:tcPr>
            <w:tcW w:w="720" w:type="dxa"/>
            <w:shd w:val="clear" w:color="auto" w:fill="BFBFBF"/>
            <w:vAlign w:val="center"/>
          </w:tcPr>
          <w:p w:rsidR="005D2C53" w:rsidRDefault="004A7A5A">
            <w:pPr>
              <w:widowControl/>
              <w:spacing w:line="560" w:lineRule="atLeast"/>
              <w:rPr>
                <w:rFonts w:ascii="宋体" w:hAnsi="宋体" w:cs="宋体"/>
                <w:b/>
                <w:bCs/>
                <w:color w:val="000000"/>
                <w:kern w:val="0"/>
                <w:sz w:val="22"/>
                <w:szCs w:val="22"/>
              </w:rPr>
            </w:pPr>
            <w:r>
              <w:rPr>
                <w:rFonts w:ascii="宋体" w:hAnsi="宋体" w:cs="宋体" w:hint="eastAsia"/>
                <w:b/>
                <w:bCs/>
                <w:color w:val="000000"/>
                <w:kern w:val="0"/>
                <w:sz w:val="22"/>
                <w:szCs w:val="22"/>
              </w:rPr>
              <w:t>一级指标</w:t>
            </w:r>
          </w:p>
        </w:tc>
        <w:tc>
          <w:tcPr>
            <w:tcW w:w="625" w:type="dxa"/>
            <w:shd w:val="clear" w:color="auto" w:fill="BFBFBF"/>
            <w:vAlign w:val="center"/>
          </w:tcPr>
          <w:p w:rsidR="005D2C53" w:rsidRDefault="004A7A5A">
            <w:pPr>
              <w:widowControl/>
              <w:spacing w:line="560" w:lineRule="atLeast"/>
              <w:jc w:val="center"/>
              <w:rPr>
                <w:rFonts w:ascii="宋体" w:hAnsi="宋体" w:cs="宋体"/>
                <w:b/>
                <w:bCs/>
                <w:color w:val="000000"/>
                <w:kern w:val="0"/>
                <w:sz w:val="22"/>
                <w:szCs w:val="22"/>
              </w:rPr>
            </w:pPr>
            <w:r>
              <w:rPr>
                <w:rFonts w:ascii="宋体" w:hAnsi="宋体" w:cs="宋体" w:hint="eastAsia"/>
                <w:b/>
                <w:bCs/>
                <w:color w:val="000000"/>
                <w:kern w:val="0"/>
                <w:sz w:val="22"/>
                <w:szCs w:val="22"/>
              </w:rPr>
              <w:t>分值</w:t>
            </w:r>
          </w:p>
        </w:tc>
        <w:tc>
          <w:tcPr>
            <w:tcW w:w="1125" w:type="dxa"/>
            <w:shd w:val="clear" w:color="auto" w:fill="BFBFBF"/>
            <w:vAlign w:val="center"/>
          </w:tcPr>
          <w:p w:rsidR="005D2C53" w:rsidRDefault="004A7A5A">
            <w:pPr>
              <w:widowControl/>
              <w:spacing w:line="560" w:lineRule="atLeast"/>
              <w:jc w:val="center"/>
              <w:rPr>
                <w:rFonts w:ascii="宋体" w:hAnsi="宋体" w:cs="宋体"/>
                <w:b/>
                <w:bCs/>
                <w:color w:val="000000"/>
                <w:kern w:val="0"/>
                <w:sz w:val="22"/>
                <w:szCs w:val="22"/>
              </w:rPr>
            </w:pPr>
            <w:r>
              <w:rPr>
                <w:rFonts w:ascii="宋体" w:hAnsi="宋体" w:cs="宋体" w:hint="eastAsia"/>
                <w:b/>
                <w:bCs/>
                <w:color w:val="000000"/>
                <w:kern w:val="0"/>
                <w:sz w:val="22"/>
                <w:szCs w:val="22"/>
              </w:rPr>
              <w:t>二级指标</w:t>
            </w:r>
          </w:p>
        </w:tc>
        <w:tc>
          <w:tcPr>
            <w:tcW w:w="1624" w:type="dxa"/>
            <w:shd w:val="clear" w:color="auto" w:fill="BFBFBF"/>
            <w:vAlign w:val="center"/>
          </w:tcPr>
          <w:p w:rsidR="005D2C53" w:rsidRDefault="004A7A5A">
            <w:pPr>
              <w:widowControl/>
              <w:spacing w:line="560" w:lineRule="atLeast"/>
              <w:jc w:val="center"/>
              <w:rPr>
                <w:rFonts w:ascii="宋体" w:hAnsi="宋体" w:cs="宋体"/>
                <w:b/>
                <w:bCs/>
                <w:color w:val="000000"/>
                <w:kern w:val="0"/>
                <w:sz w:val="22"/>
                <w:szCs w:val="22"/>
              </w:rPr>
            </w:pPr>
            <w:r>
              <w:rPr>
                <w:rFonts w:ascii="宋体" w:hAnsi="宋体" w:cs="宋体" w:hint="eastAsia"/>
                <w:b/>
                <w:bCs/>
                <w:color w:val="000000"/>
                <w:kern w:val="0"/>
                <w:sz w:val="22"/>
                <w:szCs w:val="22"/>
              </w:rPr>
              <w:t>三级指标</w:t>
            </w:r>
          </w:p>
        </w:tc>
        <w:tc>
          <w:tcPr>
            <w:tcW w:w="874" w:type="dxa"/>
            <w:shd w:val="clear" w:color="auto" w:fill="BFBFBF"/>
            <w:vAlign w:val="center"/>
          </w:tcPr>
          <w:p w:rsidR="005D2C53" w:rsidRDefault="004A7A5A">
            <w:pPr>
              <w:widowControl/>
              <w:spacing w:line="560" w:lineRule="atLeast"/>
              <w:jc w:val="center"/>
              <w:rPr>
                <w:rFonts w:ascii="宋体" w:hAnsi="宋体" w:cs="宋体"/>
                <w:b/>
                <w:bCs/>
                <w:color w:val="000000"/>
                <w:kern w:val="0"/>
                <w:sz w:val="22"/>
                <w:szCs w:val="22"/>
              </w:rPr>
            </w:pPr>
            <w:r>
              <w:rPr>
                <w:rFonts w:ascii="宋体" w:hAnsi="宋体" w:cs="宋体" w:hint="eastAsia"/>
                <w:b/>
                <w:bCs/>
                <w:color w:val="000000"/>
                <w:kern w:val="0"/>
                <w:sz w:val="22"/>
                <w:szCs w:val="22"/>
              </w:rPr>
              <w:t>权重</w:t>
            </w:r>
          </w:p>
        </w:tc>
        <w:tc>
          <w:tcPr>
            <w:tcW w:w="892" w:type="dxa"/>
            <w:shd w:val="clear" w:color="auto" w:fill="BFBFBF"/>
            <w:vAlign w:val="center"/>
          </w:tcPr>
          <w:p w:rsidR="005D2C53" w:rsidRDefault="004A7A5A">
            <w:pPr>
              <w:widowControl/>
              <w:tabs>
                <w:tab w:val="left" w:pos="1333"/>
                <w:tab w:val="center" w:pos="3623"/>
              </w:tabs>
              <w:spacing w:line="560" w:lineRule="atLeast"/>
              <w:jc w:val="center"/>
              <w:rPr>
                <w:rFonts w:ascii="宋体" w:hAnsi="宋体" w:cs="宋体"/>
                <w:b/>
                <w:bCs/>
                <w:color w:val="000000"/>
                <w:kern w:val="0"/>
                <w:sz w:val="22"/>
                <w:szCs w:val="22"/>
              </w:rPr>
            </w:pPr>
            <w:r>
              <w:rPr>
                <w:rFonts w:ascii="宋体" w:hAnsi="宋体" w:cs="宋体" w:hint="eastAsia"/>
                <w:b/>
                <w:bCs/>
                <w:color w:val="000000"/>
                <w:kern w:val="0"/>
                <w:sz w:val="22"/>
                <w:szCs w:val="22"/>
              </w:rPr>
              <w:t>目标值</w:t>
            </w:r>
          </w:p>
        </w:tc>
        <w:tc>
          <w:tcPr>
            <w:tcW w:w="790" w:type="dxa"/>
            <w:shd w:val="clear" w:color="auto" w:fill="BFBFBF"/>
            <w:vAlign w:val="center"/>
          </w:tcPr>
          <w:p w:rsidR="005D2C53" w:rsidRDefault="004A7A5A">
            <w:pPr>
              <w:widowControl/>
              <w:tabs>
                <w:tab w:val="left" w:pos="1333"/>
                <w:tab w:val="center" w:pos="3623"/>
              </w:tabs>
              <w:spacing w:line="560" w:lineRule="atLeast"/>
              <w:jc w:val="center"/>
              <w:rPr>
                <w:rFonts w:ascii="宋体" w:hAnsi="宋体" w:cs="宋体"/>
                <w:b/>
                <w:bCs/>
                <w:color w:val="000000"/>
                <w:kern w:val="0"/>
                <w:sz w:val="22"/>
                <w:szCs w:val="22"/>
              </w:rPr>
            </w:pPr>
            <w:r>
              <w:rPr>
                <w:rFonts w:ascii="宋体" w:hAnsi="宋体" w:cs="宋体" w:hint="eastAsia"/>
                <w:b/>
                <w:bCs/>
                <w:color w:val="000000"/>
                <w:kern w:val="0"/>
                <w:sz w:val="22"/>
                <w:szCs w:val="22"/>
              </w:rPr>
              <w:t>业绩值</w:t>
            </w:r>
          </w:p>
        </w:tc>
        <w:tc>
          <w:tcPr>
            <w:tcW w:w="1039" w:type="dxa"/>
            <w:shd w:val="clear" w:color="auto" w:fill="BFBFBF"/>
            <w:vAlign w:val="center"/>
          </w:tcPr>
          <w:p w:rsidR="005D2C53" w:rsidRDefault="004A7A5A">
            <w:pPr>
              <w:widowControl/>
              <w:tabs>
                <w:tab w:val="left" w:pos="1333"/>
                <w:tab w:val="center" w:pos="3623"/>
              </w:tabs>
              <w:spacing w:line="560" w:lineRule="atLeast"/>
              <w:jc w:val="center"/>
              <w:rPr>
                <w:rFonts w:ascii="宋体" w:hAnsi="宋体" w:cs="宋体"/>
                <w:b/>
                <w:bCs/>
                <w:color w:val="000000"/>
                <w:kern w:val="0"/>
                <w:sz w:val="22"/>
                <w:szCs w:val="22"/>
              </w:rPr>
            </w:pPr>
            <w:r>
              <w:rPr>
                <w:rFonts w:ascii="宋体" w:hAnsi="宋体" w:cs="宋体" w:hint="eastAsia"/>
                <w:b/>
                <w:bCs/>
                <w:color w:val="000000"/>
                <w:kern w:val="0"/>
                <w:sz w:val="22"/>
                <w:szCs w:val="22"/>
              </w:rPr>
              <w:t>得分率</w:t>
            </w:r>
          </w:p>
        </w:tc>
        <w:tc>
          <w:tcPr>
            <w:tcW w:w="821" w:type="dxa"/>
            <w:shd w:val="clear" w:color="auto" w:fill="BFBFBF"/>
            <w:vAlign w:val="center"/>
          </w:tcPr>
          <w:p w:rsidR="005D2C53" w:rsidRDefault="004A7A5A">
            <w:pPr>
              <w:widowControl/>
              <w:tabs>
                <w:tab w:val="left" w:pos="1333"/>
                <w:tab w:val="center" w:pos="3623"/>
              </w:tabs>
              <w:spacing w:line="560" w:lineRule="atLeast"/>
              <w:jc w:val="center"/>
              <w:rPr>
                <w:rFonts w:ascii="宋体" w:hAnsi="宋体" w:cs="宋体"/>
                <w:b/>
                <w:bCs/>
                <w:color w:val="000000"/>
                <w:kern w:val="0"/>
                <w:sz w:val="22"/>
                <w:szCs w:val="22"/>
              </w:rPr>
            </w:pPr>
            <w:r>
              <w:rPr>
                <w:rFonts w:ascii="宋体" w:hAnsi="宋体" w:cs="宋体" w:hint="eastAsia"/>
                <w:b/>
                <w:bCs/>
                <w:color w:val="000000"/>
                <w:kern w:val="0"/>
                <w:sz w:val="22"/>
                <w:szCs w:val="22"/>
              </w:rPr>
              <w:t>得分</w:t>
            </w:r>
          </w:p>
        </w:tc>
      </w:tr>
      <w:tr w:rsidR="005D2C53">
        <w:trPr>
          <w:trHeight w:val="543"/>
          <w:jc w:val="center"/>
        </w:trPr>
        <w:tc>
          <w:tcPr>
            <w:tcW w:w="720" w:type="dxa"/>
            <w:vMerge w:val="restart"/>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 xml:space="preserve">决策　</w:t>
            </w:r>
          </w:p>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p w:rsidR="005D2C53" w:rsidRDefault="004A7A5A">
            <w:pPr>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625" w:type="dxa"/>
            <w:vMerge w:val="restart"/>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kern w:val="0"/>
                <w:sz w:val="22"/>
                <w:szCs w:val="22"/>
              </w:rPr>
              <w:t>5分</w:t>
            </w:r>
          </w:p>
        </w:tc>
        <w:tc>
          <w:tcPr>
            <w:tcW w:w="1125" w:type="dxa"/>
            <w:vMerge w:val="restart"/>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 xml:space="preserve">项目立项　</w:t>
            </w:r>
          </w:p>
        </w:tc>
        <w:tc>
          <w:tcPr>
            <w:tcW w:w="1624" w:type="dxa"/>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立项依据</w:t>
            </w:r>
          </w:p>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充分性</w:t>
            </w:r>
          </w:p>
        </w:tc>
        <w:tc>
          <w:tcPr>
            <w:tcW w:w="874" w:type="dxa"/>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0.5</w:t>
            </w:r>
          </w:p>
        </w:tc>
        <w:tc>
          <w:tcPr>
            <w:tcW w:w="892" w:type="dxa"/>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0.5</w:t>
            </w:r>
          </w:p>
        </w:tc>
        <w:tc>
          <w:tcPr>
            <w:tcW w:w="790" w:type="dxa"/>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0.5</w:t>
            </w:r>
          </w:p>
        </w:tc>
        <w:tc>
          <w:tcPr>
            <w:tcW w:w="1039" w:type="dxa"/>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100%</w:t>
            </w:r>
          </w:p>
        </w:tc>
        <w:tc>
          <w:tcPr>
            <w:tcW w:w="821" w:type="dxa"/>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0.5</w:t>
            </w:r>
          </w:p>
        </w:tc>
      </w:tr>
      <w:tr w:rsidR="005D2C53">
        <w:trPr>
          <w:trHeight w:val="543"/>
          <w:jc w:val="center"/>
        </w:trPr>
        <w:tc>
          <w:tcPr>
            <w:tcW w:w="720" w:type="dxa"/>
            <w:vMerge/>
            <w:shd w:val="clear" w:color="auto" w:fill="FFFFFF"/>
            <w:vAlign w:val="center"/>
          </w:tcPr>
          <w:p w:rsidR="005D2C53" w:rsidRDefault="005D2C53">
            <w:pPr>
              <w:spacing w:line="560" w:lineRule="atLeast"/>
              <w:jc w:val="center"/>
              <w:rPr>
                <w:rFonts w:ascii="宋体" w:hAnsi="宋体" w:cs="宋体"/>
                <w:color w:val="000000"/>
                <w:kern w:val="0"/>
                <w:sz w:val="22"/>
                <w:szCs w:val="22"/>
              </w:rPr>
            </w:pPr>
          </w:p>
        </w:tc>
        <w:tc>
          <w:tcPr>
            <w:tcW w:w="625" w:type="dxa"/>
            <w:vMerge/>
            <w:shd w:val="clear" w:color="auto" w:fill="FFFFFF"/>
            <w:vAlign w:val="center"/>
          </w:tcPr>
          <w:p w:rsidR="005D2C53" w:rsidRDefault="005D2C53">
            <w:pPr>
              <w:widowControl/>
              <w:spacing w:line="560" w:lineRule="atLeast"/>
              <w:jc w:val="center"/>
              <w:rPr>
                <w:rFonts w:ascii="宋体" w:hAnsi="宋体" w:cs="宋体"/>
                <w:color w:val="000000"/>
                <w:kern w:val="0"/>
                <w:sz w:val="22"/>
                <w:szCs w:val="22"/>
              </w:rPr>
            </w:pPr>
          </w:p>
        </w:tc>
        <w:tc>
          <w:tcPr>
            <w:tcW w:w="1125" w:type="dxa"/>
            <w:vMerge/>
            <w:shd w:val="clear" w:color="auto" w:fill="FFFFFF"/>
            <w:vAlign w:val="center"/>
          </w:tcPr>
          <w:p w:rsidR="005D2C53" w:rsidRDefault="005D2C53">
            <w:pPr>
              <w:widowControl/>
              <w:spacing w:line="560" w:lineRule="atLeast"/>
              <w:jc w:val="center"/>
              <w:rPr>
                <w:rFonts w:ascii="宋体" w:hAnsi="宋体" w:cs="宋体"/>
                <w:color w:val="000000"/>
                <w:kern w:val="0"/>
                <w:sz w:val="22"/>
                <w:szCs w:val="22"/>
              </w:rPr>
            </w:pPr>
          </w:p>
        </w:tc>
        <w:tc>
          <w:tcPr>
            <w:tcW w:w="1624" w:type="dxa"/>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立项程序</w:t>
            </w:r>
          </w:p>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规范性</w:t>
            </w:r>
          </w:p>
        </w:tc>
        <w:tc>
          <w:tcPr>
            <w:tcW w:w="874" w:type="dxa"/>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0.5</w:t>
            </w:r>
          </w:p>
        </w:tc>
        <w:tc>
          <w:tcPr>
            <w:tcW w:w="892" w:type="dxa"/>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0.5</w:t>
            </w:r>
          </w:p>
        </w:tc>
        <w:tc>
          <w:tcPr>
            <w:tcW w:w="790" w:type="dxa"/>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0.5</w:t>
            </w:r>
          </w:p>
        </w:tc>
        <w:tc>
          <w:tcPr>
            <w:tcW w:w="1039" w:type="dxa"/>
            <w:shd w:val="clear" w:color="auto" w:fill="FFFFFF"/>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100%</w:t>
            </w:r>
          </w:p>
        </w:tc>
        <w:tc>
          <w:tcPr>
            <w:tcW w:w="821" w:type="dxa"/>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0.5</w:t>
            </w:r>
          </w:p>
        </w:tc>
      </w:tr>
      <w:tr w:rsidR="005D2C53">
        <w:trPr>
          <w:trHeight w:val="543"/>
          <w:jc w:val="center"/>
        </w:trPr>
        <w:tc>
          <w:tcPr>
            <w:tcW w:w="720" w:type="dxa"/>
            <w:vMerge/>
            <w:shd w:val="clear" w:color="auto" w:fill="FFFFFF"/>
            <w:vAlign w:val="center"/>
          </w:tcPr>
          <w:p w:rsidR="005D2C53" w:rsidRDefault="005D2C53">
            <w:pPr>
              <w:spacing w:line="560" w:lineRule="atLeast"/>
              <w:jc w:val="center"/>
              <w:rPr>
                <w:rFonts w:ascii="宋体" w:hAnsi="宋体" w:cs="宋体"/>
                <w:color w:val="000000"/>
                <w:kern w:val="0"/>
                <w:sz w:val="22"/>
                <w:szCs w:val="22"/>
              </w:rPr>
            </w:pPr>
          </w:p>
        </w:tc>
        <w:tc>
          <w:tcPr>
            <w:tcW w:w="625" w:type="dxa"/>
            <w:vMerge/>
            <w:shd w:val="clear" w:color="auto" w:fill="FFFFFF"/>
            <w:vAlign w:val="center"/>
          </w:tcPr>
          <w:p w:rsidR="005D2C53" w:rsidRDefault="005D2C53">
            <w:pPr>
              <w:widowControl/>
              <w:spacing w:line="560" w:lineRule="atLeast"/>
              <w:jc w:val="center"/>
              <w:rPr>
                <w:rFonts w:ascii="宋体" w:hAnsi="宋体" w:cs="宋体"/>
                <w:color w:val="000000"/>
                <w:kern w:val="0"/>
                <w:sz w:val="22"/>
                <w:szCs w:val="22"/>
              </w:rPr>
            </w:pPr>
          </w:p>
        </w:tc>
        <w:tc>
          <w:tcPr>
            <w:tcW w:w="1125" w:type="dxa"/>
            <w:vMerge w:val="restart"/>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 xml:space="preserve">绩效目标　</w:t>
            </w:r>
          </w:p>
        </w:tc>
        <w:tc>
          <w:tcPr>
            <w:tcW w:w="1624" w:type="dxa"/>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绩效目标</w:t>
            </w:r>
          </w:p>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合理性</w:t>
            </w:r>
          </w:p>
        </w:tc>
        <w:tc>
          <w:tcPr>
            <w:tcW w:w="874" w:type="dxa"/>
            <w:shd w:val="clear" w:color="000000"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892" w:type="dxa"/>
            <w:shd w:val="clear" w:color="000000"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790" w:type="dxa"/>
            <w:shd w:val="clear" w:color="000000"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1039" w:type="dxa"/>
            <w:shd w:val="clear" w:color="000000" w:fill="FFFFFF"/>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100%</w:t>
            </w:r>
          </w:p>
        </w:tc>
        <w:tc>
          <w:tcPr>
            <w:tcW w:w="821" w:type="dxa"/>
            <w:shd w:val="clear" w:color="000000"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r>
      <w:tr w:rsidR="005D2C53">
        <w:trPr>
          <w:trHeight w:val="543"/>
          <w:jc w:val="center"/>
        </w:trPr>
        <w:tc>
          <w:tcPr>
            <w:tcW w:w="720" w:type="dxa"/>
            <w:vMerge/>
            <w:shd w:val="clear" w:color="auto" w:fill="FFFFFF"/>
            <w:vAlign w:val="center"/>
          </w:tcPr>
          <w:p w:rsidR="005D2C53" w:rsidRDefault="005D2C53">
            <w:pPr>
              <w:widowControl/>
              <w:spacing w:line="560" w:lineRule="atLeast"/>
              <w:jc w:val="center"/>
              <w:rPr>
                <w:rFonts w:ascii="宋体" w:hAnsi="宋体" w:cs="宋体"/>
                <w:color w:val="000000"/>
                <w:kern w:val="0"/>
                <w:sz w:val="22"/>
                <w:szCs w:val="22"/>
              </w:rPr>
            </w:pPr>
          </w:p>
        </w:tc>
        <w:tc>
          <w:tcPr>
            <w:tcW w:w="625" w:type="dxa"/>
            <w:vMerge/>
            <w:shd w:val="clear" w:color="auto" w:fill="FFFFFF"/>
            <w:vAlign w:val="center"/>
          </w:tcPr>
          <w:p w:rsidR="005D2C53" w:rsidRDefault="005D2C53">
            <w:pPr>
              <w:widowControl/>
              <w:spacing w:line="560" w:lineRule="atLeast"/>
              <w:jc w:val="center"/>
              <w:rPr>
                <w:rFonts w:ascii="宋体" w:hAnsi="宋体" w:cs="宋体"/>
                <w:color w:val="000000"/>
                <w:kern w:val="0"/>
                <w:sz w:val="22"/>
                <w:szCs w:val="22"/>
              </w:rPr>
            </w:pPr>
          </w:p>
        </w:tc>
        <w:tc>
          <w:tcPr>
            <w:tcW w:w="1125" w:type="dxa"/>
            <w:vMerge/>
            <w:shd w:val="clear" w:color="auto" w:fill="FFFFFF"/>
            <w:vAlign w:val="center"/>
          </w:tcPr>
          <w:p w:rsidR="005D2C53" w:rsidRDefault="005D2C53">
            <w:pPr>
              <w:widowControl/>
              <w:spacing w:line="560" w:lineRule="atLeast"/>
              <w:jc w:val="center"/>
              <w:rPr>
                <w:rFonts w:ascii="宋体" w:hAnsi="宋体" w:cs="宋体"/>
                <w:color w:val="000000"/>
                <w:kern w:val="0"/>
                <w:sz w:val="22"/>
                <w:szCs w:val="22"/>
              </w:rPr>
            </w:pPr>
          </w:p>
        </w:tc>
        <w:tc>
          <w:tcPr>
            <w:tcW w:w="1624" w:type="dxa"/>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绩效指标</w:t>
            </w:r>
          </w:p>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明确性</w:t>
            </w:r>
          </w:p>
        </w:tc>
        <w:tc>
          <w:tcPr>
            <w:tcW w:w="874" w:type="dxa"/>
            <w:shd w:val="clear" w:color="000000"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892" w:type="dxa"/>
            <w:shd w:val="clear" w:color="000000"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790" w:type="dxa"/>
            <w:shd w:val="clear" w:color="000000"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1039" w:type="dxa"/>
            <w:shd w:val="clear" w:color="000000" w:fill="FFFFFF"/>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100%</w:t>
            </w:r>
          </w:p>
        </w:tc>
        <w:tc>
          <w:tcPr>
            <w:tcW w:w="821" w:type="dxa"/>
            <w:shd w:val="clear" w:color="000000"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r>
      <w:tr w:rsidR="005D2C53">
        <w:trPr>
          <w:trHeight w:val="543"/>
          <w:jc w:val="center"/>
        </w:trPr>
        <w:tc>
          <w:tcPr>
            <w:tcW w:w="720" w:type="dxa"/>
            <w:vMerge/>
            <w:shd w:val="clear" w:color="auto" w:fill="FFFFFF"/>
            <w:vAlign w:val="center"/>
          </w:tcPr>
          <w:p w:rsidR="005D2C53" w:rsidRDefault="005D2C53">
            <w:pPr>
              <w:spacing w:line="560" w:lineRule="atLeast"/>
              <w:jc w:val="center"/>
              <w:rPr>
                <w:rFonts w:ascii="宋体" w:hAnsi="宋体" w:cs="宋体"/>
                <w:color w:val="000000"/>
                <w:kern w:val="0"/>
                <w:sz w:val="22"/>
                <w:szCs w:val="22"/>
              </w:rPr>
            </w:pPr>
          </w:p>
        </w:tc>
        <w:tc>
          <w:tcPr>
            <w:tcW w:w="625" w:type="dxa"/>
            <w:vMerge/>
            <w:shd w:val="clear" w:color="auto" w:fill="FFFFFF"/>
            <w:vAlign w:val="center"/>
          </w:tcPr>
          <w:p w:rsidR="005D2C53" w:rsidRDefault="005D2C53">
            <w:pPr>
              <w:spacing w:line="560" w:lineRule="atLeast"/>
              <w:jc w:val="center"/>
              <w:rPr>
                <w:rFonts w:ascii="宋体" w:hAnsi="宋体" w:cs="宋体"/>
                <w:color w:val="000000"/>
                <w:kern w:val="0"/>
                <w:sz w:val="22"/>
                <w:szCs w:val="22"/>
              </w:rPr>
            </w:pPr>
          </w:p>
        </w:tc>
        <w:tc>
          <w:tcPr>
            <w:tcW w:w="1125" w:type="dxa"/>
            <w:vMerge w:val="restart"/>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资金投入</w:t>
            </w:r>
          </w:p>
        </w:tc>
        <w:tc>
          <w:tcPr>
            <w:tcW w:w="1624" w:type="dxa"/>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预算编制</w:t>
            </w:r>
          </w:p>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科学性</w:t>
            </w:r>
          </w:p>
        </w:tc>
        <w:tc>
          <w:tcPr>
            <w:tcW w:w="874" w:type="dxa"/>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892" w:type="dxa"/>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790" w:type="dxa"/>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1039" w:type="dxa"/>
            <w:shd w:val="clear" w:color="auto" w:fill="FFFFFF"/>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100%</w:t>
            </w:r>
          </w:p>
        </w:tc>
        <w:tc>
          <w:tcPr>
            <w:tcW w:w="821" w:type="dxa"/>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r>
      <w:tr w:rsidR="005D2C53">
        <w:trPr>
          <w:trHeight w:val="543"/>
          <w:jc w:val="center"/>
        </w:trPr>
        <w:tc>
          <w:tcPr>
            <w:tcW w:w="720" w:type="dxa"/>
            <w:vMerge/>
            <w:shd w:val="clear" w:color="auto" w:fill="FFFFFF"/>
            <w:vAlign w:val="center"/>
          </w:tcPr>
          <w:p w:rsidR="005D2C53" w:rsidRDefault="005D2C53">
            <w:pPr>
              <w:widowControl/>
              <w:spacing w:line="560" w:lineRule="atLeast"/>
              <w:jc w:val="center"/>
              <w:rPr>
                <w:rFonts w:ascii="宋体" w:hAnsi="宋体" w:cs="宋体"/>
                <w:color w:val="000000"/>
                <w:kern w:val="0"/>
                <w:sz w:val="22"/>
                <w:szCs w:val="22"/>
              </w:rPr>
            </w:pPr>
          </w:p>
        </w:tc>
        <w:tc>
          <w:tcPr>
            <w:tcW w:w="625" w:type="dxa"/>
            <w:vMerge/>
            <w:shd w:val="clear" w:color="auto" w:fill="FFFFFF"/>
            <w:vAlign w:val="center"/>
          </w:tcPr>
          <w:p w:rsidR="005D2C53" w:rsidRDefault="005D2C53">
            <w:pPr>
              <w:widowControl/>
              <w:spacing w:line="560" w:lineRule="atLeast"/>
              <w:jc w:val="center"/>
              <w:rPr>
                <w:rFonts w:ascii="宋体" w:hAnsi="宋体" w:cs="宋体"/>
                <w:color w:val="000000"/>
                <w:kern w:val="0"/>
                <w:sz w:val="22"/>
                <w:szCs w:val="22"/>
              </w:rPr>
            </w:pPr>
          </w:p>
        </w:tc>
        <w:tc>
          <w:tcPr>
            <w:tcW w:w="1125" w:type="dxa"/>
            <w:vMerge/>
            <w:shd w:val="clear" w:color="auto" w:fill="FFFFFF"/>
            <w:vAlign w:val="center"/>
          </w:tcPr>
          <w:p w:rsidR="005D2C53" w:rsidRDefault="005D2C53">
            <w:pPr>
              <w:widowControl/>
              <w:spacing w:line="560" w:lineRule="atLeast"/>
              <w:jc w:val="center"/>
              <w:rPr>
                <w:rFonts w:ascii="宋体" w:hAnsi="宋体" w:cs="宋体"/>
                <w:color w:val="000000"/>
                <w:kern w:val="0"/>
                <w:sz w:val="22"/>
                <w:szCs w:val="22"/>
              </w:rPr>
            </w:pPr>
          </w:p>
        </w:tc>
        <w:tc>
          <w:tcPr>
            <w:tcW w:w="1624" w:type="dxa"/>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资金分配</w:t>
            </w:r>
          </w:p>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合理性</w:t>
            </w:r>
          </w:p>
        </w:tc>
        <w:tc>
          <w:tcPr>
            <w:tcW w:w="874" w:type="dxa"/>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892" w:type="dxa"/>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790" w:type="dxa"/>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1039" w:type="dxa"/>
            <w:shd w:val="clear" w:color="auto" w:fill="FFFFFF"/>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100%</w:t>
            </w:r>
          </w:p>
        </w:tc>
        <w:tc>
          <w:tcPr>
            <w:tcW w:w="821" w:type="dxa"/>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r>
      <w:tr w:rsidR="005D2C53">
        <w:trPr>
          <w:trHeight w:val="543"/>
          <w:jc w:val="center"/>
        </w:trPr>
        <w:tc>
          <w:tcPr>
            <w:tcW w:w="720" w:type="dxa"/>
            <w:vMerge w:val="restart"/>
            <w:shd w:val="clear" w:color="auto" w:fill="FFFFFF"/>
            <w:vAlign w:val="center"/>
          </w:tcPr>
          <w:p w:rsidR="005D2C53" w:rsidRDefault="004A7A5A">
            <w:pPr>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过程</w:t>
            </w:r>
          </w:p>
          <w:p w:rsidR="005D2C53" w:rsidRDefault="004A7A5A">
            <w:pPr>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lastRenderedPageBreak/>
              <w:t xml:space="preserve">　</w:t>
            </w:r>
          </w:p>
        </w:tc>
        <w:tc>
          <w:tcPr>
            <w:tcW w:w="625" w:type="dxa"/>
            <w:vMerge w:val="restart"/>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kern w:val="0"/>
                <w:sz w:val="22"/>
                <w:szCs w:val="22"/>
              </w:rPr>
              <w:lastRenderedPageBreak/>
              <w:t>5分</w:t>
            </w:r>
          </w:p>
        </w:tc>
        <w:tc>
          <w:tcPr>
            <w:tcW w:w="1125" w:type="dxa"/>
            <w:vMerge w:val="restart"/>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资金管理</w:t>
            </w:r>
          </w:p>
        </w:tc>
        <w:tc>
          <w:tcPr>
            <w:tcW w:w="1624" w:type="dxa"/>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资金到位率</w:t>
            </w:r>
          </w:p>
        </w:tc>
        <w:tc>
          <w:tcPr>
            <w:tcW w:w="874" w:type="dxa"/>
            <w:shd w:val="clear" w:color="000000"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892" w:type="dxa"/>
            <w:shd w:val="clear" w:color="000000"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790" w:type="dxa"/>
            <w:shd w:val="clear" w:color="000000"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1039" w:type="dxa"/>
            <w:shd w:val="clear" w:color="000000" w:fill="FFFFFF"/>
          </w:tcPr>
          <w:p w:rsidR="005D2C53" w:rsidRDefault="004A7A5A">
            <w:pPr>
              <w:spacing w:line="560" w:lineRule="atLeast"/>
            </w:pPr>
            <w:r>
              <w:rPr>
                <w:rFonts w:ascii="宋体" w:hAnsi="宋体" w:cs="宋体" w:hint="eastAsia"/>
                <w:color w:val="000000"/>
                <w:kern w:val="0"/>
                <w:sz w:val="22"/>
                <w:szCs w:val="22"/>
              </w:rPr>
              <w:t>100%</w:t>
            </w:r>
          </w:p>
        </w:tc>
        <w:tc>
          <w:tcPr>
            <w:tcW w:w="821" w:type="dxa"/>
            <w:shd w:val="clear" w:color="000000"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r>
      <w:tr w:rsidR="005D2C53">
        <w:trPr>
          <w:trHeight w:val="543"/>
          <w:jc w:val="center"/>
        </w:trPr>
        <w:tc>
          <w:tcPr>
            <w:tcW w:w="720" w:type="dxa"/>
            <w:vMerge/>
            <w:shd w:val="clear" w:color="auto" w:fill="FFFFFF"/>
            <w:vAlign w:val="center"/>
          </w:tcPr>
          <w:p w:rsidR="005D2C53" w:rsidRDefault="005D2C53">
            <w:pPr>
              <w:spacing w:line="560" w:lineRule="atLeast"/>
              <w:jc w:val="center"/>
              <w:rPr>
                <w:rFonts w:ascii="宋体" w:hAnsi="宋体" w:cs="宋体"/>
                <w:color w:val="000000"/>
                <w:kern w:val="0"/>
                <w:sz w:val="22"/>
                <w:szCs w:val="22"/>
              </w:rPr>
            </w:pPr>
          </w:p>
        </w:tc>
        <w:tc>
          <w:tcPr>
            <w:tcW w:w="625" w:type="dxa"/>
            <w:vMerge/>
            <w:shd w:val="clear" w:color="auto" w:fill="FFFFFF"/>
            <w:vAlign w:val="center"/>
          </w:tcPr>
          <w:p w:rsidR="005D2C53" w:rsidRDefault="005D2C53">
            <w:pPr>
              <w:spacing w:line="560" w:lineRule="atLeast"/>
              <w:jc w:val="center"/>
              <w:rPr>
                <w:rFonts w:ascii="宋体" w:hAnsi="宋体" w:cs="宋体"/>
                <w:color w:val="000000"/>
                <w:kern w:val="0"/>
                <w:sz w:val="22"/>
                <w:szCs w:val="22"/>
              </w:rPr>
            </w:pPr>
          </w:p>
        </w:tc>
        <w:tc>
          <w:tcPr>
            <w:tcW w:w="1125" w:type="dxa"/>
            <w:vMerge/>
            <w:shd w:val="clear" w:color="auto" w:fill="FFFFFF"/>
            <w:vAlign w:val="center"/>
          </w:tcPr>
          <w:p w:rsidR="005D2C53" w:rsidRDefault="005D2C53">
            <w:pPr>
              <w:spacing w:line="560" w:lineRule="atLeast"/>
              <w:jc w:val="center"/>
              <w:rPr>
                <w:rFonts w:ascii="宋体" w:hAnsi="宋体" w:cs="宋体"/>
                <w:color w:val="000000"/>
                <w:kern w:val="0"/>
                <w:sz w:val="22"/>
                <w:szCs w:val="22"/>
              </w:rPr>
            </w:pPr>
          </w:p>
        </w:tc>
        <w:tc>
          <w:tcPr>
            <w:tcW w:w="1624" w:type="dxa"/>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预算执行率</w:t>
            </w:r>
          </w:p>
        </w:tc>
        <w:tc>
          <w:tcPr>
            <w:tcW w:w="874" w:type="dxa"/>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892" w:type="dxa"/>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0.89</w:t>
            </w:r>
          </w:p>
        </w:tc>
        <w:tc>
          <w:tcPr>
            <w:tcW w:w="790" w:type="dxa"/>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0.89</w:t>
            </w:r>
          </w:p>
        </w:tc>
        <w:tc>
          <w:tcPr>
            <w:tcW w:w="1039" w:type="dxa"/>
            <w:shd w:val="clear" w:color="auto" w:fill="FFFFFF"/>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100%</w:t>
            </w:r>
          </w:p>
        </w:tc>
        <w:tc>
          <w:tcPr>
            <w:tcW w:w="821" w:type="dxa"/>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0.89</w:t>
            </w:r>
          </w:p>
        </w:tc>
      </w:tr>
      <w:tr w:rsidR="005D2C53">
        <w:trPr>
          <w:trHeight w:val="543"/>
          <w:jc w:val="center"/>
        </w:trPr>
        <w:tc>
          <w:tcPr>
            <w:tcW w:w="720" w:type="dxa"/>
            <w:vMerge/>
            <w:shd w:val="clear" w:color="auto" w:fill="FFFFFF"/>
            <w:vAlign w:val="center"/>
          </w:tcPr>
          <w:p w:rsidR="005D2C53" w:rsidRDefault="005D2C53">
            <w:pPr>
              <w:spacing w:line="560" w:lineRule="atLeast"/>
              <w:jc w:val="center"/>
              <w:rPr>
                <w:rFonts w:ascii="宋体" w:hAnsi="宋体" w:cs="宋体"/>
                <w:color w:val="000000"/>
                <w:kern w:val="0"/>
                <w:sz w:val="22"/>
                <w:szCs w:val="22"/>
              </w:rPr>
            </w:pPr>
          </w:p>
        </w:tc>
        <w:tc>
          <w:tcPr>
            <w:tcW w:w="625" w:type="dxa"/>
            <w:vMerge/>
            <w:shd w:val="clear" w:color="auto" w:fill="FFFFFF"/>
            <w:vAlign w:val="center"/>
          </w:tcPr>
          <w:p w:rsidR="005D2C53" w:rsidRDefault="005D2C53">
            <w:pPr>
              <w:widowControl/>
              <w:spacing w:line="560" w:lineRule="atLeast"/>
              <w:jc w:val="center"/>
              <w:rPr>
                <w:rFonts w:ascii="宋体" w:hAnsi="宋体" w:cs="宋体"/>
                <w:color w:val="000000"/>
                <w:kern w:val="0"/>
                <w:sz w:val="22"/>
                <w:szCs w:val="22"/>
              </w:rPr>
            </w:pPr>
          </w:p>
        </w:tc>
        <w:tc>
          <w:tcPr>
            <w:tcW w:w="1125" w:type="dxa"/>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资金管理</w:t>
            </w:r>
          </w:p>
        </w:tc>
        <w:tc>
          <w:tcPr>
            <w:tcW w:w="1624" w:type="dxa"/>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资金使用</w:t>
            </w:r>
          </w:p>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合规性</w:t>
            </w:r>
          </w:p>
        </w:tc>
        <w:tc>
          <w:tcPr>
            <w:tcW w:w="874" w:type="dxa"/>
            <w:shd w:val="clear" w:color="000000"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892" w:type="dxa"/>
            <w:shd w:val="clear" w:color="000000"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790" w:type="dxa"/>
            <w:shd w:val="clear" w:color="000000"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1039" w:type="dxa"/>
            <w:shd w:val="clear" w:color="000000" w:fill="FFFFFF"/>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100%</w:t>
            </w:r>
          </w:p>
        </w:tc>
        <w:tc>
          <w:tcPr>
            <w:tcW w:w="821" w:type="dxa"/>
            <w:shd w:val="clear" w:color="000000"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r>
      <w:tr w:rsidR="005D2C53">
        <w:trPr>
          <w:trHeight w:val="543"/>
          <w:jc w:val="center"/>
        </w:trPr>
        <w:tc>
          <w:tcPr>
            <w:tcW w:w="720" w:type="dxa"/>
            <w:vMerge/>
            <w:shd w:val="clear" w:color="auto" w:fill="FFFFFF"/>
            <w:vAlign w:val="center"/>
          </w:tcPr>
          <w:p w:rsidR="005D2C53" w:rsidRDefault="005D2C53">
            <w:pPr>
              <w:spacing w:line="560" w:lineRule="atLeast"/>
              <w:jc w:val="center"/>
              <w:rPr>
                <w:rFonts w:ascii="宋体" w:hAnsi="宋体" w:cs="宋体"/>
                <w:color w:val="000000"/>
                <w:kern w:val="0"/>
                <w:sz w:val="22"/>
                <w:szCs w:val="22"/>
              </w:rPr>
            </w:pPr>
          </w:p>
        </w:tc>
        <w:tc>
          <w:tcPr>
            <w:tcW w:w="625" w:type="dxa"/>
            <w:vMerge/>
            <w:shd w:val="clear" w:color="auto" w:fill="FFFFFF"/>
            <w:vAlign w:val="center"/>
          </w:tcPr>
          <w:p w:rsidR="005D2C53" w:rsidRDefault="005D2C53">
            <w:pPr>
              <w:spacing w:line="560" w:lineRule="atLeast"/>
              <w:jc w:val="center"/>
              <w:rPr>
                <w:rFonts w:ascii="宋体" w:hAnsi="宋体" w:cs="宋体"/>
                <w:color w:val="000000"/>
                <w:kern w:val="0"/>
                <w:sz w:val="22"/>
                <w:szCs w:val="22"/>
              </w:rPr>
            </w:pPr>
          </w:p>
        </w:tc>
        <w:tc>
          <w:tcPr>
            <w:tcW w:w="1125" w:type="dxa"/>
            <w:vMerge w:val="restart"/>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组织实施</w:t>
            </w:r>
          </w:p>
        </w:tc>
        <w:tc>
          <w:tcPr>
            <w:tcW w:w="1624" w:type="dxa"/>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管理制度</w:t>
            </w:r>
          </w:p>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健全性</w:t>
            </w:r>
          </w:p>
        </w:tc>
        <w:tc>
          <w:tcPr>
            <w:tcW w:w="874" w:type="dxa"/>
            <w:shd w:val="clear" w:color="000000"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892" w:type="dxa"/>
            <w:shd w:val="clear" w:color="000000"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790" w:type="dxa"/>
            <w:shd w:val="clear" w:color="000000"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1039" w:type="dxa"/>
            <w:shd w:val="clear" w:color="000000" w:fill="FFFFFF"/>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100%</w:t>
            </w:r>
          </w:p>
        </w:tc>
        <w:tc>
          <w:tcPr>
            <w:tcW w:w="821" w:type="dxa"/>
            <w:shd w:val="clear" w:color="000000"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r>
      <w:tr w:rsidR="005D2C53">
        <w:trPr>
          <w:trHeight w:val="543"/>
          <w:jc w:val="center"/>
        </w:trPr>
        <w:tc>
          <w:tcPr>
            <w:tcW w:w="720" w:type="dxa"/>
            <w:vMerge/>
            <w:shd w:val="clear" w:color="auto" w:fill="FFFFFF"/>
            <w:vAlign w:val="center"/>
          </w:tcPr>
          <w:p w:rsidR="005D2C53" w:rsidRDefault="005D2C53">
            <w:pPr>
              <w:widowControl/>
              <w:spacing w:line="560" w:lineRule="atLeast"/>
              <w:jc w:val="center"/>
              <w:rPr>
                <w:rFonts w:ascii="宋体" w:hAnsi="宋体" w:cs="宋体"/>
                <w:color w:val="000000"/>
                <w:kern w:val="0"/>
                <w:sz w:val="22"/>
                <w:szCs w:val="22"/>
              </w:rPr>
            </w:pPr>
          </w:p>
        </w:tc>
        <w:tc>
          <w:tcPr>
            <w:tcW w:w="625" w:type="dxa"/>
            <w:vMerge/>
            <w:shd w:val="clear" w:color="auto" w:fill="FFFFFF"/>
            <w:vAlign w:val="center"/>
          </w:tcPr>
          <w:p w:rsidR="005D2C53" w:rsidRDefault="005D2C53">
            <w:pPr>
              <w:widowControl/>
              <w:spacing w:line="560" w:lineRule="atLeast"/>
              <w:jc w:val="center"/>
              <w:rPr>
                <w:rFonts w:ascii="宋体" w:hAnsi="宋体" w:cs="宋体"/>
                <w:color w:val="000000"/>
                <w:kern w:val="0"/>
                <w:sz w:val="22"/>
                <w:szCs w:val="22"/>
              </w:rPr>
            </w:pPr>
          </w:p>
        </w:tc>
        <w:tc>
          <w:tcPr>
            <w:tcW w:w="1125" w:type="dxa"/>
            <w:vMerge/>
            <w:shd w:val="clear" w:color="auto" w:fill="FFFFFF"/>
            <w:vAlign w:val="center"/>
          </w:tcPr>
          <w:p w:rsidR="005D2C53" w:rsidRDefault="005D2C53">
            <w:pPr>
              <w:widowControl/>
              <w:spacing w:line="560" w:lineRule="atLeast"/>
              <w:jc w:val="center"/>
              <w:rPr>
                <w:rFonts w:ascii="宋体" w:hAnsi="宋体" w:cs="宋体"/>
                <w:color w:val="000000"/>
                <w:kern w:val="0"/>
                <w:sz w:val="22"/>
                <w:szCs w:val="22"/>
              </w:rPr>
            </w:pPr>
          </w:p>
        </w:tc>
        <w:tc>
          <w:tcPr>
            <w:tcW w:w="1624" w:type="dxa"/>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制度执行</w:t>
            </w:r>
          </w:p>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有效性</w:t>
            </w:r>
          </w:p>
        </w:tc>
        <w:tc>
          <w:tcPr>
            <w:tcW w:w="874" w:type="dxa"/>
            <w:shd w:val="clear" w:color="000000"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892" w:type="dxa"/>
            <w:shd w:val="clear" w:color="000000"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790" w:type="dxa"/>
            <w:shd w:val="clear" w:color="000000"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1039" w:type="dxa"/>
            <w:shd w:val="clear" w:color="000000" w:fill="FFFFFF"/>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100%</w:t>
            </w:r>
          </w:p>
        </w:tc>
        <w:tc>
          <w:tcPr>
            <w:tcW w:w="821" w:type="dxa"/>
            <w:shd w:val="clear" w:color="000000"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r>
      <w:tr w:rsidR="005D2C53">
        <w:trPr>
          <w:trHeight w:val="543"/>
          <w:jc w:val="center"/>
        </w:trPr>
        <w:tc>
          <w:tcPr>
            <w:tcW w:w="720" w:type="dxa"/>
            <w:vMerge w:val="restart"/>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产出</w:t>
            </w:r>
          </w:p>
        </w:tc>
        <w:tc>
          <w:tcPr>
            <w:tcW w:w="625" w:type="dxa"/>
            <w:vMerge w:val="restart"/>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kern w:val="0"/>
                <w:sz w:val="22"/>
                <w:szCs w:val="22"/>
              </w:rPr>
              <w:t>50分</w:t>
            </w:r>
          </w:p>
        </w:tc>
        <w:tc>
          <w:tcPr>
            <w:tcW w:w="1125" w:type="dxa"/>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产出数量</w:t>
            </w:r>
          </w:p>
        </w:tc>
        <w:tc>
          <w:tcPr>
            <w:tcW w:w="1624" w:type="dxa"/>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实际完成率</w:t>
            </w:r>
          </w:p>
        </w:tc>
        <w:tc>
          <w:tcPr>
            <w:tcW w:w="874" w:type="dxa"/>
            <w:shd w:val="clear" w:color="000000"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15</w:t>
            </w:r>
          </w:p>
        </w:tc>
        <w:tc>
          <w:tcPr>
            <w:tcW w:w="892" w:type="dxa"/>
            <w:shd w:val="clear" w:color="000000"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15</w:t>
            </w:r>
          </w:p>
        </w:tc>
        <w:tc>
          <w:tcPr>
            <w:tcW w:w="790" w:type="dxa"/>
            <w:shd w:val="clear" w:color="000000"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15</w:t>
            </w:r>
          </w:p>
        </w:tc>
        <w:tc>
          <w:tcPr>
            <w:tcW w:w="1039" w:type="dxa"/>
            <w:shd w:val="clear" w:color="000000" w:fill="FFFFFF"/>
          </w:tcPr>
          <w:p w:rsidR="005D2C53" w:rsidRDefault="004A7A5A">
            <w:pPr>
              <w:spacing w:line="560" w:lineRule="atLeast"/>
            </w:pPr>
            <w:r>
              <w:rPr>
                <w:rFonts w:ascii="宋体" w:hAnsi="宋体" w:cs="宋体" w:hint="eastAsia"/>
                <w:color w:val="000000"/>
                <w:kern w:val="0"/>
                <w:sz w:val="22"/>
                <w:szCs w:val="22"/>
              </w:rPr>
              <w:t>100%</w:t>
            </w:r>
          </w:p>
        </w:tc>
        <w:tc>
          <w:tcPr>
            <w:tcW w:w="821" w:type="dxa"/>
            <w:shd w:val="clear" w:color="000000"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15</w:t>
            </w:r>
          </w:p>
        </w:tc>
      </w:tr>
      <w:tr w:rsidR="005D2C53">
        <w:trPr>
          <w:trHeight w:val="543"/>
          <w:jc w:val="center"/>
        </w:trPr>
        <w:tc>
          <w:tcPr>
            <w:tcW w:w="720" w:type="dxa"/>
            <w:vMerge/>
            <w:shd w:val="clear" w:color="auto" w:fill="FFFFFF"/>
            <w:vAlign w:val="center"/>
          </w:tcPr>
          <w:p w:rsidR="005D2C53" w:rsidRDefault="005D2C53">
            <w:pPr>
              <w:widowControl/>
              <w:spacing w:line="560" w:lineRule="atLeast"/>
              <w:jc w:val="center"/>
              <w:rPr>
                <w:rFonts w:ascii="宋体" w:hAnsi="宋体" w:cs="宋体"/>
                <w:color w:val="000000"/>
                <w:kern w:val="0"/>
                <w:sz w:val="22"/>
                <w:szCs w:val="22"/>
              </w:rPr>
            </w:pPr>
          </w:p>
        </w:tc>
        <w:tc>
          <w:tcPr>
            <w:tcW w:w="625" w:type="dxa"/>
            <w:vMerge/>
            <w:shd w:val="clear" w:color="auto" w:fill="FFFFFF"/>
            <w:vAlign w:val="center"/>
          </w:tcPr>
          <w:p w:rsidR="005D2C53" w:rsidRDefault="005D2C53">
            <w:pPr>
              <w:widowControl/>
              <w:spacing w:line="560" w:lineRule="atLeast"/>
              <w:jc w:val="center"/>
              <w:rPr>
                <w:rFonts w:ascii="宋体" w:hAnsi="宋体" w:cs="宋体"/>
                <w:color w:val="000000"/>
                <w:kern w:val="0"/>
                <w:sz w:val="22"/>
                <w:szCs w:val="22"/>
              </w:rPr>
            </w:pPr>
          </w:p>
        </w:tc>
        <w:tc>
          <w:tcPr>
            <w:tcW w:w="1125" w:type="dxa"/>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产出质量</w:t>
            </w:r>
          </w:p>
        </w:tc>
        <w:tc>
          <w:tcPr>
            <w:tcW w:w="1624" w:type="dxa"/>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质量达标率</w:t>
            </w:r>
          </w:p>
        </w:tc>
        <w:tc>
          <w:tcPr>
            <w:tcW w:w="874" w:type="dxa"/>
            <w:shd w:val="clear" w:color="000000"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w:t>
            </w:r>
          </w:p>
        </w:tc>
        <w:tc>
          <w:tcPr>
            <w:tcW w:w="892" w:type="dxa"/>
            <w:shd w:val="clear" w:color="000000"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w:t>
            </w:r>
          </w:p>
        </w:tc>
        <w:tc>
          <w:tcPr>
            <w:tcW w:w="790" w:type="dxa"/>
            <w:shd w:val="clear" w:color="000000"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w:t>
            </w:r>
          </w:p>
        </w:tc>
        <w:tc>
          <w:tcPr>
            <w:tcW w:w="1039" w:type="dxa"/>
            <w:shd w:val="clear" w:color="000000" w:fill="FFFFFF"/>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100%</w:t>
            </w:r>
          </w:p>
        </w:tc>
        <w:tc>
          <w:tcPr>
            <w:tcW w:w="821" w:type="dxa"/>
            <w:shd w:val="clear" w:color="000000"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w:t>
            </w:r>
          </w:p>
        </w:tc>
      </w:tr>
      <w:tr w:rsidR="005D2C53">
        <w:trPr>
          <w:trHeight w:val="543"/>
          <w:jc w:val="center"/>
        </w:trPr>
        <w:tc>
          <w:tcPr>
            <w:tcW w:w="720" w:type="dxa"/>
            <w:vMerge/>
            <w:shd w:val="clear" w:color="auto" w:fill="FFFFFF"/>
            <w:vAlign w:val="center"/>
          </w:tcPr>
          <w:p w:rsidR="005D2C53" w:rsidRDefault="005D2C53">
            <w:pPr>
              <w:spacing w:line="560" w:lineRule="atLeast"/>
              <w:jc w:val="center"/>
              <w:rPr>
                <w:rFonts w:ascii="宋体" w:hAnsi="宋体" w:cs="宋体"/>
                <w:color w:val="000000"/>
                <w:kern w:val="0"/>
                <w:sz w:val="22"/>
                <w:szCs w:val="22"/>
              </w:rPr>
            </w:pPr>
          </w:p>
        </w:tc>
        <w:tc>
          <w:tcPr>
            <w:tcW w:w="625" w:type="dxa"/>
            <w:vMerge/>
            <w:shd w:val="clear" w:color="auto" w:fill="FFFFFF"/>
            <w:vAlign w:val="center"/>
          </w:tcPr>
          <w:p w:rsidR="005D2C53" w:rsidRDefault="005D2C53">
            <w:pPr>
              <w:spacing w:line="560" w:lineRule="atLeast"/>
              <w:jc w:val="center"/>
              <w:rPr>
                <w:rFonts w:ascii="宋体" w:hAnsi="宋体" w:cs="宋体"/>
                <w:color w:val="000000"/>
                <w:kern w:val="0"/>
                <w:sz w:val="22"/>
                <w:szCs w:val="22"/>
              </w:rPr>
            </w:pPr>
          </w:p>
        </w:tc>
        <w:tc>
          <w:tcPr>
            <w:tcW w:w="1125" w:type="dxa"/>
            <w:shd w:val="clear" w:color="auto" w:fill="FFFFFF"/>
            <w:vAlign w:val="center"/>
          </w:tcPr>
          <w:p w:rsidR="005D2C53" w:rsidRDefault="004A7A5A">
            <w:pPr>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产出时效</w:t>
            </w:r>
          </w:p>
        </w:tc>
        <w:tc>
          <w:tcPr>
            <w:tcW w:w="1624" w:type="dxa"/>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完成及时性</w:t>
            </w:r>
          </w:p>
        </w:tc>
        <w:tc>
          <w:tcPr>
            <w:tcW w:w="874" w:type="dxa"/>
            <w:shd w:val="clear" w:color="000000"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15</w:t>
            </w:r>
          </w:p>
        </w:tc>
        <w:tc>
          <w:tcPr>
            <w:tcW w:w="892" w:type="dxa"/>
            <w:shd w:val="clear" w:color="000000"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15</w:t>
            </w:r>
          </w:p>
        </w:tc>
        <w:tc>
          <w:tcPr>
            <w:tcW w:w="790" w:type="dxa"/>
            <w:shd w:val="clear" w:color="000000"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15</w:t>
            </w:r>
          </w:p>
        </w:tc>
        <w:tc>
          <w:tcPr>
            <w:tcW w:w="1039" w:type="dxa"/>
            <w:shd w:val="clear" w:color="000000" w:fill="FFFFFF"/>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100%</w:t>
            </w:r>
          </w:p>
        </w:tc>
        <w:tc>
          <w:tcPr>
            <w:tcW w:w="821" w:type="dxa"/>
            <w:shd w:val="clear" w:color="000000"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15</w:t>
            </w:r>
          </w:p>
        </w:tc>
      </w:tr>
      <w:tr w:rsidR="005D2C53">
        <w:trPr>
          <w:trHeight w:val="543"/>
          <w:jc w:val="center"/>
        </w:trPr>
        <w:tc>
          <w:tcPr>
            <w:tcW w:w="720" w:type="dxa"/>
            <w:vMerge/>
            <w:shd w:val="clear" w:color="auto" w:fill="FFFFFF"/>
            <w:vAlign w:val="center"/>
          </w:tcPr>
          <w:p w:rsidR="005D2C53" w:rsidRDefault="005D2C53">
            <w:pPr>
              <w:widowControl/>
              <w:spacing w:line="560" w:lineRule="atLeast"/>
              <w:jc w:val="center"/>
              <w:rPr>
                <w:rFonts w:ascii="宋体" w:hAnsi="宋体" w:cs="宋体"/>
                <w:color w:val="000000"/>
                <w:kern w:val="0"/>
                <w:sz w:val="22"/>
                <w:szCs w:val="22"/>
              </w:rPr>
            </w:pPr>
          </w:p>
        </w:tc>
        <w:tc>
          <w:tcPr>
            <w:tcW w:w="625" w:type="dxa"/>
            <w:vMerge/>
            <w:shd w:val="clear" w:color="auto" w:fill="FFFFFF"/>
            <w:vAlign w:val="center"/>
          </w:tcPr>
          <w:p w:rsidR="005D2C53" w:rsidRDefault="005D2C53">
            <w:pPr>
              <w:widowControl/>
              <w:spacing w:line="560" w:lineRule="atLeast"/>
              <w:jc w:val="center"/>
              <w:rPr>
                <w:rFonts w:ascii="宋体" w:hAnsi="宋体" w:cs="宋体"/>
                <w:color w:val="000000"/>
                <w:kern w:val="0"/>
                <w:sz w:val="22"/>
                <w:szCs w:val="22"/>
              </w:rPr>
            </w:pPr>
          </w:p>
        </w:tc>
        <w:tc>
          <w:tcPr>
            <w:tcW w:w="1125" w:type="dxa"/>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产出成本</w:t>
            </w:r>
          </w:p>
        </w:tc>
        <w:tc>
          <w:tcPr>
            <w:tcW w:w="1624" w:type="dxa"/>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成本节约率</w:t>
            </w:r>
          </w:p>
        </w:tc>
        <w:tc>
          <w:tcPr>
            <w:tcW w:w="874" w:type="dxa"/>
            <w:shd w:val="clear" w:color="000000"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w:t>
            </w:r>
          </w:p>
        </w:tc>
        <w:tc>
          <w:tcPr>
            <w:tcW w:w="892" w:type="dxa"/>
            <w:shd w:val="clear" w:color="000000"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w:t>
            </w:r>
          </w:p>
        </w:tc>
        <w:tc>
          <w:tcPr>
            <w:tcW w:w="790" w:type="dxa"/>
            <w:shd w:val="clear" w:color="000000"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w:t>
            </w:r>
          </w:p>
        </w:tc>
        <w:tc>
          <w:tcPr>
            <w:tcW w:w="1039" w:type="dxa"/>
            <w:shd w:val="clear" w:color="000000" w:fill="FFFFFF"/>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100%</w:t>
            </w:r>
          </w:p>
        </w:tc>
        <w:tc>
          <w:tcPr>
            <w:tcW w:w="821" w:type="dxa"/>
            <w:shd w:val="clear" w:color="000000"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w:t>
            </w:r>
          </w:p>
        </w:tc>
      </w:tr>
      <w:tr w:rsidR="005D2C53">
        <w:trPr>
          <w:trHeight w:val="544"/>
          <w:jc w:val="center"/>
        </w:trPr>
        <w:tc>
          <w:tcPr>
            <w:tcW w:w="720" w:type="dxa"/>
            <w:vMerge w:val="restart"/>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 xml:space="preserve">效益　</w:t>
            </w:r>
          </w:p>
        </w:tc>
        <w:tc>
          <w:tcPr>
            <w:tcW w:w="625" w:type="dxa"/>
            <w:vMerge w:val="restart"/>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40分</w:t>
            </w:r>
          </w:p>
        </w:tc>
        <w:tc>
          <w:tcPr>
            <w:tcW w:w="1125" w:type="dxa"/>
            <w:vMerge w:val="restart"/>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 xml:space="preserve">项目效益　</w:t>
            </w:r>
          </w:p>
        </w:tc>
        <w:tc>
          <w:tcPr>
            <w:tcW w:w="1624" w:type="dxa"/>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实施效益</w:t>
            </w:r>
          </w:p>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（社会效益、经济效益、可持续效益）</w:t>
            </w:r>
          </w:p>
        </w:tc>
        <w:tc>
          <w:tcPr>
            <w:tcW w:w="874" w:type="dxa"/>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30</w:t>
            </w:r>
          </w:p>
        </w:tc>
        <w:tc>
          <w:tcPr>
            <w:tcW w:w="892" w:type="dxa"/>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30</w:t>
            </w:r>
          </w:p>
        </w:tc>
        <w:tc>
          <w:tcPr>
            <w:tcW w:w="790" w:type="dxa"/>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30</w:t>
            </w:r>
          </w:p>
        </w:tc>
        <w:tc>
          <w:tcPr>
            <w:tcW w:w="1039" w:type="dxa"/>
            <w:shd w:val="clear" w:color="auto" w:fill="FFFFFF"/>
            <w:vAlign w:val="center"/>
          </w:tcPr>
          <w:p w:rsidR="005D2C53" w:rsidRDefault="004A7A5A">
            <w:pPr>
              <w:spacing w:line="560" w:lineRule="atLeast"/>
              <w:jc w:val="center"/>
            </w:pPr>
            <w:r>
              <w:rPr>
                <w:rFonts w:ascii="宋体" w:hAnsi="宋体" w:cs="宋体" w:hint="eastAsia"/>
                <w:color w:val="000000"/>
                <w:kern w:val="0"/>
                <w:sz w:val="22"/>
                <w:szCs w:val="22"/>
              </w:rPr>
              <w:t>100%</w:t>
            </w:r>
          </w:p>
        </w:tc>
        <w:tc>
          <w:tcPr>
            <w:tcW w:w="821" w:type="dxa"/>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30</w:t>
            </w:r>
          </w:p>
        </w:tc>
      </w:tr>
      <w:tr w:rsidR="005D2C53">
        <w:trPr>
          <w:trHeight w:val="543"/>
          <w:jc w:val="center"/>
        </w:trPr>
        <w:tc>
          <w:tcPr>
            <w:tcW w:w="720" w:type="dxa"/>
            <w:vMerge/>
            <w:shd w:val="clear" w:color="auto" w:fill="FFFFFF"/>
            <w:vAlign w:val="center"/>
          </w:tcPr>
          <w:p w:rsidR="005D2C53" w:rsidRDefault="005D2C53">
            <w:pPr>
              <w:widowControl/>
              <w:spacing w:line="560" w:lineRule="atLeast"/>
              <w:jc w:val="center"/>
              <w:rPr>
                <w:rFonts w:ascii="宋体" w:hAnsi="宋体" w:cs="宋体"/>
                <w:color w:val="000000"/>
                <w:kern w:val="0"/>
                <w:sz w:val="22"/>
                <w:szCs w:val="22"/>
              </w:rPr>
            </w:pPr>
          </w:p>
        </w:tc>
        <w:tc>
          <w:tcPr>
            <w:tcW w:w="625" w:type="dxa"/>
            <w:vMerge/>
            <w:shd w:val="clear" w:color="auto" w:fill="FFFFFF"/>
            <w:vAlign w:val="center"/>
          </w:tcPr>
          <w:p w:rsidR="005D2C53" w:rsidRDefault="005D2C53">
            <w:pPr>
              <w:widowControl/>
              <w:spacing w:line="560" w:lineRule="atLeast"/>
              <w:jc w:val="center"/>
              <w:rPr>
                <w:rFonts w:ascii="宋体" w:hAnsi="宋体" w:cs="宋体"/>
                <w:color w:val="000000"/>
                <w:kern w:val="0"/>
                <w:sz w:val="22"/>
                <w:szCs w:val="22"/>
              </w:rPr>
            </w:pPr>
          </w:p>
        </w:tc>
        <w:tc>
          <w:tcPr>
            <w:tcW w:w="1125" w:type="dxa"/>
            <w:vMerge/>
            <w:shd w:val="clear" w:color="auto" w:fill="FFFFFF"/>
            <w:vAlign w:val="center"/>
          </w:tcPr>
          <w:p w:rsidR="005D2C53" w:rsidRDefault="005D2C53">
            <w:pPr>
              <w:widowControl/>
              <w:spacing w:line="560" w:lineRule="atLeast"/>
              <w:jc w:val="center"/>
              <w:rPr>
                <w:rFonts w:ascii="宋体" w:hAnsi="宋体" w:cs="宋体"/>
                <w:color w:val="000000"/>
                <w:kern w:val="0"/>
                <w:sz w:val="22"/>
                <w:szCs w:val="22"/>
              </w:rPr>
            </w:pPr>
          </w:p>
        </w:tc>
        <w:tc>
          <w:tcPr>
            <w:tcW w:w="1624" w:type="dxa"/>
            <w:shd w:val="clear" w:color="auto"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满意度</w:t>
            </w:r>
          </w:p>
        </w:tc>
        <w:tc>
          <w:tcPr>
            <w:tcW w:w="874" w:type="dxa"/>
            <w:shd w:val="clear" w:color="000000"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w:t>
            </w:r>
          </w:p>
        </w:tc>
        <w:tc>
          <w:tcPr>
            <w:tcW w:w="892" w:type="dxa"/>
            <w:shd w:val="clear" w:color="000000"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w:t>
            </w:r>
          </w:p>
        </w:tc>
        <w:tc>
          <w:tcPr>
            <w:tcW w:w="790" w:type="dxa"/>
            <w:shd w:val="clear" w:color="000000"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w:t>
            </w:r>
          </w:p>
        </w:tc>
        <w:tc>
          <w:tcPr>
            <w:tcW w:w="1039" w:type="dxa"/>
            <w:shd w:val="clear" w:color="000000" w:fill="FFFFFF"/>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100%</w:t>
            </w:r>
          </w:p>
        </w:tc>
        <w:tc>
          <w:tcPr>
            <w:tcW w:w="821" w:type="dxa"/>
            <w:shd w:val="clear" w:color="000000" w:fill="FFFFFF"/>
            <w:vAlign w:val="center"/>
          </w:tcPr>
          <w:p w:rsidR="005D2C53" w:rsidRDefault="004A7A5A">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w:t>
            </w:r>
          </w:p>
        </w:tc>
      </w:tr>
    </w:tbl>
    <w:p w:rsidR="005D2C53" w:rsidRDefault="004A7A5A">
      <w:pPr>
        <w:spacing w:line="560" w:lineRule="atLeast"/>
        <w:ind w:firstLineChars="200" w:firstLine="640"/>
        <w:rPr>
          <w:rFonts w:ascii="黑体" w:eastAsia="黑体" w:hAnsi="黑体"/>
          <w:sz w:val="32"/>
          <w:szCs w:val="32"/>
        </w:rPr>
      </w:pPr>
      <w:r>
        <w:rPr>
          <w:rFonts w:ascii="黑体" w:eastAsia="黑体" w:hAnsi="黑体" w:hint="eastAsia"/>
          <w:sz w:val="32"/>
          <w:szCs w:val="32"/>
        </w:rPr>
        <w:t>四、绩效评价指标分析</w:t>
      </w:r>
    </w:p>
    <w:p w:rsidR="005D2C53" w:rsidRDefault="004A7A5A">
      <w:pPr>
        <w:spacing w:line="560" w:lineRule="atLeast"/>
        <w:ind w:firstLineChars="200" w:firstLine="643"/>
        <w:contextualSpacing/>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（一）项目决策情况</w:t>
      </w:r>
    </w:p>
    <w:p w:rsidR="005D2C53" w:rsidRDefault="004A7A5A">
      <w:pPr>
        <w:adjustRightInd w:val="0"/>
        <w:snapToGrid w:val="0"/>
        <w:spacing w:line="560" w:lineRule="atLeast"/>
        <w:ind w:firstLineChars="200" w:firstLine="640"/>
        <w:rPr>
          <w:rFonts w:ascii="仿宋_GB2312" w:eastAsia="仿宋_GB2312"/>
          <w:sz w:val="32"/>
          <w:szCs w:val="32"/>
        </w:rPr>
      </w:pPr>
      <w:r>
        <w:rPr>
          <w:rFonts w:ascii="仿宋_GB2312" w:eastAsia="仿宋_GB2312" w:hint="eastAsia"/>
          <w:sz w:val="32"/>
          <w:szCs w:val="32"/>
        </w:rPr>
        <w:t>项目立项符合国家相关法律法规、区域内经济发展规划和上级决策，与项目实施受益者的利益密切相关，项目目标的设定依据充分，符合客观实际，依据项目设定的工作目标清晰、细化、可衡量，得5分。</w:t>
      </w:r>
    </w:p>
    <w:p w:rsidR="005D2C53" w:rsidRDefault="004A7A5A">
      <w:pPr>
        <w:spacing w:line="560" w:lineRule="atLeast"/>
        <w:ind w:firstLineChars="200" w:firstLine="643"/>
        <w:contextualSpacing/>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（二）项目过程情况</w:t>
      </w:r>
    </w:p>
    <w:p w:rsidR="005D2C53" w:rsidRDefault="004A7A5A">
      <w:pPr>
        <w:adjustRightInd w:val="0"/>
        <w:snapToGrid w:val="0"/>
        <w:spacing w:line="560" w:lineRule="atLeast"/>
        <w:ind w:firstLineChars="200" w:firstLine="640"/>
        <w:rPr>
          <w:rFonts w:ascii="仿宋_GB2312" w:eastAsia="仿宋_GB2312"/>
          <w:sz w:val="32"/>
          <w:szCs w:val="32"/>
        </w:rPr>
      </w:pPr>
      <w:r>
        <w:rPr>
          <w:rFonts w:ascii="仿宋_GB2312" w:eastAsia="仿宋_GB2312" w:hint="eastAsia"/>
          <w:sz w:val="32"/>
          <w:szCs w:val="32"/>
        </w:rPr>
        <w:t>项目有充分的预算编制依据，且资金按照预算基本予以执</w:t>
      </w:r>
      <w:r>
        <w:rPr>
          <w:rFonts w:ascii="仿宋_GB2312" w:eastAsia="仿宋_GB2312" w:hint="eastAsia"/>
          <w:sz w:val="32"/>
          <w:szCs w:val="32"/>
        </w:rPr>
        <w:lastRenderedPageBreak/>
        <w:t>行。过程中资金的使用基本符合国家财经法规和财务管理制度以及有关专项资金管理办法的规定，资金拨付有较完整的审批程序和手续，符合项目预算批复或合同规定的用途，不存在截留、挤占、挪用、虚列支出等情况，未支付质保金资金有结余，得4.89分。</w:t>
      </w:r>
    </w:p>
    <w:p w:rsidR="005D2C53" w:rsidRDefault="004A7A5A">
      <w:pPr>
        <w:spacing w:line="560" w:lineRule="atLeast"/>
        <w:ind w:firstLineChars="200" w:firstLine="643"/>
        <w:contextualSpacing/>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（三）项目产出情况</w:t>
      </w:r>
    </w:p>
    <w:p w:rsidR="005D2C53" w:rsidRDefault="004A7A5A">
      <w:pPr>
        <w:spacing w:line="560" w:lineRule="atLeast"/>
        <w:ind w:firstLine="640"/>
        <w:rPr>
          <w:rFonts w:ascii="仿宋" w:eastAsia="仿宋" w:hAnsi="仿宋" w:cs="仿宋"/>
          <w:bCs/>
          <w:spacing w:val="-4"/>
          <w:sz w:val="32"/>
          <w:szCs w:val="32"/>
        </w:rPr>
      </w:pPr>
      <w:r>
        <w:rPr>
          <w:rFonts w:ascii="仿宋_GB2312" w:eastAsia="仿宋_GB2312" w:hAnsi="仿宋_GB2312" w:cs="仿宋_GB2312" w:hint="eastAsia"/>
          <w:color w:val="000000" w:themeColor="text1"/>
          <w:sz w:val="32"/>
          <w:szCs w:val="32"/>
        </w:rPr>
        <w:t>数量指标方面：预期指标值购置大型仪器7台，指标完成值购置大型仪器7台，指标完成率100%；预期指标值购置中型仪器24台，指标完成值购置中型仪器24台，指标完成率100%；预期指标值购置小型辅助仪器73台，指标完成值购置小型辅助仪器73台，指标完成率100%；</w:t>
      </w:r>
    </w:p>
    <w:p w:rsidR="005D2C53" w:rsidRDefault="004A7A5A">
      <w:pPr>
        <w:spacing w:line="560" w:lineRule="atLeast"/>
        <w:ind w:firstLine="640"/>
        <w:rPr>
          <w:rFonts w:ascii="仿宋_GB2312" w:eastAsia="仿宋_GB2312" w:hAnsi="仿宋_GB2312" w:cs="仿宋_GB2312"/>
          <w:color w:val="000000"/>
          <w:sz w:val="32"/>
          <w:szCs w:val="32"/>
        </w:rPr>
      </w:pPr>
      <w:r>
        <w:rPr>
          <w:rStyle w:val="fontstyle01"/>
          <w:rFonts w:hint="eastAsia"/>
        </w:rPr>
        <w:t>质量指标方面：</w:t>
      </w:r>
      <w:r>
        <w:rPr>
          <w:rFonts w:ascii="仿宋_GB2312" w:eastAsia="仿宋_GB2312" w:hAnsi="仿宋_GB2312" w:cs="仿宋_GB2312" w:hint="eastAsia"/>
          <w:color w:val="000000" w:themeColor="text1"/>
          <w:sz w:val="32"/>
          <w:szCs w:val="32"/>
        </w:rPr>
        <w:t>预期指标值政府采购率100%，指标完成值政府采购率100%，指标完成率100%；</w:t>
      </w:r>
    </w:p>
    <w:p w:rsidR="005D2C53" w:rsidRDefault="004A7A5A">
      <w:pPr>
        <w:pStyle w:val="aa"/>
        <w:widowControl/>
        <w:spacing w:before="0" w:beforeAutospacing="0" w:after="0" w:afterAutospacing="0" w:line="560" w:lineRule="atLeast"/>
        <w:ind w:firstLine="643"/>
        <w:jc w:val="both"/>
        <w:rPr>
          <w:rFonts w:ascii="仿宋_GB2312" w:eastAsia="仿宋_GB2312" w:hAnsi="仿宋_GB2312" w:cs="仿宋_GB2312"/>
          <w:color w:val="000000" w:themeColor="text1"/>
          <w:sz w:val="32"/>
          <w:szCs w:val="32"/>
        </w:rPr>
      </w:pPr>
      <w:r>
        <w:rPr>
          <w:rStyle w:val="fontstyle01"/>
          <w:rFonts w:hint="eastAsia"/>
          <w:color w:val="auto"/>
        </w:rPr>
        <w:t>成本指标方面：</w:t>
      </w:r>
      <w:r>
        <w:rPr>
          <w:rFonts w:ascii="仿宋_GB2312" w:eastAsia="仿宋_GB2312" w:hAnsi="仿宋_GB2312" w:cs="仿宋_GB2312" w:hint="eastAsia"/>
          <w:color w:val="000000" w:themeColor="text1"/>
          <w:sz w:val="32"/>
          <w:szCs w:val="32"/>
        </w:rPr>
        <w:t>预期指标值采购成本小于695万元，指标完成值采购成本691万元，指标完成率99.42%；</w:t>
      </w:r>
    </w:p>
    <w:p w:rsidR="005D2C53" w:rsidRDefault="004A7A5A">
      <w:pPr>
        <w:spacing w:line="560" w:lineRule="atLeast"/>
        <w:ind w:firstLineChars="200" w:firstLine="640"/>
        <w:rPr>
          <w:rFonts w:ascii="仿宋_GB2312" w:eastAsia="仿宋_GB2312" w:hAnsi="仿宋_GB2312" w:cs="仿宋_GB2312"/>
          <w:color w:val="000000" w:themeColor="text1"/>
          <w:sz w:val="32"/>
          <w:szCs w:val="32"/>
        </w:rPr>
      </w:pPr>
      <w:r>
        <w:rPr>
          <w:rStyle w:val="fontstyle01"/>
          <w:rFonts w:hint="eastAsia"/>
        </w:rPr>
        <w:t>时效指标方面：</w:t>
      </w:r>
      <w:r>
        <w:rPr>
          <w:rFonts w:ascii="仿宋_GB2312" w:eastAsia="仿宋_GB2312" w:hAnsi="仿宋_GB2312" w:cs="仿宋_GB2312" w:hint="eastAsia"/>
          <w:color w:val="000000" w:themeColor="text1"/>
          <w:sz w:val="32"/>
          <w:szCs w:val="32"/>
        </w:rPr>
        <w:t>预期指标值资金支付及时率100%，指标完成值100%，指标完成率100%；预期指标值验收安装及时率100%，指标完成值验收安装及时率100%，指标完成率100%；</w:t>
      </w:r>
    </w:p>
    <w:p w:rsidR="005D2C53" w:rsidRDefault="004A7A5A">
      <w:pPr>
        <w:adjustRightInd w:val="0"/>
        <w:snapToGrid w:val="0"/>
        <w:spacing w:line="560" w:lineRule="atLeast"/>
        <w:jc w:val="left"/>
        <w:rPr>
          <w:rFonts w:ascii="仿宋_GB2312" w:eastAsia="仿宋_GB2312"/>
          <w:sz w:val="32"/>
          <w:szCs w:val="32"/>
        </w:rPr>
      </w:pPr>
      <w:r>
        <w:rPr>
          <w:rFonts w:ascii="仿宋_GB2312" w:eastAsia="仿宋_GB2312" w:hint="eastAsia"/>
          <w:sz w:val="32"/>
          <w:szCs w:val="32"/>
        </w:rPr>
        <w:t>得50分。</w:t>
      </w:r>
    </w:p>
    <w:p w:rsidR="005D2C53" w:rsidRDefault="004A7A5A">
      <w:pPr>
        <w:spacing w:line="560" w:lineRule="atLeast"/>
        <w:ind w:firstLineChars="200" w:firstLine="643"/>
        <w:contextualSpacing/>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（四）项目效益情况</w:t>
      </w:r>
    </w:p>
    <w:p w:rsidR="005D2C53" w:rsidRDefault="004A7A5A">
      <w:pPr>
        <w:spacing w:line="560" w:lineRule="atLeast"/>
        <w:ind w:firstLine="640"/>
        <w:rPr>
          <w:rStyle w:val="fontstyle01"/>
        </w:rPr>
      </w:pPr>
      <w:r>
        <w:rPr>
          <w:rStyle w:val="fontstyle01"/>
          <w:rFonts w:hint="eastAsia"/>
        </w:rPr>
        <w:t>经济效益指标方面：</w:t>
      </w:r>
      <w:r>
        <w:rPr>
          <w:rFonts w:ascii="仿宋_GB2312" w:eastAsia="仿宋_GB2312" w:hAnsi="仿宋_GB2312" w:cs="仿宋_GB2312" w:hint="eastAsia"/>
          <w:color w:val="000000" w:themeColor="text1"/>
          <w:sz w:val="32"/>
          <w:szCs w:val="32"/>
        </w:rPr>
        <w:t>预期指标值提高农产品商品化率15%，指标完成值农产品商品化率15%，指标完成率100%；</w:t>
      </w:r>
    </w:p>
    <w:p w:rsidR="005D2C53" w:rsidRDefault="004A7A5A">
      <w:pPr>
        <w:pStyle w:val="aa"/>
        <w:widowControl/>
        <w:spacing w:before="0" w:beforeAutospacing="0" w:after="0" w:afterAutospacing="0" w:line="560" w:lineRule="atLeast"/>
        <w:ind w:firstLine="643"/>
        <w:jc w:val="both"/>
        <w:rPr>
          <w:rFonts w:ascii="仿宋_GB2312" w:eastAsia="仿宋_GB2312" w:hAnsi="仿宋_GB2312" w:cs="仿宋_GB2312"/>
          <w:color w:val="000000" w:themeColor="text1"/>
          <w:sz w:val="32"/>
          <w:szCs w:val="32"/>
        </w:rPr>
      </w:pPr>
      <w:r>
        <w:rPr>
          <w:rStyle w:val="fontstyle01"/>
          <w:rFonts w:hint="eastAsia"/>
          <w:color w:val="auto"/>
        </w:rPr>
        <w:lastRenderedPageBreak/>
        <w:t>社会效益指标方面：</w:t>
      </w:r>
      <w:r>
        <w:rPr>
          <w:rFonts w:ascii="仿宋_GB2312" w:eastAsia="仿宋_GB2312" w:hAnsi="仿宋_GB2312" w:cs="仿宋_GB2312" w:hint="eastAsia"/>
          <w:color w:val="000000" w:themeColor="text1"/>
          <w:sz w:val="32"/>
          <w:szCs w:val="32"/>
        </w:rPr>
        <w:t>预期指标值仪器使用年限10年，指标完成值仪器使用年限10年，指标完成率100%；</w:t>
      </w:r>
    </w:p>
    <w:p w:rsidR="005D2C53" w:rsidRDefault="004A7A5A">
      <w:pPr>
        <w:pStyle w:val="aa"/>
        <w:widowControl/>
        <w:spacing w:before="0" w:beforeAutospacing="0" w:after="0" w:afterAutospacing="0" w:line="560" w:lineRule="atLeast"/>
        <w:ind w:firstLine="643"/>
        <w:jc w:val="both"/>
        <w:rPr>
          <w:rFonts w:ascii="仿宋_GB2312" w:eastAsia="仿宋_GB2312" w:hAnsi="仿宋_GB2312" w:cs="仿宋_GB2312"/>
          <w:color w:val="000000" w:themeColor="text1"/>
          <w:sz w:val="32"/>
          <w:szCs w:val="32"/>
        </w:rPr>
      </w:pPr>
      <w:r>
        <w:rPr>
          <w:rStyle w:val="fontstyle01"/>
          <w:color w:val="auto"/>
        </w:rPr>
        <w:t>满意度指标</w:t>
      </w:r>
      <w:r>
        <w:rPr>
          <w:rStyle w:val="fontstyle01"/>
          <w:rFonts w:hint="eastAsia"/>
          <w:color w:val="auto"/>
        </w:rPr>
        <w:t>方面：</w:t>
      </w:r>
      <w:r>
        <w:rPr>
          <w:rFonts w:ascii="仿宋_GB2312" w:eastAsia="仿宋_GB2312" w:hAnsi="仿宋_GB2312" w:cs="仿宋_GB2312" w:hint="eastAsia"/>
          <w:color w:val="000000" w:themeColor="text1"/>
          <w:sz w:val="32"/>
          <w:szCs w:val="32"/>
        </w:rPr>
        <w:t>预期指标值使用人员满意度≥90%，指标完成值95%，指标完成率</w:t>
      </w:r>
      <w:r w:rsidR="004E038F">
        <w:rPr>
          <w:rFonts w:ascii="仿宋_GB2312" w:eastAsia="仿宋_GB2312" w:hAnsi="仿宋_GB2312" w:cs="仿宋_GB2312" w:hint="eastAsia"/>
          <w:color w:val="000000" w:themeColor="text1"/>
          <w:sz w:val="32"/>
          <w:szCs w:val="32"/>
        </w:rPr>
        <w:t>100</w:t>
      </w:r>
      <w:r>
        <w:rPr>
          <w:rFonts w:ascii="仿宋_GB2312" w:eastAsia="仿宋_GB2312" w:hAnsi="仿宋_GB2312" w:cs="仿宋_GB2312" w:hint="eastAsia"/>
          <w:color w:val="000000" w:themeColor="text1"/>
          <w:sz w:val="32"/>
          <w:szCs w:val="32"/>
        </w:rPr>
        <w:t>%；</w:t>
      </w:r>
      <w:r>
        <w:rPr>
          <w:rFonts w:ascii="仿宋_GB2312" w:eastAsia="仿宋_GB2312" w:hint="eastAsia"/>
          <w:sz w:val="32"/>
          <w:szCs w:val="32"/>
        </w:rPr>
        <w:t>得40分。</w:t>
      </w:r>
    </w:p>
    <w:p w:rsidR="005D2C53" w:rsidRDefault="004A7A5A">
      <w:pPr>
        <w:spacing w:line="560" w:lineRule="atLeast"/>
        <w:ind w:firstLine="641"/>
        <w:rPr>
          <w:rStyle w:val="fontstyle01"/>
        </w:rPr>
      </w:pPr>
      <w:r>
        <w:rPr>
          <w:rFonts w:ascii="黑体" w:eastAsia="黑体" w:hAnsi="黑体" w:hint="eastAsia"/>
          <w:sz w:val="32"/>
          <w:szCs w:val="32"/>
        </w:rPr>
        <w:t>五、主要经验及做法、存在的问题及原因分析</w:t>
      </w:r>
    </w:p>
    <w:p w:rsidR="005D2C53" w:rsidRDefault="004A7A5A">
      <w:pPr>
        <w:spacing w:line="560" w:lineRule="atLeast"/>
        <w:ind w:firstLineChars="181" w:firstLine="567"/>
        <w:rPr>
          <w:rFonts w:ascii="楷体" w:eastAsia="楷体" w:hAnsi="楷体"/>
          <w:b/>
          <w:spacing w:val="-4"/>
          <w:sz w:val="32"/>
          <w:szCs w:val="32"/>
        </w:rPr>
      </w:pPr>
      <w:r>
        <w:rPr>
          <w:rFonts w:ascii="楷体" w:eastAsia="楷体" w:hAnsi="楷体" w:hint="eastAsia"/>
          <w:b/>
          <w:spacing w:val="-4"/>
          <w:sz w:val="32"/>
          <w:szCs w:val="32"/>
        </w:rPr>
        <w:t>（一）主要经验及做法</w:t>
      </w:r>
    </w:p>
    <w:p w:rsidR="005D2C53" w:rsidRDefault="004A7A5A">
      <w:pPr>
        <w:spacing w:line="560" w:lineRule="atLeas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rsidR="005D2C53" w:rsidRDefault="004A7A5A">
      <w:pPr>
        <w:pStyle w:val="a0"/>
        <w:spacing w:before="0" w:after="0" w:line="560" w:lineRule="atLeast"/>
        <w:ind w:firstLineChars="200" w:firstLine="640"/>
        <w:jc w:val="both"/>
        <w:rPr>
          <w:rFonts w:ascii="仿宋_GB2312" w:eastAsia="仿宋_GB2312" w:hAnsi="仿宋_GB2312" w:cs="仿宋_GB2312"/>
          <w:b w:val="0"/>
          <w:bCs w:val="0"/>
          <w:kern w:val="2"/>
        </w:rPr>
      </w:pPr>
      <w:r>
        <w:rPr>
          <w:rFonts w:ascii="仿宋_GB2312" w:eastAsia="仿宋_GB2312" w:hAnsi="仿宋_GB2312" w:cs="仿宋_GB2312" w:hint="eastAsia"/>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rsidR="005D2C53" w:rsidRDefault="004A7A5A">
      <w:pPr>
        <w:pStyle w:val="a0"/>
        <w:spacing w:before="0" w:after="0" w:line="560" w:lineRule="atLeast"/>
        <w:ind w:firstLineChars="200" w:firstLine="627"/>
        <w:jc w:val="both"/>
        <w:rPr>
          <w:rFonts w:ascii="楷体" w:eastAsia="楷体" w:hAnsi="楷体"/>
          <w:bCs w:val="0"/>
          <w:spacing w:val="-4"/>
          <w:kern w:val="2"/>
        </w:rPr>
      </w:pPr>
      <w:r>
        <w:rPr>
          <w:rFonts w:ascii="楷体" w:eastAsia="楷体" w:hAnsi="楷体" w:hint="eastAsia"/>
          <w:bCs w:val="0"/>
          <w:spacing w:val="-4"/>
          <w:kern w:val="2"/>
        </w:rPr>
        <w:t>（二）存在的问题及原因分析</w:t>
      </w:r>
    </w:p>
    <w:p w:rsidR="005D2C53" w:rsidRDefault="004A7A5A">
      <w:pPr>
        <w:pStyle w:val="a0"/>
        <w:spacing w:before="0" w:after="0" w:line="560" w:lineRule="atLeast"/>
        <w:ind w:firstLineChars="200" w:firstLine="643"/>
        <w:jc w:val="both"/>
        <w:rPr>
          <w:rFonts w:ascii="仿宋_GB2312" w:eastAsia="仿宋_GB2312" w:hAnsi="仿宋_GB2312" w:cs="仿宋_GB2312"/>
          <w:kern w:val="2"/>
        </w:rPr>
      </w:pPr>
      <w:r>
        <w:rPr>
          <w:rFonts w:ascii="仿宋_GB2312" w:eastAsia="仿宋_GB2312" w:hAnsi="仿宋_GB2312" w:cs="仿宋_GB2312" w:hint="eastAsia"/>
          <w:kern w:val="2"/>
        </w:rPr>
        <w:t>1、存在的问题</w:t>
      </w:r>
    </w:p>
    <w:p w:rsidR="005D2C53" w:rsidRDefault="004A7A5A">
      <w:pPr>
        <w:spacing w:line="560" w:lineRule="atLeast"/>
        <w:ind w:firstLineChars="200" w:firstLine="640"/>
        <w:rPr>
          <w:rFonts w:ascii="仿宋_GB2312" w:eastAsia="仿宋_GB2312"/>
          <w:sz w:val="32"/>
          <w:szCs w:val="32"/>
        </w:rPr>
      </w:pPr>
      <w:r>
        <w:rPr>
          <w:rFonts w:ascii="仿宋_GB2312" w:eastAsia="仿宋_GB2312" w:hint="eastAsia"/>
          <w:sz w:val="32"/>
          <w:szCs w:val="32"/>
        </w:rPr>
        <w:t>检测设备亟需更新换代。目</w:t>
      </w:r>
      <w:r>
        <w:rPr>
          <w:rFonts w:ascii="仿宋_GB2312" w:eastAsia="仿宋_GB2312" w:hAnsi="仿宋_GB2312" w:cs="仿宋_GB2312" w:hint="eastAsia"/>
          <w:sz w:val="32"/>
          <w:szCs w:val="32"/>
        </w:rPr>
        <w:t>前，检测设备还不够完善，设备亟需更新换代，</w:t>
      </w:r>
      <w:r>
        <w:rPr>
          <w:rFonts w:ascii="仿宋_GB2312" w:eastAsia="仿宋_GB2312" w:hint="eastAsia"/>
          <w:sz w:val="32"/>
          <w:szCs w:val="32"/>
        </w:rPr>
        <w:t>且仪器设备的维护成本较大，检测所需的各种试剂、耗材、标准样品等成本较高的问题。</w:t>
      </w:r>
    </w:p>
    <w:p w:rsidR="005D2C53" w:rsidRDefault="004A7A5A">
      <w:pPr>
        <w:spacing w:line="560" w:lineRule="atLeast"/>
        <w:ind w:firstLine="641"/>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2、原因分析</w:t>
      </w:r>
    </w:p>
    <w:p w:rsidR="005D2C53" w:rsidRDefault="004A7A5A">
      <w:pPr>
        <w:pStyle w:val="15"/>
        <w:spacing w:line="560" w:lineRule="atLeast"/>
        <w:ind w:left="0" w:firstLineChars="200" w:firstLine="640"/>
        <w:rPr>
          <w:rFonts w:eastAsia="仿宋_GB2312"/>
          <w:sz w:val="32"/>
          <w:szCs w:val="32"/>
        </w:rPr>
      </w:pPr>
      <w:r>
        <w:rPr>
          <w:rFonts w:ascii="仿宋_GB2312" w:eastAsia="仿宋_GB2312" w:hAnsi="仿宋_GB2312" w:cs="仿宋_GB2312" w:hint="eastAsia"/>
          <w:sz w:val="32"/>
          <w:szCs w:val="32"/>
        </w:rPr>
        <w:t>2015年招投标配置的仪器设备，随着现代检测技术的飞速发展，先进的仪器设备不断涌现，急需更新换代。</w:t>
      </w:r>
    </w:p>
    <w:p w:rsidR="005D2C53" w:rsidRDefault="004A7A5A">
      <w:pPr>
        <w:numPr>
          <w:ilvl w:val="0"/>
          <w:numId w:val="2"/>
        </w:numPr>
        <w:spacing w:line="560" w:lineRule="atLeast"/>
        <w:ind w:firstLine="641"/>
        <w:rPr>
          <w:rFonts w:ascii="黑体" w:eastAsia="黑体" w:hAnsi="黑体"/>
          <w:sz w:val="32"/>
          <w:szCs w:val="32"/>
        </w:rPr>
      </w:pPr>
      <w:r>
        <w:rPr>
          <w:rFonts w:ascii="黑体" w:eastAsia="黑体" w:hAnsi="黑体" w:hint="eastAsia"/>
          <w:sz w:val="32"/>
          <w:szCs w:val="32"/>
        </w:rPr>
        <w:t>有关建议</w:t>
      </w:r>
    </w:p>
    <w:p w:rsidR="005D2C53" w:rsidRDefault="004A7A5A">
      <w:pPr>
        <w:numPr>
          <w:ilvl w:val="0"/>
          <w:numId w:val="3"/>
        </w:numPr>
        <w:spacing w:line="560" w:lineRule="atLeast"/>
        <w:ind w:firstLine="641"/>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rsidR="005D2C53" w:rsidRDefault="004A7A5A">
      <w:pPr>
        <w:numPr>
          <w:ilvl w:val="0"/>
          <w:numId w:val="3"/>
        </w:numPr>
        <w:spacing w:line="560" w:lineRule="atLeast"/>
        <w:ind w:firstLine="641"/>
        <w:rPr>
          <w:rFonts w:ascii="仿宋_GB2312" w:eastAsia="仿宋_GB2312" w:hAnsi="仿宋_GB2312" w:cs="仿宋_GB2312"/>
          <w:sz w:val="32"/>
          <w:szCs w:val="32"/>
        </w:rPr>
      </w:pPr>
      <w:r>
        <w:rPr>
          <w:rFonts w:ascii="仿宋_GB2312" w:eastAsia="仿宋_GB2312" w:hAnsi="仿宋_GB2312" w:cs="仿宋_GB2312" w:hint="eastAsia"/>
          <w:sz w:val="32"/>
          <w:szCs w:val="32"/>
        </w:rPr>
        <w:t>财政和项目实施单位严格实行“三专”管理，即设专户、建专</w:t>
      </w:r>
      <w:r>
        <w:rPr>
          <w:rFonts w:ascii="仿宋_GB2312" w:eastAsia="仿宋_GB2312" w:cs="仿宋_GB2312" w:hint="eastAsia"/>
          <w:sz w:val="32"/>
          <w:szCs w:val="32"/>
        </w:rPr>
        <w:t>账</w:t>
      </w:r>
      <w:r>
        <w:rPr>
          <w:rFonts w:ascii="仿宋_GB2312" w:eastAsia="仿宋_GB2312" w:hAnsi="仿宋_GB2312" w:cs="仿宋_GB2312" w:hint="eastAsia"/>
          <w:sz w:val="32"/>
          <w:szCs w:val="32"/>
        </w:rPr>
        <w:t>、定专人。同时，资金拨付除坚持按项目计划、工程进度和质量分阶段验收拨款外，还坚持部门联审制，项目单位先做事、后报</w:t>
      </w:r>
      <w:r>
        <w:rPr>
          <w:rFonts w:ascii="仿宋_GB2312" w:eastAsia="仿宋_GB2312" w:cs="仿宋_GB2312" w:hint="eastAsia"/>
          <w:sz w:val="32"/>
          <w:szCs w:val="32"/>
        </w:rPr>
        <w:t>账</w:t>
      </w:r>
      <w:r>
        <w:rPr>
          <w:rFonts w:ascii="仿宋_GB2312" w:eastAsia="仿宋_GB2312" w:hAnsi="仿宋_GB2312" w:cs="仿宋_GB2312" w:hint="eastAsia"/>
          <w:sz w:val="32"/>
          <w:szCs w:val="32"/>
        </w:rPr>
        <w:t>，从而确保专项资金专款专用，有效地防止了截留、挤占和挪用。</w:t>
      </w:r>
    </w:p>
    <w:p w:rsidR="005D2C53" w:rsidRDefault="004A7A5A">
      <w:pPr>
        <w:numPr>
          <w:ilvl w:val="0"/>
          <w:numId w:val="2"/>
        </w:numPr>
        <w:spacing w:line="560" w:lineRule="atLeast"/>
        <w:ind w:firstLine="641"/>
        <w:rPr>
          <w:rFonts w:ascii="黑体" w:eastAsia="黑体" w:hAnsi="黑体"/>
          <w:sz w:val="32"/>
          <w:szCs w:val="32"/>
        </w:rPr>
      </w:pPr>
      <w:r>
        <w:rPr>
          <w:rFonts w:ascii="黑体" w:eastAsia="黑体" w:hAnsi="黑体" w:hint="eastAsia"/>
          <w:sz w:val="32"/>
          <w:szCs w:val="32"/>
        </w:rPr>
        <w:t>其他需要说</w:t>
      </w:r>
      <w:bookmarkStart w:id="5" w:name="page8"/>
      <w:bookmarkEnd w:id="5"/>
      <w:r>
        <w:rPr>
          <w:rFonts w:ascii="黑体" w:eastAsia="黑体" w:hAnsi="黑体" w:hint="eastAsia"/>
          <w:sz w:val="32"/>
          <w:szCs w:val="32"/>
        </w:rPr>
        <w:t>明的问题</w:t>
      </w:r>
    </w:p>
    <w:p w:rsidR="005D2C53" w:rsidRDefault="004A7A5A">
      <w:pPr>
        <w:spacing w:line="560" w:lineRule="atLeas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无。</w:t>
      </w:r>
    </w:p>
    <w:bookmarkEnd w:id="0"/>
    <w:p w:rsidR="005D2C53" w:rsidRDefault="005D2C53"/>
    <w:p w:rsidR="005D2C53" w:rsidRDefault="005D2C53">
      <w:pPr>
        <w:pStyle w:val="a0"/>
      </w:pPr>
    </w:p>
    <w:p w:rsidR="005D2C53" w:rsidRDefault="005D2C53"/>
    <w:p w:rsidR="005D2C53" w:rsidRDefault="005D2C53"/>
    <w:tbl>
      <w:tblPr>
        <w:tblW w:w="10020" w:type="dxa"/>
        <w:tblInd w:w="-601" w:type="dxa"/>
        <w:tblLayout w:type="fixed"/>
        <w:tblLook w:val="04A0"/>
      </w:tblPr>
      <w:tblGrid>
        <w:gridCol w:w="769"/>
        <w:gridCol w:w="770"/>
        <w:gridCol w:w="769"/>
        <w:gridCol w:w="770"/>
        <w:gridCol w:w="1540"/>
        <w:gridCol w:w="1177"/>
        <w:gridCol w:w="1393"/>
        <w:gridCol w:w="2832"/>
      </w:tblGrid>
      <w:tr w:rsidR="005D2C53">
        <w:trPr>
          <w:trHeight w:val="649"/>
        </w:trPr>
        <w:tc>
          <w:tcPr>
            <w:tcW w:w="10020" w:type="dxa"/>
            <w:gridSpan w:val="8"/>
            <w:tcBorders>
              <w:top w:val="nil"/>
              <w:left w:val="nil"/>
              <w:bottom w:val="nil"/>
              <w:right w:val="nil"/>
            </w:tcBorders>
            <w:shd w:val="clear" w:color="auto" w:fill="auto"/>
            <w:vAlign w:val="center"/>
          </w:tcPr>
          <w:p w:rsidR="005D2C53" w:rsidRDefault="004A7A5A">
            <w:pPr>
              <w:widowControl/>
              <w:ind w:firstLineChars="700" w:firstLine="3092"/>
              <w:textAlignment w:val="center"/>
              <w:rPr>
                <w:rFonts w:ascii="宋体" w:hAnsi="宋体" w:cs="Arial"/>
                <w:b/>
                <w:bCs/>
                <w:color w:val="000000"/>
                <w:kern w:val="0"/>
                <w:sz w:val="32"/>
                <w:szCs w:val="32"/>
              </w:rPr>
            </w:pPr>
            <w:r>
              <w:rPr>
                <w:rFonts w:ascii="方正小标宋简体" w:eastAsia="方正小标宋简体" w:hAnsi="方正小标宋简体" w:cs="方正小标宋简体" w:hint="eastAsia"/>
                <w:b/>
                <w:color w:val="000000"/>
                <w:kern w:val="0"/>
                <w:sz w:val="44"/>
                <w:szCs w:val="44"/>
              </w:rPr>
              <w:t>项目支出绩效自评表</w:t>
            </w:r>
          </w:p>
        </w:tc>
      </w:tr>
      <w:tr w:rsidR="005D2C53">
        <w:trPr>
          <w:trHeight w:val="649"/>
        </w:trPr>
        <w:tc>
          <w:tcPr>
            <w:tcW w:w="10020" w:type="dxa"/>
            <w:gridSpan w:val="8"/>
            <w:tcBorders>
              <w:top w:val="nil"/>
              <w:left w:val="nil"/>
              <w:bottom w:val="nil"/>
              <w:right w:val="nil"/>
            </w:tcBorders>
            <w:shd w:val="clear" w:color="auto" w:fill="auto"/>
            <w:vAlign w:val="center"/>
          </w:tcPr>
          <w:p w:rsidR="005D2C53" w:rsidRDefault="004A7A5A">
            <w:pPr>
              <w:widowControl/>
              <w:jc w:val="center"/>
              <w:textAlignment w:val="center"/>
              <w:rPr>
                <w:rFonts w:ascii="宋体" w:hAnsi="宋体" w:cs="Arial"/>
                <w:color w:val="000000"/>
                <w:kern w:val="0"/>
                <w:sz w:val="32"/>
                <w:szCs w:val="32"/>
              </w:rPr>
            </w:pPr>
            <w:r>
              <w:rPr>
                <w:rFonts w:ascii="宋体" w:hAnsi="宋体" w:cs="宋体" w:hint="eastAsia"/>
                <w:color w:val="000000"/>
                <w:kern w:val="0"/>
                <w:sz w:val="32"/>
                <w:szCs w:val="32"/>
              </w:rPr>
              <w:t>（   2020 年度）</w:t>
            </w:r>
          </w:p>
        </w:tc>
      </w:tr>
      <w:tr w:rsidR="005D2C53">
        <w:trPr>
          <w:trHeight w:val="335"/>
        </w:trPr>
        <w:tc>
          <w:tcPr>
            <w:tcW w:w="10020" w:type="dxa"/>
            <w:gridSpan w:val="8"/>
            <w:tcBorders>
              <w:top w:val="nil"/>
              <w:left w:val="nil"/>
              <w:bottom w:val="single" w:sz="4" w:space="0" w:color="auto"/>
              <w:right w:val="nil"/>
            </w:tcBorders>
            <w:shd w:val="clear" w:color="auto" w:fill="auto"/>
            <w:vAlign w:val="center"/>
          </w:tcPr>
          <w:p w:rsidR="005D2C53" w:rsidRDefault="005D2C53">
            <w:pPr>
              <w:jc w:val="center"/>
              <w:rPr>
                <w:rFonts w:ascii="宋体" w:hAnsi="宋体" w:cs="Arial"/>
                <w:color w:val="000000"/>
                <w:kern w:val="0"/>
                <w:sz w:val="18"/>
                <w:szCs w:val="18"/>
              </w:rPr>
            </w:pPr>
          </w:p>
        </w:tc>
      </w:tr>
      <w:tr w:rsidR="005D2C53">
        <w:trPr>
          <w:trHeight w:val="335"/>
        </w:trPr>
        <w:tc>
          <w:tcPr>
            <w:tcW w:w="1539" w:type="dxa"/>
            <w:gridSpan w:val="2"/>
            <w:tcBorders>
              <w:top w:val="single" w:sz="4" w:space="0" w:color="auto"/>
              <w:left w:val="single" w:sz="4" w:space="0" w:color="000000"/>
              <w:bottom w:val="single" w:sz="4" w:space="0" w:color="000000"/>
              <w:right w:val="single" w:sz="4" w:space="0" w:color="000000"/>
            </w:tcBorders>
            <w:shd w:val="clear" w:color="auto" w:fill="auto"/>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lastRenderedPageBreak/>
              <w:t>项目名称</w:t>
            </w:r>
          </w:p>
        </w:tc>
        <w:tc>
          <w:tcPr>
            <w:tcW w:w="8481" w:type="dxa"/>
            <w:gridSpan w:val="6"/>
            <w:tcBorders>
              <w:top w:val="single" w:sz="4" w:space="0" w:color="auto"/>
              <w:left w:val="nil"/>
              <w:bottom w:val="single" w:sz="4" w:space="0" w:color="000000"/>
              <w:right w:val="single" w:sz="4" w:space="0" w:color="000000"/>
            </w:tcBorders>
            <w:shd w:val="clear" w:color="auto" w:fill="auto"/>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农产品质量安全检验检测中心建设项目</w:t>
            </w:r>
          </w:p>
        </w:tc>
      </w:tr>
      <w:tr w:rsidR="005D2C53">
        <w:trPr>
          <w:trHeight w:val="660"/>
        </w:trPr>
        <w:tc>
          <w:tcPr>
            <w:tcW w:w="15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主管部门</w:t>
            </w:r>
          </w:p>
        </w:tc>
        <w:tc>
          <w:tcPr>
            <w:tcW w:w="4256" w:type="dxa"/>
            <w:gridSpan w:val="4"/>
            <w:tcBorders>
              <w:top w:val="nil"/>
              <w:left w:val="nil"/>
              <w:bottom w:val="single" w:sz="4" w:space="0" w:color="auto"/>
              <w:right w:val="single" w:sz="4" w:space="0" w:color="auto"/>
            </w:tcBorders>
            <w:shd w:val="clear" w:color="auto" w:fill="auto"/>
            <w:noWrap/>
            <w:vAlign w:val="center"/>
          </w:tcPr>
          <w:p w:rsidR="005D2C53" w:rsidRDefault="005D2C53">
            <w:pPr>
              <w:jc w:val="center"/>
              <w:rPr>
                <w:rFonts w:ascii="宋体" w:hAnsi="宋体" w:cs="Arial"/>
                <w:color w:val="000000"/>
                <w:kern w:val="0"/>
                <w:sz w:val="18"/>
                <w:szCs w:val="18"/>
              </w:rPr>
            </w:pPr>
          </w:p>
        </w:tc>
        <w:tc>
          <w:tcPr>
            <w:tcW w:w="1393" w:type="dxa"/>
            <w:tcBorders>
              <w:top w:val="single" w:sz="4" w:space="0" w:color="000000"/>
              <w:left w:val="single" w:sz="4" w:space="0" w:color="auto"/>
              <w:bottom w:val="single" w:sz="4" w:space="0" w:color="auto"/>
              <w:right w:val="single" w:sz="4" w:space="0" w:color="000000"/>
            </w:tcBorders>
            <w:shd w:val="clear" w:color="auto" w:fill="auto"/>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实施单位</w:t>
            </w:r>
          </w:p>
        </w:tc>
        <w:tc>
          <w:tcPr>
            <w:tcW w:w="2832" w:type="dxa"/>
            <w:tcBorders>
              <w:top w:val="single" w:sz="4" w:space="0" w:color="000000"/>
              <w:left w:val="nil"/>
              <w:bottom w:val="single" w:sz="4" w:space="0" w:color="000000"/>
              <w:right w:val="single" w:sz="4" w:space="0" w:color="000000"/>
            </w:tcBorders>
            <w:shd w:val="clear" w:color="auto" w:fill="auto"/>
            <w:vAlign w:val="center"/>
          </w:tcPr>
          <w:p w:rsidR="005D2C53" w:rsidRDefault="004A7A5A">
            <w:pPr>
              <w:widowControl/>
              <w:jc w:val="left"/>
              <w:textAlignment w:val="center"/>
              <w:rPr>
                <w:rFonts w:ascii="宋体" w:hAnsi="宋体" w:cs="Arial"/>
                <w:color w:val="000000"/>
                <w:kern w:val="0"/>
                <w:sz w:val="18"/>
                <w:szCs w:val="18"/>
              </w:rPr>
            </w:pPr>
            <w:r>
              <w:rPr>
                <w:rFonts w:ascii="宋体" w:hAnsi="宋体" w:cs="宋体" w:hint="eastAsia"/>
                <w:color w:val="000000"/>
                <w:kern w:val="0"/>
                <w:sz w:val="18"/>
                <w:szCs w:val="18"/>
              </w:rPr>
              <w:t>伊犁哈萨克自治州塔城地区农业农村局</w:t>
            </w:r>
          </w:p>
        </w:tc>
      </w:tr>
      <w:tr w:rsidR="005D2C53">
        <w:trPr>
          <w:trHeight w:val="460"/>
        </w:trPr>
        <w:tc>
          <w:tcPr>
            <w:tcW w:w="15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项目资金</w:t>
            </w:r>
          </w:p>
        </w:tc>
        <w:tc>
          <w:tcPr>
            <w:tcW w:w="769" w:type="dxa"/>
            <w:tcBorders>
              <w:top w:val="single" w:sz="4" w:space="0" w:color="auto"/>
              <w:left w:val="nil"/>
              <w:bottom w:val="single" w:sz="4" w:space="0" w:color="000000"/>
              <w:right w:val="nil"/>
            </w:tcBorders>
            <w:shd w:val="clear" w:color="auto" w:fill="auto"/>
            <w:vAlign w:val="bottom"/>
          </w:tcPr>
          <w:p w:rsidR="005D2C53" w:rsidRDefault="005D2C53">
            <w:pPr>
              <w:rPr>
                <w:rFonts w:ascii="宋体" w:hAnsi="宋体" w:cs="Arial"/>
                <w:color w:val="000000"/>
                <w:kern w:val="0"/>
                <w:sz w:val="18"/>
                <w:szCs w:val="18"/>
              </w:rPr>
            </w:pPr>
          </w:p>
        </w:tc>
        <w:tc>
          <w:tcPr>
            <w:tcW w:w="770" w:type="dxa"/>
            <w:tcBorders>
              <w:top w:val="single" w:sz="4" w:space="0" w:color="auto"/>
              <w:left w:val="nil"/>
              <w:bottom w:val="single" w:sz="4" w:space="0" w:color="000000"/>
              <w:right w:val="single" w:sz="4" w:space="0" w:color="auto"/>
            </w:tcBorders>
            <w:shd w:val="clear" w:color="auto" w:fill="auto"/>
            <w:vAlign w:val="bottom"/>
          </w:tcPr>
          <w:p w:rsidR="005D2C53" w:rsidRDefault="005D2C53"/>
        </w:tc>
        <w:tc>
          <w:tcPr>
            <w:tcW w:w="1540" w:type="dxa"/>
            <w:tcBorders>
              <w:top w:val="single" w:sz="4" w:space="0" w:color="auto"/>
              <w:left w:val="single" w:sz="4" w:space="0" w:color="auto"/>
              <w:bottom w:val="single" w:sz="4" w:space="0" w:color="000000"/>
              <w:right w:val="single" w:sz="4" w:space="0" w:color="auto"/>
            </w:tcBorders>
            <w:shd w:val="clear" w:color="auto" w:fill="auto"/>
            <w:vAlign w:val="center"/>
          </w:tcPr>
          <w:p w:rsidR="005D2C53" w:rsidRDefault="004A7A5A">
            <w:pPr>
              <w:widowControl/>
              <w:jc w:val="center"/>
              <w:textAlignment w:val="center"/>
            </w:pPr>
            <w:r>
              <w:rPr>
                <w:rFonts w:ascii="宋体" w:hAnsi="宋体" w:cs="宋体" w:hint="eastAsia"/>
                <w:color w:val="000000"/>
                <w:kern w:val="0"/>
                <w:sz w:val="18"/>
                <w:szCs w:val="18"/>
              </w:rPr>
              <w:t>年初预算数</w:t>
            </w:r>
          </w:p>
        </w:tc>
        <w:tc>
          <w:tcPr>
            <w:tcW w:w="1177" w:type="dxa"/>
            <w:tcBorders>
              <w:top w:val="single" w:sz="4" w:space="0" w:color="auto"/>
              <w:left w:val="single" w:sz="4" w:space="0" w:color="auto"/>
              <w:bottom w:val="single" w:sz="4" w:space="0" w:color="000000"/>
              <w:right w:val="single" w:sz="4" w:space="0" w:color="auto"/>
            </w:tcBorders>
            <w:shd w:val="clear" w:color="auto" w:fill="auto"/>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全年预算数</w:t>
            </w:r>
          </w:p>
        </w:tc>
        <w:tc>
          <w:tcPr>
            <w:tcW w:w="1393" w:type="dxa"/>
            <w:tcBorders>
              <w:top w:val="single" w:sz="4" w:space="0" w:color="auto"/>
              <w:left w:val="single" w:sz="4" w:space="0" w:color="auto"/>
              <w:bottom w:val="single" w:sz="4" w:space="0" w:color="000000"/>
              <w:right w:val="single" w:sz="4" w:space="0" w:color="000000"/>
            </w:tcBorders>
            <w:shd w:val="clear" w:color="auto" w:fill="auto"/>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全年执行数</w:t>
            </w:r>
          </w:p>
        </w:tc>
        <w:tc>
          <w:tcPr>
            <w:tcW w:w="2832" w:type="dxa"/>
            <w:tcBorders>
              <w:top w:val="single" w:sz="4" w:space="0" w:color="000000"/>
              <w:left w:val="nil"/>
              <w:bottom w:val="single" w:sz="4" w:space="0" w:color="000000"/>
              <w:right w:val="single" w:sz="4" w:space="0" w:color="000000"/>
            </w:tcBorders>
            <w:shd w:val="clear" w:color="auto" w:fill="auto"/>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执行率</w:t>
            </w:r>
          </w:p>
        </w:tc>
      </w:tr>
      <w:tr w:rsidR="005D2C53">
        <w:trPr>
          <w:trHeight w:val="413"/>
        </w:trPr>
        <w:tc>
          <w:tcPr>
            <w:tcW w:w="15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2C53" w:rsidRDefault="004A7A5A">
            <w:pPr>
              <w:widowControl/>
              <w:jc w:val="center"/>
              <w:textAlignment w:val="center"/>
              <w:rPr>
                <w:rFonts w:ascii="宋体" w:hAnsi="宋体" w:cs="Arial"/>
                <w:color w:val="000000"/>
                <w:kern w:val="0"/>
                <w:sz w:val="22"/>
                <w:szCs w:val="22"/>
              </w:rPr>
            </w:pPr>
            <w:r>
              <w:rPr>
                <w:rFonts w:ascii="宋体" w:hAnsi="宋体" w:cs="宋体" w:hint="eastAsia"/>
                <w:color w:val="000000"/>
                <w:kern w:val="0"/>
                <w:sz w:val="18"/>
                <w:szCs w:val="18"/>
              </w:rPr>
              <w:t>（万元）</w:t>
            </w:r>
          </w:p>
        </w:tc>
        <w:tc>
          <w:tcPr>
            <w:tcW w:w="1539" w:type="dxa"/>
            <w:gridSpan w:val="2"/>
            <w:tcBorders>
              <w:top w:val="single" w:sz="4" w:space="0" w:color="000000"/>
              <w:left w:val="nil"/>
              <w:bottom w:val="single" w:sz="4" w:space="0" w:color="000000"/>
              <w:right w:val="single" w:sz="4" w:space="0" w:color="000000"/>
            </w:tcBorders>
            <w:shd w:val="clear" w:color="auto" w:fill="auto"/>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年度资金总额</w:t>
            </w:r>
          </w:p>
        </w:tc>
        <w:tc>
          <w:tcPr>
            <w:tcW w:w="1540" w:type="dxa"/>
            <w:tcBorders>
              <w:top w:val="single" w:sz="4" w:space="0" w:color="000000"/>
              <w:left w:val="nil"/>
              <w:bottom w:val="single" w:sz="4" w:space="0" w:color="000000"/>
              <w:right w:val="single" w:sz="4" w:space="0" w:color="000000"/>
            </w:tcBorders>
            <w:shd w:val="clear" w:color="auto" w:fill="auto"/>
            <w:vAlign w:val="center"/>
          </w:tcPr>
          <w:p w:rsidR="005D2C53" w:rsidRDefault="004A7A5A">
            <w:pPr>
              <w:widowControl/>
              <w:jc w:val="center"/>
              <w:textAlignment w:val="center"/>
            </w:pPr>
            <w:r>
              <w:rPr>
                <w:rFonts w:ascii="宋体" w:hAnsi="宋体" w:cs="宋体" w:hint="eastAsia"/>
                <w:color w:val="000000"/>
                <w:kern w:val="0"/>
                <w:sz w:val="18"/>
                <w:szCs w:val="18"/>
              </w:rPr>
              <w:t>207.95</w:t>
            </w:r>
          </w:p>
        </w:tc>
        <w:tc>
          <w:tcPr>
            <w:tcW w:w="1177" w:type="dxa"/>
            <w:tcBorders>
              <w:top w:val="nil"/>
              <w:left w:val="nil"/>
              <w:bottom w:val="single" w:sz="4" w:space="0" w:color="000000"/>
              <w:right w:val="single" w:sz="4" w:space="0" w:color="000000"/>
            </w:tcBorders>
            <w:shd w:val="clear" w:color="auto" w:fill="auto"/>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207.95</w:t>
            </w:r>
          </w:p>
        </w:tc>
        <w:tc>
          <w:tcPr>
            <w:tcW w:w="1393" w:type="dxa"/>
            <w:tcBorders>
              <w:top w:val="single" w:sz="4" w:space="0" w:color="000000"/>
              <w:left w:val="nil"/>
              <w:bottom w:val="single" w:sz="4" w:space="0" w:color="000000"/>
              <w:right w:val="single" w:sz="4" w:space="0" w:color="000000"/>
            </w:tcBorders>
            <w:shd w:val="clear" w:color="auto" w:fill="auto"/>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186.72</w:t>
            </w:r>
          </w:p>
        </w:tc>
        <w:tc>
          <w:tcPr>
            <w:tcW w:w="2832" w:type="dxa"/>
            <w:tcBorders>
              <w:top w:val="single" w:sz="4" w:space="0" w:color="000000"/>
              <w:left w:val="nil"/>
              <w:bottom w:val="single" w:sz="4" w:space="0" w:color="000000"/>
              <w:right w:val="single" w:sz="4" w:space="0" w:color="000000"/>
            </w:tcBorders>
            <w:shd w:val="clear" w:color="auto" w:fill="auto"/>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89.79%</w:t>
            </w:r>
          </w:p>
        </w:tc>
      </w:tr>
      <w:tr w:rsidR="005D2C53">
        <w:trPr>
          <w:trHeight w:val="660"/>
        </w:trPr>
        <w:tc>
          <w:tcPr>
            <w:tcW w:w="15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2C53" w:rsidRDefault="005D2C53">
            <w:pPr>
              <w:jc w:val="center"/>
              <w:rPr>
                <w:rFonts w:ascii="宋体" w:hAnsi="宋体" w:cs="Arial"/>
                <w:color w:val="000000"/>
                <w:kern w:val="0"/>
                <w:sz w:val="22"/>
                <w:szCs w:val="22"/>
              </w:rPr>
            </w:pPr>
          </w:p>
        </w:tc>
        <w:tc>
          <w:tcPr>
            <w:tcW w:w="1539" w:type="dxa"/>
            <w:gridSpan w:val="2"/>
            <w:tcBorders>
              <w:top w:val="single" w:sz="4" w:space="0" w:color="000000"/>
              <w:left w:val="nil"/>
              <w:bottom w:val="single" w:sz="4" w:space="0" w:color="000000"/>
              <w:right w:val="single" w:sz="4" w:space="0" w:color="000000"/>
            </w:tcBorders>
            <w:shd w:val="clear" w:color="auto" w:fill="auto"/>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其中：当年财政拨款</w:t>
            </w:r>
          </w:p>
        </w:tc>
        <w:tc>
          <w:tcPr>
            <w:tcW w:w="1540" w:type="dxa"/>
            <w:tcBorders>
              <w:top w:val="single" w:sz="4" w:space="0" w:color="000000"/>
              <w:left w:val="nil"/>
              <w:bottom w:val="single" w:sz="4" w:space="0" w:color="000000"/>
              <w:right w:val="single" w:sz="4" w:space="0" w:color="000000"/>
            </w:tcBorders>
            <w:shd w:val="clear" w:color="auto" w:fill="auto"/>
            <w:vAlign w:val="center"/>
          </w:tcPr>
          <w:p w:rsidR="005D2C53" w:rsidRDefault="004A7A5A">
            <w:pPr>
              <w:widowControl/>
              <w:jc w:val="center"/>
              <w:textAlignment w:val="center"/>
            </w:pPr>
            <w:r>
              <w:rPr>
                <w:rFonts w:ascii="宋体" w:hAnsi="宋体" w:cs="宋体" w:hint="eastAsia"/>
                <w:color w:val="000000"/>
                <w:kern w:val="0"/>
                <w:sz w:val="18"/>
                <w:szCs w:val="18"/>
              </w:rPr>
              <w:t>0.00</w:t>
            </w:r>
          </w:p>
        </w:tc>
        <w:tc>
          <w:tcPr>
            <w:tcW w:w="1177" w:type="dxa"/>
            <w:tcBorders>
              <w:top w:val="nil"/>
              <w:left w:val="nil"/>
              <w:bottom w:val="single" w:sz="4" w:space="0" w:color="000000"/>
              <w:right w:val="single" w:sz="4" w:space="0" w:color="000000"/>
            </w:tcBorders>
            <w:shd w:val="clear" w:color="auto" w:fill="auto"/>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0.00</w:t>
            </w:r>
          </w:p>
        </w:tc>
        <w:tc>
          <w:tcPr>
            <w:tcW w:w="1393" w:type="dxa"/>
            <w:tcBorders>
              <w:top w:val="single" w:sz="4" w:space="0" w:color="000000"/>
              <w:left w:val="nil"/>
              <w:bottom w:val="single" w:sz="4" w:space="0" w:color="000000"/>
              <w:right w:val="single" w:sz="4" w:space="0" w:color="000000"/>
            </w:tcBorders>
            <w:shd w:val="clear" w:color="auto" w:fill="auto"/>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0.00</w:t>
            </w:r>
          </w:p>
        </w:tc>
        <w:tc>
          <w:tcPr>
            <w:tcW w:w="2832" w:type="dxa"/>
            <w:tcBorders>
              <w:top w:val="single" w:sz="4" w:space="0" w:color="000000"/>
              <w:left w:val="nil"/>
              <w:bottom w:val="single" w:sz="4" w:space="0" w:color="000000"/>
              <w:right w:val="single" w:sz="4" w:space="0" w:color="000000"/>
            </w:tcBorders>
            <w:shd w:val="clear" w:color="auto" w:fill="auto"/>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w:t>
            </w:r>
          </w:p>
        </w:tc>
      </w:tr>
      <w:tr w:rsidR="005D2C53">
        <w:trPr>
          <w:trHeight w:val="660"/>
        </w:trPr>
        <w:tc>
          <w:tcPr>
            <w:tcW w:w="15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2C53" w:rsidRDefault="005D2C53">
            <w:pPr>
              <w:jc w:val="center"/>
              <w:rPr>
                <w:rFonts w:ascii="宋体" w:hAnsi="宋体" w:cs="Arial"/>
                <w:color w:val="000000"/>
                <w:kern w:val="0"/>
                <w:sz w:val="22"/>
                <w:szCs w:val="22"/>
              </w:rPr>
            </w:pPr>
          </w:p>
        </w:tc>
        <w:tc>
          <w:tcPr>
            <w:tcW w:w="1539" w:type="dxa"/>
            <w:gridSpan w:val="2"/>
            <w:tcBorders>
              <w:top w:val="single" w:sz="4" w:space="0" w:color="000000"/>
              <w:left w:val="nil"/>
              <w:bottom w:val="single" w:sz="4" w:space="0" w:color="000000"/>
              <w:right w:val="single" w:sz="4" w:space="0" w:color="000000"/>
            </w:tcBorders>
            <w:shd w:val="clear" w:color="auto" w:fill="auto"/>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 xml:space="preserve">      上年结转资金</w:t>
            </w:r>
          </w:p>
        </w:tc>
        <w:tc>
          <w:tcPr>
            <w:tcW w:w="1540" w:type="dxa"/>
            <w:tcBorders>
              <w:top w:val="single" w:sz="4" w:space="0" w:color="000000"/>
              <w:left w:val="nil"/>
              <w:bottom w:val="single" w:sz="4" w:space="0" w:color="000000"/>
              <w:right w:val="single" w:sz="4" w:space="0" w:color="000000"/>
            </w:tcBorders>
            <w:shd w:val="clear" w:color="auto" w:fill="auto"/>
            <w:vAlign w:val="center"/>
          </w:tcPr>
          <w:p w:rsidR="005D2C53" w:rsidRDefault="005D2C53">
            <w:pPr>
              <w:jc w:val="center"/>
            </w:pPr>
          </w:p>
        </w:tc>
        <w:tc>
          <w:tcPr>
            <w:tcW w:w="1177" w:type="dxa"/>
            <w:tcBorders>
              <w:top w:val="nil"/>
              <w:left w:val="nil"/>
              <w:bottom w:val="single" w:sz="4" w:space="0" w:color="000000"/>
              <w:right w:val="single" w:sz="4" w:space="0" w:color="000000"/>
            </w:tcBorders>
            <w:shd w:val="clear" w:color="auto" w:fill="auto"/>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207.95</w:t>
            </w:r>
          </w:p>
        </w:tc>
        <w:tc>
          <w:tcPr>
            <w:tcW w:w="1393" w:type="dxa"/>
            <w:tcBorders>
              <w:top w:val="single" w:sz="4" w:space="0" w:color="000000"/>
              <w:left w:val="nil"/>
              <w:bottom w:val="single" w:sz="4" w:space="0" w:color="000000"/>
              <w:right w:val="single" w:sz="4" w:space="0" w:color="000000"/>
            </w:tcBorders>
            <w:shd w:val="clear" w:color="auto" w:fill="auto"/>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186.72</w:t>
            </w:r>
          </w:p>
        </w:tc>
        <w:tc>
          <w:tcPr>
            <w:tcW w:w="2832" w:type="dxa"/>
            <w:tcBorders>
              <w:top w:val="single" w:sz="4" w:space="0" w:color="000000"/>
              <w:left w:val="nil"/>
              <w:bottom w:val="single" w:sz="4" w:space="0" w:color="000000"/>
              <w:right w:val="single" w:sz="4" w:space="0" w:color="000000"/>
            </w:tcBorders>
            <w:shd w:val="clear" w:color="auto" w:fill="auto"/>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w:t>
            </w:r>
          </w:p>
        </w:tc>
      </w:tr>
      <w:tr w:rsidR="005D2C53">
        <w:trPr>
          <w:trHeight w:val="460"/>
        </w:trPr>
        <w:tc>
          <w:tcPr>
            <w:tcW w:w="1539" w:type="dxa"/>
            <w:gridSpan w:val="2"/>
            <w:tcBorders>
              <w:top w:val="nil"/>
              <w:left w:val="single" w:sz="4" w:space="0" w:color="000000"/>
              <w:bottom w:val="single" w:sz="4" w:space="0" w:color="000000"/>
              <w:right w:val="single" w:sz="4" w:space="0" w:color="000000"/>
            </w:tcBorders>
            <w:shd w:val="clear" w:color="auto" w:fill="auto"/>
            <w:vAlign w:val="center"/>
          </w:tcPr>
          <w:p w:rsidR="005D2C53" w:rsidRDefault="005D2C53">
            <w:pPr>
              <w:jc w:val="center"/>
              <w:rPr>
                <w:rFonts w:ascii="宋体" w:hAnsi="宋体" w:cs="Arial"/>
                <w:color w:val="000000"/>
                <w:kern w:val="0"/>
                <w:sz w:val="18"/>
                <w:szCs w:val="18"/>
              </w:rPr>
            </w:pPr>
          </w:p>
        </w:tc>
        <w:tc>
          <w:tcPr>
            <w:tcW w:w="1539" w:type="dxa"/>
            <w:gridSpan w:val="2"/>
            <w:tcBorders>
              <w:top w:val="single" w:sz="4" w:space="0" w:color="000000"/>
              <w:left w:val="nil"/>
              <w:bottom w:val="single" w:sz="4" w:space="0" w:color="000000"/>
              <w:right w:val="single" w:sz="4" w:space="0" w:color="000000"/>
            </w:tcBorders>
            <w:shd w:val="clear" w:color="auto" w:fill="auto"/>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 xml:space="preserve">  其他资金</w:t>
            </w:r>
          </w:p>
        </w:tc>
        <w:tc>
          <w:tcPr>
            <w:tcW w:w="1540" w:type="dxa"/>
            <w:tcBorders>
              <w:top w:val="single" w:sz="4" w:space="0" w:color="000000"/>
              <w:left w:val="nil"/>
              <w:bottom w:val="single" w:sz="4" w:space="0" w:color="000000"/>
              <w:right w:val="single" w:sz="4" w:space="0" w:color="000000"/>
            </w:tcBorders>
            <w:shd w:val="clear" w:color="auto" w:fill="auto"/>
            <w:vAlign w:val="center"/>
          </w:tcPr>
          <w:p w:rsidR="005D2C53" w:rsidRDefault="004A7A5A">
            <w:pPr>
              <w:widowControl/>
              <w:jc w:val="center"/>
              <w:textAlignment w:val="center"/>
            </w:pPr>
            <w:r>
              <w:rPr>
                <w:rFonts w:ascii="宋体" w:hAnsi="宋体" w:cs="宋体" w:hint="eastAsia"/>
                <w:color w:val="000000"/>
                <w:kern w:val="0"/>
                <w:sz w:val="18"/>
                <w:szCs w:val="18"/>
              </w:rPr>
              <w:t>0</w:t>
            </w:r>
          </w:p>
        </w:tc>
        <w:tc>
          <w:tcPr>
            <w:tcW w:w="1177" w:type="dxa"/>
            <w:tcBorders>
              <w:top w:val="single" w:sz="4" w:space="0" w:color="000000"/>
              <w:left w:val="nil"/>
              <w:bottom w:val="single" w:sz="4" w:space="0" w:color="000000"/>
              <w:right w:val="single" w:sz="4" w:space="0" w:color="000000"/>
            </w:tcBorders>
            <w:shd w:val="clear" w:color="auto" w:fill="auto"/>
            <w:vAlign w:val="center"/>
          </w:tcPr>
          <w:p w:rsidR="005D2C53" w:rsidRDefault="004A7A5A">
            <w:pPr>
              <w:widowControl/>
              <w:jc w:val="center"/>
              <w:textAlignment w:val="center"/>
            </w:pPr>
            <w:r>
              <w:rPr>
                <w:rFonts w:ascii="宋体" w:hAnsi="宋体" w:cs="宋体" w:hint="eastAsia"/>
                <w:color w:val="000000"/>
                <w:kern w:val="0"/>
                <w:sz w:val="18"/>
                <w:szCs w:val="18"/>
              </w:rPr>
              <w:t>0</w:t>
            </w:r>
          </w:p>
        </w:tc>
        <w:tc>
          <w:tcPr>
            <w:tcW w:w="1393" w:type="dxa"/>
            <w:tcBorders>
              <w:top w:val="single" w:sz="4" w:space="0" w:color="000000"/>
              <w:left w:val="nil"/>
              <w:bottom w:val="single" w:sz="4" w:space="0" w:color="000000"/>
              <w:right w:val="single" w:sz="4" w:space="0" w:color="000000"/>
            </w:tcBorders>
            <w:shd w:val="clear" w:color="auto" w:fill="auto"/>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0</w:t>
            </w:r>
          </w:p>
        </w:tc>
        <w:tc>
          <w:tcPr>
            <w:tcW w:w="2832" w:type="dxa"/>
            <w:tcBorders>
              <w:top w:val="single" w:sz="4" w:space="0" w:color="000000"/>
              <w:left w:val="nil"/>
              <w:bottom w:val="single" w:sz="4" w:space="0" w:color="000000"/>
              <w:right w:val="single" w:sz="4" w:space="0" w:color="000000"/>
            </w:tcBorders>
            <w:shd w:val="clear" w:color="auto" w:fill="auto"/>
            <w:vAlign w:val="center"/>
          </w:tcPr>
          <w:p w:rsidR="005D2C53" w:rsidRDefault="004A7A5A">
            <w:pPr>
              <w:widowControl/>
              <w:jc w:val="center"/>
              <w:textAlignment w:val="center"/>
            </w:pPr>
            <w:r>
              <w:rPr>
                <w:rFonts w:ascii="宋体" w:hAnsi="宋体" w:cs="宋体" w:hint="eastAsia"/>
                <w:color w:val="000000"/>
                <w:kern w:val="0"/>
                <w:sz w:val="18"/>
                <w:szCs w:val="18"/>
              </w:rPr>
              <w:t>—</w:t>
            </w:r>
          </w:p>
        </w:tc>
      </w:tr>
      <w:tr w:rsidR="005D2C53">
        <w:trPr>
          <w:trHeight w:val="432"/>
        </w:trPr>
        <w:tc>
          <w:tcPr>
            <w:tcW w:w="769" w:type="dxa"/>
            <w:vMerge w:val="restart"/>
            <w:tcBorders>
              <w:top w:val="nil"/>
              <w:left w:val="single" w:sz="4" w:space="0" w:color="000000"/>
              <w:bottom w:val="single" w:sz="4" w:space="0" w:color="000000"/>
              <w:right w:val="single" w:sz="4" w:space="0" w:color="000000"/>
            </w:tcBorders>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年度总体目标</w:t>
            </w:r>
          </w:p>
        </w:tc>
        <w:tc>
          <w:tcPr>
            <w:tcW w:w="5026" w:type="dxa"/>
            <w:gridSpan w:val="5"/>
            <w:tcBorders>
              <w:top w:val="single" w:sz="4" w:space="0" w:color="000000"/>
              <w:left w:val="nil"/>
              <w:bottom w:val="single" w:sz="4" w:space="0" w:color="000000"/>
              <w:right w:val="single" w:sz="4" w:space="0" w:color="000000"/>
            </w:tcBorders>
            <w:shd w:val="clear" w:color="auto" w:fill="auto"/>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预期目标</w:t>
            </w:r>
          </w:p>
        </w:tc>
        <w:tc>
          <w:tcPr>
            <w:tcW w:w="4225" w:type="dxa"/>
            <w:gridSpan w:val="2"/>
            <w:tcBorders>
              <w:top w:val="single" w:sz="4" w:space="0" w:color="000000"/>
              <w:left w:val="nil"/>
              <w:bottom w:val="single" w:sz="4" w:space="0" w:color="000000"/>
              <w:right w:val="single" w:sz="4" w:space="0" w:color="000000"/>
            </w:tcBorders>
            <w:shd w:val="clear" w:color="auto" w:fill="auto"/>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实际完成情况</w:t>
            </w:r>
          </w:p>
        </w:tc>
      </w:tr>
      <w:tr w:rsidR="005D2C53">
        <w:trPr>
          <w:trHeight w:val="797"/>
        </w:trPr>
        <w:tc>
          <w:tcPr>
            <w:tcW w:w="769" w:type="dxa"/>
            <w:vMerge/>
            <w:tcBorders>
              <w:top w:val="nil"/>
              <w:left w:val="single" w:sz="4" w:space="0" w:color="000000"/>
              <w:bottom w:val="single" w:sz="4" w:space="0" w:color="000000"/>
              <w:right w:val="single" w:sz="4" w:space="0" w:color="000000"/>
            </w:tcBorders>
            <w:shd w:val="clear" w:color="auto" w:fill="auto"/>
            <w:vAlign w:val="center"/>
          </w:tcPr>
          <w:p w:rsidR="005D2C53" w:rsidRDefault="005D2C53">
            <w:pPr>
              <w:jc w:val="center"/>
              <w:rPr>
                <w:rFonts w:ascii="宋体" w:hAnsi="宋体" w:cs="Arial"/>
                <w:color w:val="000000"/>
                <w:kern w:val="0"/>
                <w:sz w:val="18"/>
                <w:szCs w:val="18"/>
              </w:rPr>
            </w:pPr>
          </w:p>
        </w:tc>
        <w:tc>
          <w:tcPr>
            <w:tcW w:w="5026" w:type="dxa"/>
            <w:gridSpan w:val="5"/>
            <w:tcBorders>
              <w:top w:val="nil"/>
              <w:left w:val="single" w:sz="4" w:space="0" w:color="000000"/>
              <w:bottom w:val="single" w:sz="4" w:space="0" w:color="000000"/>
              <w:right w:val="single" w:sz="4" w:space="0" w:color="000000"/>
            </w:tcBorders>
            <w:shd w:val="clear" w:color="auto" w:fill="auto"/>
            <w:vAlign w:val="center"/>
          </w:tcPr>
          <w:p w:rsidR="005D2C53" w:rsidRDefault="004A7A5A">
            <w:pPr>
              <w:widowControl/>
              <w:jc w:val="left"/>
              <w:textAlignment w:val="center"/>
              <w:rPr>
                <w:rFonts w:ascii="宋体" w:hAnsi="宋体" w:cs="Arial"/>
                <w:color w:val="000000"/>
                <w:kern w:val="0"/>
                <w:sz w:val="18"/>
                <w:szCs w:val="18"/>
              </w:rPr>
            </w:pPr>
            <w:r>
              <w:rPr>
                <w:rFonts w:ascii="宋体" w:hAnsi="宋体" w:cs="宋体" w:hint="eastAsia"/>
                <w:color w:val="000000"/>
                <w:kern w:val="0"/>
                <w:sz w:val="18"/>
                <w:szCs w:val="18"/>
              </w:rPr>
              <w:t>购置检测仪器设备，全面提升当地农产品质量安全检验检测能力和水平。</w:t>
            </w:r>
          </w:p>
        </w:tc>
        <w:tc>
          <w:tcPr>
            <w:tcW w:w="4225" w:type="dxa"/>
            <w:gridSpan w:val="2"/>
            <w:tcBorders>
              <w:top w:val="nil"/>
              <w:left w:val="single" w:sz="4" w:space="0" w:color="000000"/>
              <w:bottom w:val="single" w:sz="4" w:space="0" w:color="000000"/>
              <w:right w:val="single" w:sz="4" w:space="0" w:color="000000"/>
            </w:tcBorders>
            <w:shd w:val="clear" w:color="auto" w:fill="auto"/>
            <w:vAlign w:val="center"/>
          </w:tcPr>
          <w:p w:rsidR="005D2C53" w:rsidRDefault="004A7A5A">
            <w:pPr>
              <w:widowControl/>
              <w:jc w:val="left"/>
              <w:textAlignment w:val="center"/>
              <w:rPr>
                <w:rFonts w:ascii="宋体" w:hAnsi="宋体" w:cs="Arial"/>
                <w:color w:val="000000"/>
                <w:kern w:val="0"/>
                <w:sz w:val="18"/>
                <w:szCs w:val="18"/>
              </w:rPr>
            </w:pPr>
            <w:r>
              <w:rPr>
                <w:rFonts w:ascii="宋体" w:hAnsi="宋体" w:cs="宋体" w:hint="eastAsia"/>
                <w:color w:val="000000"/>
                <w:kern w:val="0"/>
                <w:sz w:val="18"/>
                <w:szCs w:val="18"/>
              </w:rPr>
              <w:t>购置检测仪器设备，全面提升当地农产品质量安全检验检测能力和水平。</w:t>
            </w:r>
          </w:p>
        </w:tc>
      </w:tr>
      <w:tr w:rsidR="005D2C53">
        <w:trPr>
          <w:trHeight w:val="660"/>
        </w:trPr>
        <w:tc>
          <w:tcPr>
            <w:tcW w:w="769" w:type="dxa"/>
            <w:tcBorders>
              <w:top w:val="nil"/>
              <w:left w:val="single" w:sz="4" w:space="0" w:color="000000"/>
              <w:bottom w:val="single" w:sz="4" w:space="0" w:color="000000"/>
              <w:right w:val="single" w:sz="4" w:space="0" w:color="000000"/>
            </w:tcBorders>
            <w:shd w:val="clear" w:color="auto" w:fill="auto"/>
            <w:vAlign w:val="center"/>
          </w:tcPr>
          <w:p w:rsidR="005D2C53" w:rsidRDefault="005D2C53">
            <w:pPr>
              <w:jc w:val="center"/>
              <w:rPr>
                <w:rFonts w:ascii="宋体" w:hAnsi="宋体" w:cs="Arial"/>
                <w:color w:val="000000"/>
                <w:kern w:val="0"/>
                <w:sz w:val="18"/>
                <w:szCs w:val="18"/>
              </w:rPr>
            </w:pPr>
          </w:p>
        </w:tc>
        <w:tc>
          <w:tcPr>
            <w:tcW w:w="770" w:type="dxa"/>
            <w:tcBorders>
              <w:top w:val="nil"/>
              <w:left w:val="single" w:sz="4" w:space="0" w:color="000000"/>
              <w:bottom w:val="single" w:sz="4" w:space="0" w:color="000000"/>
              <w:right w:val="single" w:sz="4" w:space="0" w:color="000000"/>
            </w:tcBorders>
            <w:shd w:val="clear" w:color="auto" w:fill="auto"/>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一级指标</w:t>
            </w:r>
          </w:p>
        </w:tc>
        <w:tc>
          <w:tcPr>
            <w:tcW w:w="769" w:type="dxa"/>
            <w:tcBorders>
              <w:top w:val="nil"/>
              <w:left w:val="single" w:sz="4" w:space="0" w:color="000000"/>
              <w:bottom w:val="single" w:sz="4" w:space="0" w:color="000000"/>
              <w:right w:val="single" w:sz="4" w:space="0" w:color="000000"/>
            </w:tcBorders>
            <w:shd w:val="clear" w:color="auto" w:fill="auto"/>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二级指标</w:t>
            </w:r>
          </w:p>
        </w:tc>
        <w:tc>
          <w:tcPr>
            <w:tcW w:w="2310" w:type="dxa"/>
            <w:gridSpan w:val="2"/>
            <w:tcBorders>
              <w:top w:val="nil"/>
              <w:left w:val="single" w:sz="4" w:space="0" w:color="000000"/>
              <w:bottom w:val="single" w:sz="4" w:space="0" w:color="000000"/>
              <w:right w:val="single" w:sz="4" w:space="0" w:color="000000"/>
            </w:tcBorders>
            <w:shd w:val="clear" w:color="auto" w:fill="auto"/>
            <w:vAlign w:val="center"/>
          </w:tcPr>
          <w:p w:rsidR="005D2C53" w:rsidRDefault="004A7A5A">
            <w:pPr>
              <w:widowControl/>
              <w:jc w:val="center"/>
              <w:textAlignment w:val="center"/>
            </w:pPr>
            <w:r>
              <w:rPr>
                <w:rFonts w:ascii="宋体" w:hAnsi="宋体" w:cs="宋体" w:hint="eastAsia"/>
                <w:color w:val="000000"/>
                <w:kern w:val="0"/>
                <w:sz w:val="18"/>
                <w:szCs w:val="18"/>
              </w:rPr>
              <w:t>三级指标</w:t>
            </w:r>
          </w:p>
        </w:tc>
        <w:tc>
          <w:tcPr>
            <w:tcW w:w="1177" w:type="dxa"/>
            <w:tcBorders>
              <w:top w:val="single" w:sz="4" w:space="0" w:color="000000"/>
              <w:left w:val="nil"/>
              <w:bottom w:val="single" w:sz="4" w:space="0" w:color="000000"/>
              <w:right w:val="single" w:sz="4" w:space="0" w:color="000000"/>
            </w:tcBorders>
            <w:shd w:val="clear" w:color="auto" w:fill="auto"/>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年度指标值</w:t>
            </w:r>
          </w:p>
        </w:tc>
        <w:tc>
          <w:tcPr>
            <w:tcW w:w="1393" w:type="dxa"/>
            <w:tcBorders>
              <w:top w:val="nil"/>
              <w:left w:val="nil"/>
              <w:bottom w:val="single" w:sz="4" w:space="0" w:color="000000"/>
              <w:right w:val="single" w:sz="4" w:space="0" w:color="000000"/>
            </w:tcBorders>
            <w:shd w:val="clear" w:color="auto" w:fill="auto"/>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实际完成值</w:t>
            </w:r>
          </w:p>
        </w:tc>
        <w:tc>
          <w:tcPr>
            <w:tcW w:w="2832" w:type="dxa"/>
            <w:tcBorders>
              <w:top w:val="single" w:sz="4" w:space="0" w:color="000000"/>
              <w:left w:val="nil"/>
              <w:bottom w:val="single" w:sz="4" w:space="0" w:color="000000"/>
              <w:right w:val="single" w:sz="4" w:space="0" w:color="000000"/>
            </w:tcBorders>
            <w:shd w:val="clear" w:color="auto" w:fill="auto"/>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偏差原因分析及改进措施</w:t>
            </w:r>
          </w:p>
        </w:tc>
      </w:tr>
      <w:tr w:rsidR="005D2C53">
        <w:trPr>
          <w:trHeight w:val="479"/>
        </w:trPr>
        <w:tc>
          <w:tcPr>
            <w:tcW w:w="769" w:type="dxa"/>
            <w:vMerge w:val="restart"/>
            <w:tcBorders>
              <w:top w:val="nil"/>
              <w:left w:val="single" w:sz="4" w:space="0" w:color="000000"/>
              <w:bottom w:val="single" w:sz="4" w:space="0" w:color="000000"/>
              <w:right w:val="single" w:sz="4" w:space="0" w:color="000000"/>
            </w:tcBorders>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年度绩效指标完成情况</w:t>
            </w:r>
          </w:p>
        </w:tc>
        <w:tc>
          <w:tcPr>
            <w:tcW w:w="770" w:type="dxa"/>
            <w:vMerge w:val="restart"/>
            <w:tcBorders>
              <w:top w:val="nil"/>
              <w:left w:val="single" w:sz="4" w:space="0" w:color="000000"/>
              <w:bottom w:val="single" w:sz="4" w:space="0" w:color="000000"/>
              <w:right w:val="single" w:sz="4" w:space="0" w:color="000000"/>
            </w:tcBorders>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产出指标</w:t>
            </w:r>
          </w:p>
        </w:tc>
        <w:tc>
          <w:tcPr>
            <w:tcW w:w="769" w:type="dxa"/>
            <w:vMerge w:val="restart"/>
            <w:tcBorders>
              <w:top w:val="nil"/>
              <w:left w:val="single" w:sz="4" w:space="0" w:color="000000"/>
              <w:bottom w:val="single" w:sz="4" w:space="0" w:color="000000"/>
              <w:right w:val="single" w:sz="4" w:space="0" w:color="000000"/>
            </w:tcBorders>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数量指标</w:t>
            </w:r>
          </w:p>
        </w:tc>
        <w:tc>
          <w:tcPr>
            <w:tcW w:w="2310" w:type="dxa"/>
            <w:gridSpan w:val="2"/>
            <w:tcBorders>
              <w:top w:val="nil"/>
              <w:left w:val="single" w:sz="4" w:space="0" w:color="000000"/>
              <w:bottom w:val="single" w:sz="4" w:space="0" w:color="000000"/>
              <w:right w:val="single" w:sz="4" w:space="0" w:color="000000"/>
            </w:tcBorders>
            <w:vAlign w:val="center"/>
          </w:tcPr>
          <w:p w:rsidR="005D2C53" w:rsidRDefault="004A7A5A">
            <w:pPr>
              <w:widowControl/>
              <w:jc w:val="center"/>
              <w:textAlignment w:val="center"/>
            </w:pPr>
            <w:r>
              <w:rPr>
                <w:rFonts w:ascii="宋体" w:hAnsi="宋体" w:cs="宋体" w:hint="eastAsia"/>
                <w:color w:val="000000"/>
                <w:kern w:val="0"/>
                <w:sz w:val="18"/>
                <w:szCs w:val="18"/>
              </w:rPr>
              <w:t>购置大型仪器（台）</w:t>
            </w:r>
          </w:p>
        </w:tc>
        <w:tc>
          <w:tcPr>
            <w:tcW w:w="1177" w:type="dxa"/>
            <w:tcBorders>
              <w:top w:val="single" w:sz="4" w:space="0" w:color="000000"/>
              <w:left w:val="nil"/>
              <w:bottom w:val="single" w:sz="4" w:space="0" w:color="000000"/>
              <w:right w:val="single" w:sz="4" w:space="0" w:color="000000"/>
            </w:tcBorders>
            <w:shd w:val="clear" w:color="auto" w:fill="auto"/>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=7</w:t>
            </w:r>
          </w:p>
        </w:tc>
        <w:tc>
          <w:tcPr>
            <w:tcW w:w="1393" w:type="dxa"/>
            <w:tcBorders>
              <w:top w:val="nil"/>
              <w:left w:val="nil"/>
              <w:bottom w:val="single" w:sz="4" w:space="0" w:color="000000"/>
              <w:right w:val="single" w:sz="4" w:space="0" w:color="000000"/>
            </w:tcBorders>
            <w:shd w:val="clear" w:color="auto" w:fill="auto"/>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7台</w:t>
            </w:r>
          </w:p>
        </w:tc>
        <w:tc>
          <w:tcPr>
            <w:tcW w:w="2832" w:type="dxa"/>
            <w:tcBorders>
              <w:top w:val="single" w:sz="4" w:space="0" w:color="000000"/>
              <w:left w:val="nil"/>
              <w:bottom w:val="single" w:sz="4" w:space="0" w:color="000000"/>
              <w:right w:val="single" w:sz="4" w:space="0" w:color="000000"/>
            </w:tcBorders>
            <w:shd w:val="clear" w:color="auto" w:fill="auto"/>
            <w:vAlign w:val="center"/>
          </w:tcPr>
          <w:p w:rsidR="005D2C53" w:rsidRDefault="005D2C53">
            <w:pPr>
              <w:jc w:val="center"/>
              <w:rPr>
                <w:rFonts w:ascii="宋体" w:hAnsi="宋体" w:cs="Arial"/>
                <w:color w:val="000000"/>
                <w:kern w:val="0"/>
                <w:sz w:val="18"/>
                <w:szCs w:val="18"/>
              </w:rPr>
            </w:pPr>
          </w:p>
        </w:tc>
      </w:tr>
      <w:tr w:rsidR="005D2C53">
        <w:trPr>
          <w:trHeight w:val="479"/>
        </w:trPr>
        <w:tc>
          <w:tcPr>
            <w:tcW w:w="769" w:type="dxa"/>
            <w:vMerge/>
            <w:tcBorders>
              <w:top w:val="nil"/>
              <w:left w:val="single" w:sz="4" w:space="0" w:color="000000"/>
              <w:bottom w:val="single" w:sz="4" w:space="0" w:color="000000"/>
              <w:right w:val="single" w:sz="4" w:space="0" w:color="000000"/>
            </w:tcBorders>
            <w:vAlign w:val="center"/>
          </w:tcPr>
          <w:p w:rsidR="005D2C53" w:rsidRDefault="005D2C53">
            <w:pPr>
              <w:jc w:val="center"/>
              <w:rPr>
                <w:rFonts w:ascii="宋体" w:hAnsi="宋体" w:cs="Arial"/>
                <w:color w:val="000000"/>
                <w:kern w:val="0"/>
                <w:sz w:val="18"/>
                <w:szCs w:val="18"/>
              </w:rPr>
            </w:pPr>
          </w:p>
        </w:tc>
        <w:tc>
          <w:tcPr>
            <w:tcW w:w="770" w:type="dxa"/>
            <w:vMerge/>
            <w:tcBorders>
              <w:top w:val="nil"/>
              <w:left w:val="single" w:sz="4" w:space="0" w:color="000000"/>
              <w:bottom w:val="single" w:sz="4" w:space="0" w:color="000000"/>
              <w:right w:val="single" w:sz="4" w:space="0" w:color="000000"/>
            </w:tcBorders>
            <w:vAlign w:val="center"/>
          </w:tcPr>
          <w:p w:rsidR="005D2C53" w:rsidRDefault="005D2C53">
            <w:pPr>
              <w:jc w:val="center"/>
              <w:rPr>
                <w:rFonts w:ascii="宋体" w:hAnsi="宋体" w:cs="Arial"/>
                <w:color w:val="000000"/>
                <w:kern w:val="0"/>
                <w:sz w:val="18"/>
                <w:szCs w:val="18"/>
              </w:rPr>
            </w:pPr>
          </w:p>
        </w:tc>
        <w:tc>
          <w:tcPr>
            <w:tcW w:w="769" w:type="dxa"/>
            <w:vMerge/>
            <w:tcBorders>
              <w:top w:val="nil"/>
              <w:left w:val="single" w:sz="4" w:space="0" w:color="000000"/>
              <w:bottom w:val="single" w:sz="4" w:space="0" w:color="000000"/>
              <w:right w:val="single" w:sz="4" w:space="0" w:color="000000"/>
            </w:tcBorders>
            <w:vAlign w:val="center"/>
          </w:tcPr>
          <w:p w:rsidR="005D2C53" w:rsidRDefault="005D2C53">
            <w:pPr>
              <w:jc w:val="center"/>
              <w:rPr>
                <w:rFonts w:ascii="宋体" w:hAnsi="宋体" w:cs="Arial"/>
                <w:color w:val="000000"/>
                <w:kern w:val="0"/>
                <w:sz w:val="18"/>
                <w:szCs w:val="18"/>
              </w:rPr>
            </w:pPr>
          </w:p>
        </w:tc>
        <w:tc>
          <w:tcPr>
            <w:tcW w:w="2310" w:type="dxa"/>
            <w:gridSpan w:val="2"/>
            <w:tcBorders>
              <w:top w:val="nil"/>
              <w:left w:val="single" w:sz="4" w:space="0" w:color="000000"/>
              <w:bottom w:val="single" w:sz="4" w:space="0" w:color="000000"/>
              <w:right w:val="single" w:sz="4" w:space="0" w:color="000000"/>
            </w:tcBorders>
            <w:vAlign w:val="center"/>
          </w:tcPr>
          <w:p w:rsidR="005D2C53" w:rsidRDefault="004A7A5A">
            <w:pPr>
              <w:widowControl/>
              <w:jc w:val="center"/>
              <w:textAlignment w:val="center"/>
            </w:pPr>
            <w:r>
              <w:rPr>
                <w:rFonts w:ascii="宋体" w:hAnsi="宋体" w:cs="宋体" w:hint="eastAsia"/>
                <w:color w:val="000000"/>
                <w:kern w:val="0"/>
                <w:sz w:val="18"/>
                <w:szCs w:val="18"/>
              </w:rPr>
              <w:t>购置中型仪器（台）</w:t>
            </w:r>
          </w:p>
        </w:tc>
        <w:tc>
          <w:tcPr>
            <w:tcW w:w="1177" w:type="dxa"/>
            <w:tcBorders>
              <w:top w:val="single" w:sz="4" w:space="0" w:color="000000"/>
              <w:left w:val="nil"/>
              <w:bottom w:val="single" w:sz="4" w:space="0" w:color="000000"/>
              <w:right w:val="single" w:sz="4" w:space="0" w:color="000000"/>
            </w:tcBorders>
            <w:shd w:val="clear" w:color="auto" w:fill="auto"/>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=24</w:t>
            </w:r>
          </w:p>
        </w:tc>
        <w:tc>
          <w:tcPr>
            <w:tcW w:w="1393" w:type="dxa"/>
            <w:tcBorders>
              <w:top w:val="nil"/>
              <w:left w:val="nil"/>
              <w:bottom w:val="single" w:sz="4" w:space="0" w:color="000000"/>
              <w:right w:val="single" w:sz="4" w:space="0" w:color="000000"/>
            </w:tcBorders>
            <w:shd w:val="clear" w:color="auto" w:fill="auto"/>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24台</w:t>
            </w:r>
          </w:p>
        </w:tc>
        <w:tc>
          <w:tcPr>
            <w:tcW w:w="2832" w:type="dxa"/>
            <w:tcBorders>
              <w:top w:val="single" w:sz="4" w:space="0" w:color="000000"/>
              <w:left w:val="nil"/>
              <w:bottom w:val="single" w:sz="4" w:space="0" w:color="000000"/>
              <w:right w:val="single" w:sz="4" w:space="0" w:color="000000"/>
            </w:tcBorders>
            <w:shd w:val="clear" w:color="auto" w:fill="auto"/>
            <w:vAlign w:val="center"/>
          </w:tcPr>
          <w:p w:rsidR="005D2C53" w:rsidRDefault="005D2C53">
            <w:pPr>
              <w:jc w:val="center"/>
              <w:rPr>
                <w:rFonts w:ascii="宋体" w:hAnsi="宋体" w:cs="Arial"/>
                <w:color w:val="000000"/>
                <w:kern w:val="0"/>
                <w:sz w:val="18"/>
                <w:szCs w:val="18"/>
              </w:rPr>
            </w:pPr>
          </w:p>
        </w:tc>
      </w:tr>
      <w:tr w:rsidR="005D2C53">
        <w:trPr>
          <w:trHeight w:val="479"/>
        </w:trPr>
        <w:tc>
          <w:tcPr>
            <w:tcW w:w="769" w:type="dxa"/>
            <w:vMerge/>
            <w:tcBorders>
              <w:top w:val="nil"/>
              <w:left w:val="single" w:sz="4" w:space="0" w:color="000000"/>
              <w:bottom w:val="single" w:sz="4" w:space="0" w:color="000000"/>
              <w:right w:val="single" w:sz="4" w:space="0" w:color="000000"/>
            </w:tcBorders>
            <w:vAlign w:val="center"/>
          </w:tcPr>
          <w:p w:rsidR="005D2C53" w:rsidRDefault="005D2C53">
            <w:pPr>
              <w:jc w:val="center"/>
              <w:rPr>
                <w:rFonts w:ascii="宋体" w:hAnsi="宋体" w:cs="Arial"/>
                <w:color w:val="000000"/>
                <w:kern w:val="0"/>
                <w:sz w:val="18"/>
                <w:szCs w:val="18"/>
              </w:rPr>
            </w:pPr>
          </w:p>
        </w:tc>
        <w:tc>
          <w:tcPr>
            <w:tcW w:w="770" w:type="dxa"/>
            <w:vMerge/>
            <w:tcBorders>
              <w:top w:val="nil"/>
              <w:left w:val="single" w:sz="4" w:space="0" w:color="000000"/>
              <w:bottom w:val="single" w:sz="4" w:space="0" w:color="000000"/>
              <w:right w:val="single" w:sz="4" w:space="0" w:color="000000"/>
            </w:tcBorders>
            <w:vAlign w:val="center"/>
          </w:tcPr>
          <w:p w:rsidR="005D2C53" w:rsidRDefault="005D2C53">
            <w:pPr>
              <w:jc w:val="center"/>
              <w:rPr>
                <w:rFonts w:ascii="宋体" w:hAnsi="宋体" w:cs="Arial"/>
                <w:color w:val="000000"/>
                <w:kern w:val="0"/>
                <w:sz w:val="18"/>
                <w:szCs w:val="18"/>
              </w:rPr>
            </w:pPr>
          </w:p>
        </w:tc>
        <w:tc>
          <w:tcPr>
            <w:tcW w:w="769" w:type="dxa"/>
            <w:vMerge/>
            <w:tcBorders>
              <w:top w:val="nil"/>
              <w:left w:val="nil"/>
              <w:bottom w:val="single" w:sz="4" w:space="0" w:color="000000"/>
              <w:right w:val="single" w:sz="4" w:space="0" w:color="000000"/>
            </w:tcBorders>
            <w:shd w:val="clear" w:color="auto" w:fill="auto"/>
            <w:vAlign w:val="center"/>
          </w:tcPr>
          <w:p w:rsidR="005D2C53" w:rsidRDefault="005D2C53">
            <w:pPr>
              <w:jc w:val="center"/>
              <w:rPr>
                <w:rFonts w:ascii="宋体" w:hAnsi="宋体" w:cs="Arial"/>
                <w:color w:val="000000"/>
                <w:kern w:val="0"/>
                <w:sz w:val="18"/>
                <w:szCs w:val="18"/>
              </w:rPr>
            </w:pPr>
          </w:p>
        </w:tc>
        <w:tc>
          <w:tcPr>
            <w:tcW w:w="2310" w:type="dxa"/>
            <w:gridSpan w:val="2"/>
            <w:tcBorders>
              <w:top w:val="nil"/>
              <w:left w:val="nil"/>
              <w:bottom w:val="single" w:sz="4" w:space="0" w:color="000000"/>
              <w:right w:val="single" w:sz="4" w:space="0" w:color="000000"/>
            </w:tcBorders>
            <w:shd w:val="clear" w:color="auto" w:fill="auto"/>
            <w:vAlign w:val="center"/>
          </w:tcPr>
          <w:p w:rsidR="005D2C53" w:rsidRDefault="004A7A5A">
            <w:pPr>
              <w:widowControl/>
              <w:jc w:val="center"/>
              <w:textAlignment w:val="center"/>
            </w:pPr>
            <w:r>
              <w:rPr>
                <w:rFonts w:ascii="宋体" w:hAnsi="宋体" w:cs="宋体" w:hint="eastAsia"/>
                <w:color w:val="000000"/>
                <w:kern w:val="0"/>
                <w:sz w:val="18"/>
                <w:szCs w:val="18"/>
              </w:rPr>
              <w:t>购置小型辅助仪器（台）</w:t>
            </w:r>
          </w:p>
        </w:tc>
        <w:tc>
          <w:tcPr>
            <w:tcW w:w="1177" w:type="dxa"/>
            <w:tcBorders>
              <w:top w:val="single" w:sz="4" w:space="0" w:color="000000"/>
              <w:left w:val="nil"/>
              <w:bottom w:val="single" w:sz="4" w:space="0" w:color="000000"/>
              <w:right w:val="single" w:sz="4" w:space="0" w:color="000000"/>
            </w:tcBorders>
            <w:shd w:val="clear" w:color="auto" w:fill="auto"/>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=73</w:t>
            </w:r>
          </w:p>
        </w:tc>
        <w:tc>
          <w:tcPr>
            <w:tcW w:w="1393" w:type="dxa"/>
            <w:tcBorders>
              <w:top w:val="nil"/>
              <w:left w:val="nil"/>
              <w:bottom w:val="single" w:sz="4" w:space="0" w:color="000000"/>
              <w:right w:val="single" w:sz="4" w:space="0" w:color="000000"/>
            </w:tcBorders>
            <w:shd w:val="clear" w:color="auto" w:fill="auto"/>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73台</w:t>
            </w:r>
          </w:p>
        </w:tc>
        <w:tc>
          <w:tcPr>
            <w:tcW w:w="2832" w:type="dxa"/>
            <w:tcBorders>
              <w:top w:val="single" w:sz="4" w:space="0" w:color="000000"/>
              <w:left w:val="nil"/>
              <w:bottom w:val="single" w:sz="4" w:space="0" w:color="000000"/>
              <w:right w:val="single" w:sz="4" w:space="0" w:color="000000"/>
            </w:tcBorders>
            <w:shd w:val="clear" w:color="auto" w:fill="auto"/>
            <w:vAlign w:val="center"/>
          </w:tcPr>
          <w:p w:rsidR="005D2C53" w:rsidRDefault="005D2C53">
            <w:pPr>
              <w:jc w:val="center"/>
              <w:rPr>
                <w:rFonts w:ascii="宋体" w:hAnsi="宋体" w:cs="Arial"/>
                <w:color w:val="000000"/>
                <w:kern w:val="0"/>
                <w:sz w:val="18"/>
                <w:szCs w:val="18"/>
              </w:rPr>
            </w:pPr>
          </w:p>
        </w:tc>
      </w:tr>
      <w:tr w:rsidR="005D2C53">
        <w:trPr>
          <w:trHeight w:val="660"/>
        </w:trPr>
        <w:tc>
          <w:tcPr>
            <w:tcW w:w="769" w:type="dxa"/>
            <w:vMerge/>
            <w:tcBorders>
              <w:top w:val="nil"/>
              <w:left w:val="single" w:sz="4" w:space="0" w:color="000000"/>
              <w:bottom w:val="single" w:sz="4" w:space="0" w:color="000000"/>
              <w:right w:val="single" w:sz="4" w:space="0" w:color="000000"/>
            </w:tcBorders>
            <w:vAlign w:val="center"/>
          </w:tcPr>
          <w:p w:rsidR="005D2C53" w:rsidRDefault="005D2C53">
            <w:pPr>
              <w:jc w:val="center"/>
              <w:rPr>
                <w:rFonts w:ascii="宋体" w:hAnsi="宋体" w:cs="Arial"/>
                <w:color w:val="000000"/>
                <w:kern w:val="0"/>
                <w:sz w:val="18"/>
                <w:szCs w:val="18"/>
              </w:rPr>
            </w:pPr>
          </w:p>
        </w:tc>
        <w:tc>
          <w:tcPr>
            <w:tcW w:w="770" w:type="dxa"/>
            <w:vMerge/>
            <w:tcBorders>
              <w:top w:val="nil"/>
              <w:left w:val="single" w:sz="4" w:space="0" w:color="000000"/>
              <w:bottom w:val="single" w:sz="4" w:space="0" w:color="000000"/>
              <w:right w:val="single" w:sz="4" w:space="0" w:color="000000"/>
            </w:tcBorders>
            <w:vAlign w:val="center"/>
          </w:tcPr>
          <w:p w:rsidR="005D2C53" w:rsidRDefault="005D2C53">
            <w:pPr>
              <w:jc w:val="center"/>
              <w:rPr>
                <w:rFonts w:ascii="宋体" w:hAnsi="宋体" w:cs="Arial"/>
                <w:color w:val="000000"/>
                <w:kern w:val="0"/>
                <w:sz w:val="18"/>
                <w:szCs w:val="18"/>
              </w:rPr>
            </w:pPr>
          </w:p>
        </w:tc>
        <w:tc>
          <w:tcPr>
            <w:tcW w:w="769" w:type="dxa"/>
            <w:tcBorders>
              <w:top w:val="nil"/>
              <w:left w:val="single" w:sz="4" w:space="0" w:color="000000"/>
              <w:bottom w:val="single" w:sz="4" w:space="0" w:color="000000"/>
              <w:right w:val="single" w:sz="4" w:space="0" w:color="000000"/>
            </w:tcBorders>
            <w:shd w:val="clear" w:color="auto" w:fill="auto"/>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质量指标</w:t>
            </w:r>
          </w:p>
        </w:tc>
        <w:tc>
          <w:tcPr>
            <w:tcW w:w="2310" w:type="dxa"/>
            <w:gridSpan w:val="2"/>
            <w:tcBorders>
              <w:top w:val="nil"/>
              <w:left w:val="single" w:sz="4" w:space="0" w:color="000000"/>
              <w:bottom w:val="single" w:sz="4" w:space="0" w:color="000000"/>
              <w:right w:val="single" w:sz="4" w:space="0" w:color="000000"/>
            </w:tcBorders>
            <w:shd w:val="clear" w:color="auto" w:fill="auto"/>
            <w:vAlign w:val="center"/>
          </w:tcPr>
          <w:p w:rsidR="005D2C53" w:rsidRDefault="004A7A5A">
            <w:pPr>
              <w:widowControl/>
              <w:jc w:val="center"/>
              <w:textAlignment w:val="center"/>
            </w:pPr>
            <w:r>
              <w:rPr>
                <w:rFonts w:ascii="宋体" w:hAnsi="宋体" w:cs="宋体" w:hint="eastAsia"/>
                <w:color w:val="000000"/>
                <w:kern w:val="0"/>
                <w:sz w:val="18"/>
                <w:szCs w:val="18"/>
              </w:rPr>
              <w:t>政府采购率</w:t>
            </w:r>
          </w:p>
        </w:tc>
        <w:tc>
          <w:tcPr>
            <w:tcW w:w="1177" w:type="dxa"/>
            <w:tcBorders>
              <w:top w:val="single" w:sz="4" w:space="0" w:color="000000"/>
              <w:left w:val="nil"/>
              <w:bottom w:val="single" w:sz="4" w:space="0" w:color="000000"/>
              <w:right w:val="single" w:sz="4" w:space="0" w:color="000000"/>
            </w:tcBorders>
            <w:shd w:val="clear" w:color="auto" w:fill="auto"/>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=100%</w:t>
            </w:r>
          </w:p>
        </w:tc>
        <w:tc>
          <w:tcPr>
            <w:tcW w:w="1393" w:type="dxa"/>
            <w:tcBorders>
              <w:top w:val="nil"/>
              <w:left w:val="nil"/>
              <w:bottom w:val="single" w:sz="4" w:space="0" w:color="000000"/>
              <w:right w:val="single" w:sz="4" w:space="0" w:color="000000"/>
            </w:tcBorders>
            <w:shd w:val="clear" w:color="auto" w:fill="auto"/>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100%</w:t>
            </w:r>
          </w:p>
        </w:tc>
        <w:tc>
          <w:tcPr>
            <w:tcW w:w="2832" w:type="dxa"/>
            <w:tcBorders>
              <w:top w:val="single" w:sz="4" w:space="0" w:color="000000"/>
              <w:left w:val="nil"/>
              <w:bottom w:val="single" w:sz="4" w:space="0" w:color="000000"/>
              <w:right w:val="single" w:sz="4" w:space="0" w:color="000000"/>
            </w:tcBorders>
            <w:shd w:val="clear" w:color="auto" w:fill="auto"/>
            <w:vAlign w:val="center"/>
          </w:tcPr>
          <w:p w:rsidR="005D2C53" w:rsidRDefault="005D2C53">
            <w:pPr>
              <w:jc w:val="center"/>
              <w:rPr>
                <w:rFonts w:ascii="宋体" w:hAnsi="宋体" w:cs="Arial"/>
                <w:color w:val="000000"/>
                <w:kern w:val="0"/>
                <w:sz w:val="18"/>
                <w:szCs w:val="18"/>
              </w:rPr>
            </w:pPr>
          </w:p>
        </w:tc>
      </w:tr>
      <w:tr w:rsidR="005D2C53">
        <w:trPr>
          <w:trHeight w:val="479"/>
        </w:trPr>
        <w:tc>
          <w:tcPr>
            <w:tcW w:w="769" w:type="dxa"/>
            <w:vMerge/>
            <w:tcBorders>
              <w:top w:val="nil"/>
              <w:left w:val="single" w:sz="4" w:space="0" w:color="000000"/>
              <w:bottom w:val="single" w:sz="4" w:space="0" w:color="000000"/>
              <w:right w:val="single" w:sz="4" w:space="0" w:color="000000"/>
            </w:tcBorders>
            <w:vAlign w:val="center"/>
          </w:tcPr>
          <w:p w:rsidR="005D2C53" w:rsidRDefault="005D2C53">
            <w:pPr>
              <w:jc w:val="center"/>
              <w:rPr>
                <w:rFonts w:ascii="宋体" w:hAnsi="宋体" w:cs="Arial"/>
                <w:color w:val="000000"/>
                <w:kern w:val="0"/>
                <w:sz w:val="18"/>
                <w:szCs w:val="18"/>
              </w:rPr>
            </w:pPr>
          </w:p>
        </w:tc>
        <w:tc>
          <w:tcPr>
            <w:tcW w:w="770" w:type="dxa"/>
            <w:vMerge/>
            <w:tcBorders>
              <w:top w:val="nil"/>
              <w:left w:val="single" w:sz="4" w:space="0" w:color="000000"/>
              <w:bottom w:val="single" w:sz="4" w:space="0" w:color="000000"/>
              <w:right w:val="single" w:sz="4" w:space="0" w:color="000000"/>
            </w:tcBorders>
            <w:vAlign w:val="center"/>
          </w:tcPr>
          <w:p w:rsidR="005D2C53" w:rsidRDefault="005D2C53">
            <w:pPr>
              <w:jc w:val="center"/>
              <w:rPr>
                <w:rFonts w:ascii="宋体" w:hAnsi="宋体" w:cs="Arial"/>
                <w:color w:val="000000"/>
                <w:kern w:val="0"/>
                <w:sz w:val="18"/>
                <w:szCs w:val="18"/>
              </w:rPr>
            </w:pPr>
          </w:p>
        </w:tc>
        <w:tc>
          <w:tcPr>
            <w:tcW w:w="769" w:type="dxa"/>
            <w:vMerge w:val="restart"/>
            <w:tcBorders>
              <w:top w:val="nil"/>
              <w:left w:val="single" w:sz="4" w:space="0" w:color="000000"/>
              <w:bottom w:val="single" w:sz="4" w:space="0" w:color="000000"/>
              <w:right w:val="single" w:sz="4" w:space="0" w:color="000000"/>
            </w:tcBorders>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时效指标</w:t>
            </w:r>
          </w:p>
        </w:tc>
        <w:tc>
          <w:tcPr>
            <w:tcW w:w="2310" w:type="dxa"/>
            <w:gridSpan w:val="2"/>
            <w:tcBorders>
              <w:top w:val="nil"/>
              <w:left w:val="single" w:sz="4" w:space="0" w:color="000000"/>
              <w:bottom w:val="single" w:sz="4" w:space="0" w:color="000000"/>
              <w:right w:val="single" w:sz="4" w:space="0" w:color="000000"/>
            </w:tcBorders>
            <w:vAlign w:val="center"/>
          </w:tcPr>
          <w:p w:rsidR="005D2C53" w:rsidRDefault="004A7A5A">
            <w:pPr>
              <w:widowControl/>
              <w:jc w:val="center"/>
              <w:textAlignment w:val="center"/>
            </w:pPr>
            <w:r>
              <w:rPr>
                <w:rFonts w:ascii="宋体" w:hAnsi="宋体" w:cs="宋体" w:hint="eastAsia"/>
                <w:color w:val="000000"/>
                <w:kern w:val="0"/>
                <w:sz w:val="18"/>
                <w:szCs w:val="18"/>
              </w:rPr>
              <w:t>资金支付及时率</w:t>
            </w:r>
          </w:p>
        </w:tc>
        <w:tc>
          <w:tcPr>
            <w:tcW w:w="1177" w:type="dxa"/>
            <w:tcBorders>
              <w:top w:val="single" w:sz="4" w:space="0" w:color="000000"/>
              <w:left w:val="nil"/>
              <w:bottom w:val="single" w:sz="4" w:space="0" w:color="000000"/>
              <w:right w:val="single" w:sz="4" w:space="0" w:color="000000"/>
            </w:tcBorders>
            <w:shd w:val="clear" w:color="auto" w:fill="auto"/>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=100%</w:t>
            </w:r>
          </w:p>
        </w:tc>
        <w:tc>
          <w:tcPr>
            <w:tcW w:w="1393" w:type="dxa"/>
            <w:tcBorders>
              <w:top w:val="nil"/>
              <w:left w:val="nil"/>
              <w:bottom w:val="single" w:sz="4" w:space="0" w:color="000000"/>
              <w:right w:val="single" w:sz="4" w:space="0" w:color="000000"/>
            </w:tcBorders>
            <w:shd w:val="clear" w:color="auto" w:fill="auto"/>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100%</w:t>
            </w:r>
          </w:p>
        </w:tc>
        <w:tc>
          <w:tcPr>
            <w:tcW w:w="2832" w:type="dxa"/>
            <w:tcBorders>
              <w:top w:val="single" w:sz="4" w:space="0" w:color="000000"/>
              <w:left w:val="nil"/>
              <w:bottom w:val="single" w:sz="4" w:space="0" w:color="000000"/>
              <w:right w:val="single" w:sz="4" w:space="0" w:color="000000"/>
            </w:tcBorders>
            <w:shd w:val="clear" w:color="auto" w:fill="auto"/>
            <w:vAlign w:val="center"/>
          </w:tcPr>
          <w:p w:rsidR="005D2C53" w:rsidRDefault="005D2C53">
            <w:pPr>
              <w:jc w:val="center"/>
              <w:rPr>
                <w:rFonts w:ascii="宋体" w:hAnsi="宋体" w:cs="Arial"/>
                <w:color w:val="000000"/>
                <w:kern w:val="0"/>
                <w:sz w:val="18"/>
                <w:szCs w:val="18"/>
              </w:rPr>
            </w:pPr>
          </w:p>
        </w:tc>
      </w:tr>
      <w:tr w:rsidR="005D2C53">
        <w:trPr>
          <w:trHeight w:val="385"/>
        </w:trPr>
        <w:tc>
          <w:tcPr>
            <w:tcW w:w="769" w:type="dxa"/>
            <w:vMerge/>
            <w:tcBorders>
              <w:top w:val="nil"/>
              <w:left w:val="single" w:sz="4" w:space="0" w:color="000000"/>
              <w:bottom w:val="single" w:sz="4" w:space="0" w:color="000000"/>
              <w:right w:val="single" w:sz="4" w:space="0" w:color="000000"/>
            </w:tcBorders>
            <w:vAlign w:val="center"/>
          </w:tcPr>
          <w:p w:rsidR="005D2C53" w:rsidRDefault="005D2C53">
            <w:pPr>
              <w:jc w:val="center"/>
              <w:rPr>
                <w:rFonts w:ascii="宋体" w:hAnsi="宋体" w:cs="Arial"/>
                <w:color w:val="000000"/>
                <w:kern w:val="0"/>
                <w:sz w:val="18"/>
                <w:szCs w:val="18"/>
              </w:rPr>
            </w:pPr>
          </w:p>
        </w:tc>
        <w:tc>
          <w:tcPr>
            <w:tcW w:w="770" w:type="dxa"/>
            <w:vMerge/>
            <w:tcBorders>
              <w:top w:val="nil"/>
              <w:left w:val="single" w:sz="4" w:space="0" w:color="000000"/>
              <w:bottom w:val="single" w:sz="4" w:space="0" w:color="000000"/>
              <w:right w:val="single" w:sz="4" w:space="0" w:color="000000"/>
            </w:tcBorders>
            <w:vAlign w:val="center"/>
          </w:tcPr>
          <w:p w:rsidR="005D2C53" w:rsidRDefault="005D2C53">
            <w:pPr>
              <w:jc w:val="center"/>
              <w:rPr>
                <w:rFonts w:ascii="宋体" w:hAnsi="宋体" w:cs="Arial"/>
                <w:color w:val="000000"/>
                <w:kern w:val="0"/>
                <w:sz w:val="18"/>
                <w:szCs w:val="18"/>
              </w:rPr>
            </w:pPr>
          </w:p>
        </w:tc>
        <w:tc>
          <w:tcPr>
            <w:tcW w:w="769" w:type="dxa"/>
            <w:vMerge/>
            <w:tcBorders>
              <w:top w:val="nil"/>
              <w:left w:val="nil"/>
              <w:bottom w:val="single" w:sz="4" w:space="0" w:color="000000"/>
              <w:right w:val="single" w:sz="4" w:space="0" w:color="000000"/>
            </w:tcBorders>
            <w:shd w:val="clear" w:color="auto" w:fill="auto"/>
            <w:vAlign w:val="center"/>
          </w:tcPr>
          <w:p w:rsidR="005D2C53" w:rsidRDefault="005D2C53">
            <w:pPr>
              <w:jc w:val="center"/>
              <w:rPr>
                <w:rFonts w:ascii="宋体" w:hAnsi="宋体" w:cs="Arial"/>
                <w:color w:val="000000"/>
                <w:kern w:val="0"/>
                <w:sz w:val="18"/>
                <w:szCs w:val="18"/>
              </w:rPr>
            </w:pPr>
          </w:p>
        </w:tc>
        <w:tc>
          <w:tcPr>
            <w:tcW w:w="2310" w:type="dxa"/>
            <w:gridSpan w:val="2"/>
            <w:tcBorders>
              <w:top w:val="nil"/>
              <w:left w:val="nil"/>
              <w:bottom w:val="single" w:sz="4" w:space="0" w:color="000000"/>
              <w:right w:val="single" w:sz="4" w:space="0" w:color="000000"/>
            </w:tcBorders>
            <w:shd w:val="clear" w:color="auto" w:fill="auto"/>
            <w:vAlign w:val="center"/>
          </w:tcPr>
          <w:p w:rsidR="005D2C53" w:rsidRDefault="004A7A5A">
            <w:pPr>
              <w:widowControl/>
              <w:jc w:val="center"/>
              <w:textAlignment w:val="center"/>
            </w:pPr>
            <w:r>
              <w:rPr>
                <w:rFonts w:ascii="宋体" w:hAnsi="宋体" w:cs="宋体" w:hint="eastAsia"/>
                <w:color w:val="000000"/>
                <w:kern w:val="0"/>
                <w:sz w:val="18"/>
                <w:szCs w:val="18"/>
              </w:rPr>
              <w:t>验收安装及时率</w:t>
            </w:r>
          </w:p>
        </w:tc>
        <w:tc>
          <w:tcPr>
            <w:tcW w:w="1177" w:type="dxa"/>
            <w:tcBorders>
              <w:top w:val="single" w:sz="4" w:space="0" w:color="000000"/>
              <w:left w:val="nil"/>
              <w:bottom w:val="single" w:sz="4" w:space="0" w:color="000000"/>
              <w:right w:val="single" w:sz="4" w:space="0" w:color="000000"/>
            </w:tcBorders>
            <w:shd w:val="clear" w:color="auto" w:fill="auto"/>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=100%</w:t>
            </w:r>
          </w:p>
        </w:tc>
        <w:tc>
          <w:tcPr>
            <w:tcW w:w="1393" w:type="dxa"/>
            <w:tcBorders>
              <w:top w:val="nil"/>
              <w:left w:val="nil"/>
              <w:bottom w:val="single" w:sz="4" w:space="0" w:color="000000"/>
              <w:right w:val="single" w:sz="4" w:space="0" w:color="000000"/>
            </w:tcBorders>
            <w:shd w:val="clear" w:color="auto" w:fill="auto"/>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100%</w:t>
            </w:r>
          </w:p>
        </w:tc>
        <w:tc>
          <w:tcPr>
            <w:tcW w:w="2832" w:type="dxa"/>
            <w:tcBorders>
              <w:top w:val="single" w:sz="4" w:space="0" w:color="000000"/>
              <w:left w:val="nil"/>
              <w:bottom w:val="single" w:sz="4" w:space="0" w:color="000000"/>
              <w:right w:val="single" w:sz="4" w:space="0" w:color="000000"/>
            </w:tcBorders>
            <w:shd w:val="clear" w:color="auto" w:fill="auto"/>
            <w:vAlign w:val="center"/>
          </w:tcPr>
          <w:p w:rsidR="005D2C53" w:rsidRDefault="005D2C53">
            <w:pPr>
              <w:jc w:val="center"/>
              <w:rPr>
                <w:rFonts w:ascii="宋体" w:hAnsi="宋体" w:cs="Arial"/>
                <w:color w:val="000000"/>
                <w:kern w:val="0"/>
                <w:sz w:val="18"/>
                <w:szCs w:val="18"/>
              </w:rPr>
            </w:pPr>
          </w:p>
        </w:tc>
      </w:tr>
      <w:tr w:rsidR="005D2C53">
        <w:trPr>
          <w:trHeight w:val="660"/>
        </w:trPr>
        <w:tc>
          <w:tcPr>
            <w:tcW w:w="769" w:type="dxa"/>
            <w:vMerge/>
            <w:tcBorders>
              <w:top w:val="nil"/>
              <w:left w:val="single" w:sz="4" w:space="0" w:color="000000"/>
              <w:bottom w:val="single" w:sz="4" w:space="0" w:color="000000"/>
              <w:right w:val="single" w:sz="4" w:space="0" w:color="000000"/>
            </w:tcBorders>
            <w:vAlign w:val="center"/>
          </w:tcPr>
          <w:p w:rsidR="005D2C53" w:rsidRDefault="005D2C53">
            <w:pPr>
              <w:jc w:val="center"/>
              <w:rPr>
                <w:rFonts w:ascii="宋体" w:hAnsi="宋体" w:cs="Arial"/>
                <w:color w:val="000000"/>
                <w:kern w:val="0"/>
                <w:sz w:val="18"/>
                <w:szCs w:val="18"/>
              </w:rPr>
            </w:pPr>
          </w:p>
        </w:tc>
        <w:tc>
          <w:tcPr>
            <w:tcW w:w="770" w:type="dxa"/>
            <w:vMerge/>
            <w:tcBorders>
              <w:top w:val="nil"/>
              <w:left w:val="single" w:sz="4" w:space="0" w:color="000000"/>
              <w:bottom w:val="single" w:sz="4" w:space="0" w:color="000000"/>
              <w:right w:val="single" w:sz="4" w:space="0" w:color="000000"/>
            </w:tcBorders>
            <w:shd w:val="clear" w:color="auto" w:fill="auto"/>
            <w:vAlign w:val="center"/>
          </w:tcPr>
          <w:p w:rsidR="005D2C53" w:rsidRDefault="005D2C53">
            <w:pPr>
              <w:jc w:val="center"/>
              <w:rPr>
                <w:rFonts w:ascii="宋体" w:hAnsi="宋体" w:cs="Arial"/>
                <w:color w:val="000000"/>
                <w:kern w:val="0"/>
                <w:sz w:val="18"/>
                <w:szCs w:val="18"/>
              </w:rPr>
            </w:pPr>
          </w:p>
        </w:tc>
        <w:tc>
          <w:tcPr>
            <w:tcW w:w="769" w:type="dxa"/>
            <w:tcBorders>
              <w:top w:val="nil"/>
              <w:left w:val="nil"/>
              <w:bottom w:val="single" w:sz="4" w:space="0" w:color="000000"/>
              <w:right w:val="single" w:sz="4" w:space="0" w:color="000000"/>
            </w:tcBorders>
            <w:shd w:val="clear" w:color="auto" w:fill="auto"/>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成本指标</w:t>
            </w:r>
          </w:p>
        </w:tc>
        <w:tc>
          <w:tcPr>
            <w:tcW w:w="2310" w:type="dxa"/>
            <w:gridSpan w:val="2"/>
            <w:tcBorders>
              <w:top w:val="nil"/>
              <w:left w:val="nil"/>
              <w:bottom w:val="single" w:sz="4" w:space="0" w:color="000000"/>
              <w:right w:val="single" w:sz="4" w:space="0" w:color="000000"/>
            </w:tcBorders>
            <w:shd w:val="clear" w:color="auto" w:fill="auto"/>
            <w:vAlign w:val="center"/>
          </w:tcPr>
          <w:p w:rsidR="005D2C53" w:rsidRDefault="004A7A5A">
            <w:pPr>
              <w:widowControl/>
              <w:jc w:val="center"/>
              <w:textAlignment w:val="center"/>
            </w:pPr>
            <w:r>
              <w:rPr>
                <w:rFonts w:ascii="宋体" w:hAnsi="宋体" w:cs="宋体" w:hint="eastAsia"/>
                <w:color w:val="000000"/>
                <w:kern w:val="0"/>
                <w:sz w:val="18"/>
                <w:szCs w:val="18"/>
              </w:rPr>
              <w:t xml:space="preserve">　采购成本</w:t>
            </w:r>
          </w:p>
        </w:tc>
        <w:tc>
          <w:tcPr>
            <w:tcW w:w="1177" w:type="dxa"/>
            <w:tcBorders>
              <w:top w:val="single" w:sz="4" w:space="0" w:color="000000"/>
              <w:left w:val="nil"/>
              <w:bottom w:val="single" w:sz="4" w:space="0" w:color="000000"/>
              <w:right w:val="single" w:sz="4" w:space="0" w:color="000000"/>
            </w:tcBorders>
            <w:shd w:val="clear" w:color="auto" w:fill="auto"/>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≤695万元</w:t>
            </w:r>
          </w:p>
        </w:tc>
        <w:tc>
          <w:tcPr>
            <w:tcW w:w="1393" w:type="dxa"/>
            <w:tcBorders>
              <w:top w:val="nil"/>
              <w:left w:val="nil"/>
              <w:bottom w:val="single" w:sz="4" w:space="0" w:color="000000"/>
              <w:right w:val="single" w:sz="4" w:space="0" w:color="000000"/>
            </w:tcBorders>
            <w:shd w:val="clear" w:color="auto" w:fill="auto"/>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691万元</w:t>
            </w:r>
          </w:p>
        </w:tc>
        <w:tc>
          <w:tcPr>
            <w:tcW w:w="2832" w:type="dxa"/>
            <w:tcBorders>
              <w:top w:val="single" w:sz="4" w:space="0" w:color="000000"/>
              <w:left w:val="nil"/>
              <w:bottom w:val="single" w:sz="4" w:space="0" w:color="000000"/>
              <w:right w:val="single" w:sz="4" w:space="0" w:color="000000"/>
            </w:tcBorders>
            <w:shd w:val="clear" w:color="auto" w:fill="auto"/>
            <w:vAlign w:val="center"/>
          </w:tcPr>
          <w:p w:rsidR="005D2C53" w:rsidRDefault="004A7A5A">
            <w:pPr>
              <w:widowControl/>
              <w:jc w:val="left"/>
              <w:textAlignment w:val="center"/>
              <w:rPr>
                <w:rFonts w:ascii="宋体" w:hAnsi="宋体" w:cs="Arial"/>
                <w:color w:val="000000"/>
                <w:kern w:val="0"/>
                <w:sz w:val="18"/>
                <w:szCs w:val="18"/>
              </w:rPr>
            </w:pPr>
            <w:r>
              <w:rPr>
                <w:rFonts w:ascii="宋体" w:hAnsi="宋体" w:cs="宋体" w:hint="eastAsia"/>
                <w:color w:val="000000"/>
                <w:kern w:val="0"/>
                <w:sz w:val="18"/>
                <w:szCs w:val="18"/>
              </w:rPr>
              <w:t>剩余保证金未支付</w:t>
            </w:r>
          </w:p>
        </w:tc>
      </w:tr>
      <w:tr w:rsidR="005D2C53">
        <w:trPr>
          <w:trHeight w:val="660"/>
        </w:trPr>
        <w:tc>
          <w:tcPr>
            <w:tcW w:w="769" w:type="dxa"/>
            <w:vMerge/>
            <w:tcBorders>
              <w:top w:val="nil"/>
              <w:left w:val="single" w:sz="4" w:space="0" w:color="000000"/>
              <w:bottom w:val="single" w:sz="4" w:space="0" w:color="000000"/>
              <w:right w:val="single" w:sz="4" w:space="0" w:color="auto"/>
            </w:tcBorders>
            <w:vAlign w:val="center"/>
          </w:tcPr>
          <w:p w:rsidR="005D2C53" w:rsidRDefault="005D2C53">
            <w:pPr>
              <w:jc w:val="center"/>
              <w:rPr>
                <w:rFonts w:ascii="宋体" w:hAnsi="宋体" w:cs="Arial"/>
                <w:color w:val="000000"/>
                <w:kern w:val="0"/>
                <w:sz w:val="18"/>
                <w:szCs w:val="18"/>
              </w:rPr>
            </w:pPr>
          </w:p>
        </w:tc>
        <w:tc>
          <w:tcPr>
            <w:tcW w:w="770" w:type="dxa"/>
            <w:vMerge w:val="restart"/>
            <w:tcBorders>
              <w:top w:val="nil"/>
              <w:left w:val="single" w:sz="4" w:space="0" w:color="auto"/>
              <w:bottom w:val="single" w:sz="4" w:space="0" w:color="auto"/>
              <w:right w:val="single" w:sz="4" w:space="0" w:color="000000"/>
            </w:tcBorders>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效益指标</w:t>
            </w:r>
          </w:p>
        </w:tc>
        <w:tc>
          <w:tcPr>
            <w:tcW w:w="769" w:type="dxa"/>
            <w:tcBorders>
              <w:top w:val="nil"/>
              <w:left w:val="nil"/>
              <w:bottom w:val="single" w:sz="4" w:space="0" w:color="auto"/>
              <w:right w:val="single" w:sz="4" w:space="0" w:color="000000"/>
            </w:tcBorders>
            <w:shd w:val="clear" w:color="auto" w:fill="auto"/>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经济效益指标</w:t>
            </w:r>
          </w:p>
        </w:tc>
        <w:tc>
          <w:tcPr>
            <w:tcW w:w="2310" w:type="dxa"/>
            <w:gridSpan w:val="2"/>
            <w:tcBorders>
              <w:top w:val="nil"/>
              <w:left w:val="nil"/>
              <w:bottom w:val="single" w:sz="4" w:space="0" w:color="auto"/>
              <w:right w:val="single" w:sz="4" w:space="0" w:color="000000"/>
            </w:tcBorders>
            <w:shd w:val="clear" w:color="auto" w:fill="auto"/>
            <w:vAlign w:val="center"/>
          </w:tcPr>
          <w:p w:rsidR="005D2C53" w:rsidRDefault="004A7A5A">
            <w:pPr>
              <w:widowControl/>
              <w:jc w:val="center"/>
              <w:textAlignment w:val="center"/>
            </w:pPr>
            <w:r>
              <w:rPr>
                <w:rFonts w:ascii="宋体" w:hAnsi="宋体" w:cs="宋体" w:hint="eastAsia"/>
                <w:color w:val="000000"/>
                <w:kern w:val="0"/>
                <w:sz w:val="18"/>
                <w:szCs w:val="18"/>
              </w:rPr>
              <w:t>提高农产品商品化率</w:t>
            </w:r>
          </w:p>
        </w:tc>
        <w:tc>
          <w:tcPr>
            <w:tcW w:w="1177" w:type="dxa"/>
            <w:tcBorders>
              <w:top w:val="single" w:sz="4" w:space="0" w:color="000000"/>
              <w:left w:val="nil"/>
              <w:bottom w:val="single" w:sz="4" w:space="0" w:color="auto"/>
              <w:right w:val="single" w:sz="4" w:space="0" w:color="000000"/>
            </w:tcBorders>
            <w:shd w:val="clear" w:color="auto" w:fill="auto"/>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=15%</w:t>
            </w:r>
          </w:p>
        </w:tc>
        <w:tc>
          <w:tcPr>
            <w:tcW w:w="1393" w:type="dxa"/>
            <w:tcBorders>
              <w:top w:val="nil"/>
              <w:left w:val="nil"/>
              <w:bottom w:val="single" w:sz="4" w:space="0" w:color="auto"/>
              <w:right w:val="single" w:sz="4" w:space="0" w:color="000000"/>
            </w:tcBorders>
            <w:shd w:val="clear" w:color="auto" w:fill="auto"/>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15%</w:t>
            </w:r>
          </w:p>
        </w:tc>
        <w:tc>
          <w:tcPr>
            <w:tcW w:w="2832" w:type="dxa"/>
            <w:tcBorders>
              <w:top w:val="single" w:sz="4" w:space="0" w:color="000000"/>
              <w:left w:val="nil"/>
              <w:bottom w:val="single" w:sz="4" w:space="0" w:color="auto"/>
              <w:right w:val="single" w:sz="4" w:space="0" w:color="000000"/>
            </w:tcBorders>
            <w:shd w:val="clear" w:color="auto" w:fill="auto"/>
            <w:vAlign w:val="center"/>
          </w:tcPr>
          <w:p w:rsidR="005D2C53" w:rsidRDefault="005D2C53">
            <w:pPr>
              <w:jc w:val="center"/>
              <w:rPr>
                <w:rFonts w:ascii="宋体" w:hAnsi="宋体" w:cs="Arial"/>
                <w:color w:val="000000"/>
                <w:kern w:val="0"/>
                <w:sz w:val="18"/>
                <w:szCs w:val="18"/>
              </w:rPr>
            </w:pPr>
          </w:p>
        </w:tc>
      </w:tr>
      <w:tr w:rsidR="005D2C53">
        <w:trPr>
          <w:trHeight w:val="995"/>
        </w:trPr>
        <w:tc>
          <w:tcPr>
            <w:tcW w:w="769" w:type="dxa"/>
            <w:vMerge/>
            <w:tcBorders>
              <w:top w:val="nil"/>
              <w:left w:val="single" w:sz="4" w:space="0" w:color="000000"/>
              <w:bottom w:val="nil"/>
              <w:right w:val="single" w:sz="4" w:space="0" w:color="auto"/>
            </w:tcBorders>
            <w:vAlign w:val="center"/>
          </w:tcPr>
          <w:p w:rsidR="005D2C53" w:rsidRDefault="005D2C53">
            <w:pPr>
              <w:jc w:val="center"/>
              <w:rPr>
                <w:rFonts w:ascii="宋体" w:hAnsi="宋体" w:cs="Arial"/>
                <w:color w:val="000000"/>
                <w:kern w:val="0"/>
                <w:sz w:val="18"/>
                <w:szCs w:val="18"/>
              </w:rPr>
            </w:pPr>
          </w:p>
        </w:tc>
        <w:tc>
          <w:tcPr>
            <w:tcW w:w="7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D2C53" w:rsidRDefault="005D2C53">
            <w:pPr>
              <w:jc w:val="center"/>
              <w:rPr>
                <w:rFonts w:ascii="宋体" w:hAnsi="宋体" w:cs="Arial"/>
                <w:color w:val="000000"/>
                <w:kern w:val="0"/>
                <w:sz w:val="18"/>
                <w:szCs w:val="18"/>
              </w:rPr>
            </w:pPr>
          </w:p>
        </w:tc>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可持续影响指标</w:t>
            </w:r>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D2C53" w:rsidRDefault="004A7A5A">
            <w:pPr>
              <w:widowControl/>
              <w:jc w:val="center"/>
              <w:textAlignment w:val="center"/>
            </w:pPr>
            <w:r>
              <w:rPr>
                <w:rFonts w:ascii="宋体" w:hAnsi="宋体" w:cs="宋体" w:hint="eastAsia"/>
                <w:color w:val="000000"/>
                <w:kern w:val="0"/>
                <w:sz w:val="18"/>
                <w:szCs w:val="18"/>
              </w:rPr>
              <w:t>仪器使用年限</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=10年</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rsidR="005D2C53" w:rsidRDefault="004A7A5A">
            <w:pPr>
              <w:widowControl/>
              <w:jc w:val="center"/>
              <w:textAlignment w:val="center"/>
              <w:rPr>
                <w:rFonts w:ascii="宋体" w:hAnsi="宋体" w:cs="Arial"/>
                <w:color w:val="000000"/>
                <w:kern w:val="0"/>
                <w:sz w:val="18"/>
                <w:szCs w:val="18"/>
              </w:rPr>
            </w:pPr>
            <w:r>
              <w:rPr>
                <w:rFonts w:ascii="宋体" w:hAnsi="宋体" w:cs="宋体" w:hint="eastAsia"/>
                <w:color w:val="000000"/>
                <w:kern w:val="0"/>
                <w:sz w:val="18"/>
                <w:szCs w:val="18"/>
              </w:rPr>
              <w:t>10年</w:t>
            </w:r>
          </w:p>
        </w:tc>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5D2C53" w:rsidRDefault="005D2C53">
            <w:pPr>
              <w:jc w:val="center"/>
              <w:rPr>
                <w:rFonts w:ascii="宋体" w:hAnsi="宋体" w:cs="Arial"/>
                <w:color w:val="000000"/>
                <w:kern w:val="0"/>
                <w:sz w:val="18"/>
                <w:szCs w:val="18"/>
              </w:rPr>
            </w:pPr>
          </w:p>
        </w:tc>
      </w:tr>
      <w:tr w:rsidR="005D2C53">
        <w:trPr>
          <w:trHeight w:val="995"/>
        </w:trPr>
        <w:tc>
          <w:tcPr>
            <w:tcW w:w="769" w:type="dxa"/>
            <w:tcBorders>
              <w:top w:val="nil"/>
              <w:left w:val="single" w:sz="4" w:space="0" w:color="000000"/>
              <w:bottom w:val="single" w:sz="4" w:space="0" w:color="000000"/>
              <w:right w:val="single" w:sz="4" w:space="0" w:color="auto"/>
            </w:tcBorders>
            <w:vAlign w:val="center"/>
          </w:tcPr>
          <w:p w:rsidR="005D2C53" w:rsidRDefault="005D2C53">
            <w:pPr>
              <w:jc w:val="center"/>
              <w:rPr>
                <w:rFonts w:ascii="宋体" w:hAnsi="宋体" w:cs="Arial"/>
                <w:color w:val="000000"/>
                <w:kern w:val="0"/>
                <w:sz w:val="18"/>
                <w:szCs w:val="18"/>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5D2C53" w:rsidRDefault="004A7A5A">
            <w:pPr>
              <w:jc w:val="center"/>
              <w:rPr>
                <w:rFonts w:ascii="宋体" w:hAnsi="宋体" w:cs="Arial"/>
                <w:color w:val="000000"/>
                <w:kern w:val="0"/>
                <w:sz w:val="18"/>
                <w:szCs w:val="18"/>
              </w:rPr>
            </w:pPr>
            <w:r>
              <w:rPr>
                <w:rFonts w:ascii="宋体" w:hAnsi="宋体" w:cs="Arial" w:hint="eastAsia"/>
                <w:color w:val="000000"/>
                <w:kern w:val="0"/>
                <w:sz w:val="18"/>
                <w:szCs w:val="18"/>
              </w:rPr>
              <w:t>满意度指标</w:t>
            </w:r>
          </w:p>
        </w:tc>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rsidR="005D2C53" w:rsidRDefault="004A7A5A">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务对象满意度指标</w:t>
            </w:r>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D2C53" w:rsidRDefault="004A7A5A">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使用人员满意度</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5D2C53" w:rsidRDefault="004A7A5A">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≥90%</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rsidR="005D2C53" w:rsidRDefault="004A7A5A">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95%</w:t>
            </w:r>
          </w:p>
        </w:tc>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5D2C53" w:rsidRDefault="005D2C53">
            <w:pPr>
              <w:jc w:val="center"/>
              <w:rPr>
                <w:rFonts w:ascii="宋体" w:hAnsi="宋体" w:cs="Arial"/>
                <w:color w:val="000000"/>
                <w:kern w:val="0"/>
                <w:sz w:val="18"/>
                <w:szCs w:val="18"/>
              </w:rPr>
            </w:pPr>
          </w:p>
        </w:tc>
      </w:tr>
    </w:tbl>
    <w:p w:rsidR="005D2C53" w:rsidRDefault="005D2C53"/>
    <w:p w:rsidR="005D2C53" w:rsidRDefault="005D2C53">
      <w:pPr>
        <w:sectPr w:rsidR="005D2C53">
          <w:footerReference w:type="default" r:id="rId9"/>
          <w:pgSz w:w="11906" w:h="16838"/>
          <w:pgMar w:top="1440" w:right="1558" w:bottom="1440" w:left="1800" w:header="851" w:footer="992" w:gutter="0"/>
          <w:cols w:space="425"/>
          <w:docGrid w:type="lines" w:linePitch="312"/>
        </w:sectPr>
      </w:pPr>
    </w:p>
    <w:p w:rsidR="005D2C53" w:rsidRDefault="004A7A5A">
      <w:pPr>
        <w:spacing w:line="560" w:lineRule="exact"/>
        <w:rPr>
          <w:rFonts w:ascii="仿宋_GB2312"/>
          <w:bCs/>
          <w:sz w:val="32"/>
          <w:szCs w:val="32"/>
        </w:rPr>
      </w:pPr>
      <w:r>
        <w:rPr>
          <w:rFonts w:ascii="仿宋_GB2312" w:hint="eastAsia"/>
          <w:bCs/>
          <w:sz w:val="32"/>
          <w:szCs w:val="32"/>
        </w:rPr>
        <w:lastRenderedPageBreak/>
        <w:t>附件</w:t>
      </w:r>
      <w:r>
        <w:rPr>
          <w:rFonts w:ascii="仿宋_GB2312" w:hint="eastAsia"/>
          <w:bCs/>
          <w:sz w:val="32"/>
          <w:szCs w:val="32"/>
        </w:rPr>
        <w:t>1</w:t>
      </w:r>
    </w:p>
    <w:tbl>
      <w:tblPr>
        <w:tblW w:w="4998"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939"/>
        <w:gridCol w:w="854"/>
        <w:gridCol w:w="976"/>
        <w:gridCol w:w="2630"/>
        <w:gridCol w:w="6585"/>
        <w:gridCol w:w="1068"/>
        <w:gridCol w:w="1116"/>
      </w:tblGrid>
      <w:tr w:rsidR="005D2C53">
        <w:trPr>
          <w:trHeight w:val="692"/>
          <w:tblHeader/>
          <w:jc w:val="center"/>
        </w:trPr>
        <w:tc>
          <w:tcPr>
            <w:tcW w:w="331" w:type="pct"/>
            <w:shd w:val="clear" w:color="auto" w:fill="FFFFFF"/>
            <w:vAlign w:val="center"/>
          </w:tcPr>
          <w:p w:rsidR="005D2C53" w:rsidRDefault="004A7A5A">
            <w:pPr>
              <w:widowControl/>
              <w:spacing w:line="400" w:lineRule="exact"/>
              <w:jc w:val="center"/>
              <w:rPr>
                <w:rFonts w:ascii="宋体" w:hAnsi="宋体" w:cs="宋体"/>
                <w:b/>
                <w:bCs/>
                <w:color w:val="000000"/>
                <w:kern w:val="0"/>
                <w:sz w:val="22"/>
                <w:szCs w:val="22"/>
              </w:rPr>
            </w:pPr>
            <w:r>
              <w:rPr>
                <w:rFonts w:ascii="宋体" w:hAnsi="宋体" w:cs="宋体" w:hint="eastAsia"/>
                <w:b/>
                <w:bCs/>
                <w:color w:val="000000"/>
                <w:kern w:val="0"/>
                <w:sz w:val="22"/>
                <w:szCs w:val="22"/>
              </w:rPr>
              <w:t>一级指标</w:t>
            </w:r>
          </w:p>
        </w:tc>
        <w:tc>
          <w:tcPr>
            <w:tcW w:w="301" w:type="pct"/>
            <w:shd w:val="clear" w:color="auto" w:fill="FFFFFF"/>
            <w:vAlign w:val="center"/>
          </w:tcPr>
          <w:p w:rsidR="005D2C53" w:rsidRDefault="004A7A5A">
            <w:pPr>
              <w:widowControl/>
              <w:spacing w:line="400" w:lineRule="exact"/>
              <w:jc w:val="center"/>
              <w:rPr>
                <w:rFonts w:ascii="宋体" w:hAnsi="宋体" w:cs="宋体"/>
                <w:b/>
                <w:bCs/>
                <w:color w:val="000000"/>
                <w:kern w:val="0"/>
                <w:sz w:val="22"/>
                <w:szCs w:val="22"/>
              </w:rPr>
            </w:pPr>
            <w:r>
              <w:rPr>
                <w:rFonts w:ascii="宋体" w:hAnsi="宋体" w:cs="宋体" w:hint="eastAsia"/>
                <w:b/>
                <w:bCs/>
                <w:color w:val="000000"/>
                <w:kern w:val="0"/>
                <w:sz w:val="22"/>
                <w:szCs w:val="22"/>
              </w:rPr>
              <w:t>二级指标</w:t>
            </w:r>
          </w:p>
        </w:tc>
        <w:tc>
          <w:tcPr>
            <w:tcW w:w="344" w:type="pct"/>
            <w:shd w:val="clear" w:color="auto" w:fill="FFFFFF"/>
            <w:vAlign w:val="center"/>
          </w:tcPr>
          <w:p w:rsidR="005D2C53" w:rsidRDefault="004A7A5A">
            <w:pPr>
              <w:widowControl/>
              <w:spacing w:line="400" w:lineRule="exact"/>
              <w:jc w:val="center"/>
              <w:rPr>
                <w:rFonts w:ascii="宋体" w:hAnsi="宋体" w:cs="宋体"/>
                <w:b/>
                <w:bCs/>
                <w:color w:val="000000"/>
                <w:kern w:val="0"/>
                <w:sz w:val="22"/>
                <w:szCs w:val="22"/>
              </w:rPr>
            </w:pPr>
            <w:r>
              <w:rPr>
                <w:rFonts w:ascii="宋体" w:hAnsi="宋体" w:cs="宋体" w:hint="eastAsia"/>
                <w:b/>
                <w:bCs/>
                <w:color w:val="000000"/>
                <w:kern w:val="0"/>
                <w:sz w:val="22"/>
                <w:szCs w:val="22"/>
              </w:rPr>
              <w:t>三级指标</w:t>
            </w:r>
          </w:p>
        </w:tc>
        <w:tc>
          <w:tcPr>
            <w:tcW w:w="928" w:type="pct"/>
            <w:shd w:val="clear" w:color="auto" w:fill="FFFFFF"/>
            <w:vAlign w:val="center"/>
          </w:tcPr>
          <w:p w:rsidR="005D2C53" w:rsidRDefault="004A7A5A">
            <w:pPr>
              <w:widowControl/>
              <w:spacing w:line="400" w:lineRule="exact"/>
              <w:jc w:val="center"/>
              <w:rPr>
                <w:rFonts w:ascii="宋体" w:hAnsi="宋体" w:cs="宋体"/>
                <w:b/>
                <w:bCs/>
                <w:color w:val="000000"/>
                <w:kern w:val="0"/>
                <w:sz w:val="22"/>
                <w:szCs w:val="22"/>
              </w:rPr>
            </w:pPr>
            <w:r>
              <w:rPr>
                <w:rFonts w:ascii="宋体" w:hAnsi="宋体" w:cs="宋体" w:hint="eastAsia"/>
                <w:b/>
                <w:bCs/>
                <w:color w:val="000000"/>
                <w:kern w:val="0"/>
                <w:sz w:val="22"/>
                <w:szCs w:val="22"/>
              </w:rPr>
              <w:t>指标解释</w:t>
            </w:r>
          </w:p>
        </w:tc>
        <w:tc>
          <w:tcPr>
            <w:tcW w:w="2323" w:type="pct"/>
            <w:shd w:val="clear" w:color="auto" w:fill="FFFFFF"/>
            <w:vAlign w:val="center"/>
          </w:tcPr>
          <w:p w:rsidR="005D2C53" w:rsidRDefault="004A7A5A">
            <w:pPr>
              <w:widowControl/>
              <w:spacing w:line="400" w:lineRule="exact"/>
              <w:jc w:val="center"/>
              <w:rPr>
                <w:rFonts w:ascii="宋体" w:hAnsi="宋体" w:cs="宋体"/>
                <w:b/>
                <w:bCs/>
                <w:color w:val="000000"/>
                <w:kern w:val="0"/>
                <w:sz w:val="22"/>
                <w:szCs w:val="22"/>
              </w:rPr>
            </w:pPr>
            <w:r>
              <w:rPr>
                <w:rFonts w:ascii="宋体" w:hAnsi="宋体" w:cs="宋体" w:hint="eastAsia"/>
                <w:b/>
                <w:bCs/>
                <w:color w:val="000000"/>
                <w:kern w:val="0"/>
                <w:sz w:val="22"/>
                <w:szCs w:val="22"/>
              </w:rPr>
              <w:t>指标说明</w:t>
            </w:r>
          </w:p>
        </w:tc>
        <w:tc>
          <w:tcPr>
            <w:tcW w:w="377" w:type="pct"/>
            <w:shd w:val="clear" w:color="auto" w:fill="FFFFFF"/>
            <w:vAlign w:val="center"/>
          </w:tcPr>
          <w:p w:rsidR="005D2C53" w:rsidRDefault="004A7A5A">
            <w:pPr>
              <w:widowControl/>
              <w:spacing w:line="400" w:lineRule="exact"/>
              <w:jc w:val="center"/>
              <w:rPr>
                <w:rFonts w:ascii="宋体" w:hAnsi="宋体" w:cs="宋体"/>
                <w:b/>
                <w:bCs/>
                <w:color w:val="000000"/>
                <w:kern w:val="0"/>
                <w:sz w:val="22"/>
                <w:szCs w:val="22"/>
              </w:rPr>
            </w:pPr>
            <w:r>
              <w:rPr>
                <w:rFonts w:ascii="宋体" w:hAnsi="宋体" w:cs="宋体" w:hint="eastAsia"/>
                <w:b/>
                <w:bCs/>
                <w:color w:val="000000"/>
                <w:kern w:val="0"/>
                <w:sz w:val="22"/>
                <w:szCs w:val="22"/>
              </w:rPr>
              <w:t>权重</w:t>
            </w:r>
          </w:p>
        </w:tc>
        <w:tc>
          <w:tcPr>
            <w:tcW w:w="394" w:type="pct"/>
            <w:shd w:val="clear" w:color="auto" w:fill="FFFFFF"/>
            <w:vAlign w:val="center"/>
          </w:tcPr>
          <w:p w:rsidR="005D2C53" w:rsidRDefault="004A7A5A">
            <w:pPr>
              <w:widowControl/>
              <w:spacing w:line="400" w:lineRule="exact"/>
              <w:jc w:val="center"/>
              <w:rPr>
                <w:rFonts w:ascii="宋体" w:hAnsi="宋体" w:cs="宋体"/>
                <w:b/>
                <w:bCs/>
                <w:color w:val="000000"/>
                <w:kern w:val="0"/>
                <w:sz w:val="22"/>
                <w:szCs w:val="22"/>
              </w:rPr>
            </w:pPr>
            <w:r>
              <w:rPr>
                <w:rFonts w:ascii="宋体" w:hAnsi="宋体" w:cs="宋体" w:hint="eastAsia"/>
                <w:b/>
                <w:bCs/>
                <w:color w:val="000000"/>
                <w:kern w:val="0"/>
                <w:sz w:val="22"/>
                <w:szCs w:val="22"/>
              </w:rPr>
              <w:t>得分</w:t>
            </w:r>
          </w:p>
        </w:tc>
      </w:tr>
      <w:tr w:rsidR="005D2C53">
        <w:trPr>
          <w:trHeight w:val="2318"/>
          <w:jc w:val="center"/>
        </w:trPr>
        <w:tc>
          <w:tcPr>
            <w:tcW w:w="331" w:type="pct"/>
            <w:vMerge w:val="restart"/>
            <w:shd w:val="clear" w:color="auto"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决策　</w:t>
            </w:r>
          </w:p>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p w:rsidR="005D2C53" w:rsidRDefault="004A7A5A">
            <w:pPr>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301" w:type="pct"/>
            <w:vMerge w:val="restart"/>
            <w:shd w:val="clear" w:color="auto"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项目立项　</w:t>
            </w:r>
          </w:p>
        </w:tc>
        <w:tc>
          <w:tcPr>
            <w:tcW w:w="344" w:type="pct"/>
            <w:shd w:val="clear" w:color="auto"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立项依据</w:t>
            </w:r>
          </w:p>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充分性</w:t>
            </w:r>
          </w:p>
        </w:tc>
        <w:tc>
          <w:tcPr>
            <w:tcW w:w="928" w:type="pct"/>
            <w:shd w:val="clear" w:color="auto" w:fill="FFFFFF"/>
            <w:vAlign w:val="center"/>
          </w:tcPr>
          <w:p w:rsidR="005D2C53" w:rsidRDefault="004A7A5A">
            <w:pPr>
              <w:widowControl/>
              <w:spacing w:line="400" w:lineRule="exact"/>
              <w:rPr>
                <w:rFonts w:ascii="宋体" w:hAnsi="宋体" w:cs="宋体"/>
                <w:color w:val="000000"/>
                <w:kern w:val="0"/>
                <w:sz w:val="22"/>
                <w:szCs w:val="22"/>
              </w:rPr>
            </w:pPr>
            <w:r>
              <w:rPr>
                <w:rFonts w:ascii="宋体" w:hAnsi="宋体" w:cs="宋体" w:hint="eastAsia"/>
                <w:color w:val="000000"/>
                <w:kern w:val="0"/>
                <w:sz w:val="22"/>
                <w:szCs w:val="22"/>
              </w:rPr>
              <w:t>项目立项是否符合法律法规、相关政策、发展规划以及部门职责，用以反映和考核项目立项依据情况。</w:t>
            </w:r>
          </w:p>
        </w:tc>
        <w:tc>
          <w:tcPr>
            <w:tcW w:w="2323" w:type="pct"/>
            <w:shd w:val="clear" w:color="auto" w:fill="FFFFFF"/>
            <w:vAlign w:val="center"/>
          </w:tcPr>
          <w:p w:rsidR="005D2C53" w:rsidRDefault="004A7A5A">
            <w:pPr>
              <w:widowControl/>
              <w:spacing w:line="400" w:lineRule="exact"/>
              <w:jc w:val="left"/>
              <w:rPr>
                <w:rFonts w:ascii="宋体" w:hAnsi="宋体" w:cs="宋体"/>
                <w:color w:val="000000"/>
                <w:kern w:val="0"/>
                <w:sz w:val="22"/>
                <w:szCs w:val="22"/>
              </w:rPr>
            </w:pPr>
            <w:r>
              <w:rPr>
                <w:rFonts w:ascii="宋体" w:hAnsi="宋体" w:cs="宋体" w:hint="eastAsia"/>
                <w:color w:val="000000"/>
                <w:kern w:val="0"/>
                <w:sz w:val="22"/>
                <w:szCs w:val="22"/>
              </w:rPr>
              <w:t>评价要点：</w:t>
            </w:r>
            <w:r>
              <w:rPr>
                <w:rFonts w:ascii="宋体" w:hAnsi="宋体" w:cs="宋体" w:hint="eastAsia"/>
                <w:color w:val="000000"/>
                <w:kern w:val="0"/>
                <w:sz w:val="22"/>
                <w:szCs w:val="22"/>
              </w:rPr>
              <w:br/>
              <w:t>①项目立项是否符合国家法律法规、国民经济发展规划和相关政策；</w:t>
            </w:r>
            <w:r>
              <w:rPr>
                <w:rFonts w:ascii="宋体" w:hAnsi="宋体" w:cs="宋体" w:hint="eastAsia"/>
                <w:color w:val="000000"/>
                <w:kern w:val="0"/>
                <w:sz w:val="22"/>
                <w:szCs w:val="22"/>
              </w:rPr>
              <w:br/>
              <w:t>②项目立项是否符合行业发展规划和政策要求；</w:t>
            </w:r>
            <w:r>
              <w:rPr>
                <w:rFonts w:ascii="宋体" w:hAnsi="宋体" w:cs="宋体" w:hint="eastAsia"/>
                <w:color w:val="000000"/>
                <w:kern w:val="0"/>
                <w:sz w:val="22"/>
                <w:szCs w:val="22"/>
              </w:rPr>
              <w:br/>
              <w:t>③项目立项是否与部门职责范围相符，属于部门履职所需；</w:t>
            </w:r>
            <w:r>
              <w:rPr>
                <w:rFonts w:ascii="宋体" w:hAnsi="宋体" w:cs="宋体" w:hint="eastAsia"/>
                <w:color w:val="000000"/>
                <w:kern w:val="0"/>
                <w:sz w:val="22"/>
                <w:szCs w:val="22"/>
              </w:rPr>
              <w:br/>
              <w:t>④项目是否属于公共财政支持范围，是否符合中央、地方事权支出责任划分原则；</w:t>
            </w:r>
            <w:r>
              <w:rPr>
                <w:rFonts w:ascii="宋体" w:hAnsi="宋体" w:cs="宋体" w:hint="eastAsia"/>
                <w:color w:val="000000"/>
                <w:kern w:val="0"/>
                <w:sz w:val="22"/>
                <w:szCs w:val="22"/>
              </w:rPr>
              <w:br/>
              <w:t>⑤项目是否与相关部门同类项目或部门内部相关项目重复。</w:t>
            </w:r>
          </w:p>
        </w:tc>
        <w:tc>
          <w:tcPr>
            <w:tcW w:w="377" w:type="pct"/>
            <w:shd w:val="clear" w:color="auto"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0.5</w:t>
            </w:r>
          </w:p>
        </w:tc>
        <w:tc>
          <w:tcPr>
            <w:tcW w:w="394" w:type="pct"/>
            <w:shd w:val="clear" w:color="auto"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0.5</w:t>
            </w:r>
          </w:p>
        </w:tc>
      </w:tr>
      <w:tr w:rsidR="005D2C53">
        <w:trPr>
          <w:trHeight w:val="1640"/>
          <w:jc w:val="center"/>
        </w:trPr>
        <w:tc>
          <w:tcPr>
            <w:tcW w:w="331" w:type="pct"/>
            <w:vMerge/>
            <w:shd w:val="clear" w:color="auto" w:fill="FFFFFF"/>
            <w:vAlign w:val="center"/>
          </w:tcPr>
          <w:p w:rsidR="005D2C53" w:rsidRDefault="005D2C53">
            <w:pPr>
              <w:spacing w:line="400" w:lineRule="exact"/>
              <w:jc w:val="center"/>
              <w:rPr>
                <w:rFonts w:ascii="宋体" w:hAnsi="宋体" w:cs="宋体"/>
                <w:color w:val="000000"/>
                <w:kern w:val="0"/>
                <w:sz w:val="22"/>
                <w:szCs w:val="22"/>
              </w:rPr>
            </w:pPr>
          </w:p>
        </w:tc>
        <w:tc>
          <w:tcPr>
            <w:tcW w:w="301" w:type="pct"/>
            <w:vMerge/>
            <w:shd w:val="clear" w:color="auto" w:fill="FFFFFF"/>
            <w:vAlign w:val="center"/>
          </w:tcPr>
          <w:p w:rsidR="005D2C53" w:rsidRDefault="005D2C53">
            <w:pPr>
              <w:widowControl/>
              <w:spacing w:line="400" w:lineRule="exact"/>
              <w:jc w:val="center"/>
              <w:rPr>
                <w:rFonts w:ascii="宋体" w:hAnsi="宋体" w:cs="宋体"/>
                <w:color w:val="000000"/>
                <w:kern w:val="0"/>
                <w:sz w:val="22"/>
                <w:szCs w:val="22"/>
              </w:rPr>
            </w:pPr>
          </w:p>
        </w:tc>
        <w:tc>
          <w:tcPr>
            <w:tcW w:w="344" w:type="pct"/>
            <w:shd w:val="clear" w:color="auto"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立项程序</w:t>
            </w:r>
          </w:p>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规范性</w:t>
            </w:r>
          </w:p>
        </w:tc>
        <w:tc>
          <w:tcPr>
            <w:tcW w:w="928" w:type="pct"/>
            <w:shd w:val="clear" w:color="auto" w:fill="FFFFFF"/>
            <w:vAlign w:val="center"/>
          </w:tcPr>
          <w:p w:rsidR="005D2C53" w:rsidRDefault="004A7A5A">
            <w:pPr>
              <w:widowControl/>
              <w:spacing w:line="400" w:lineRule="exact"/>
              <w:rPr>
                <w:rFonts w:ascii="宋体" w:hAnsi="宋体" w:cs="宋体"/>
                <w:color w:val="000000"/>
                <w:kern w:val="0"/>
                <w:sz w:val="22"/>
                <w:szCs w:val="22"/>
              </w:rPr>
            </w:pPr>
            <w:r>
              <w:rPr>
                <w:rFonts w:ascii="宋体" w:hAnsi="宋体" w:cs="宋体" w:hint="eastAsia"/>
                <w:color w:val="000000"/>
                <w:kern w:val="0"/>
                <w:sz w:val="22"/>
                <w:szCs w:val="22"/>
              </w:rPr>
              <w:t>项目申请、设立过程是否符合相关要求，用以反映和考核项目立项的规范情况。</w:t>
            </w:r>
          </w:p>
        </w:tc>
        <w:tc>
          <w:tcPr>
            <w:tcW w:w="2323" w:type="pct"/>
            <w:shd w:val="clear" w:color="auto" w:fill="FFFFFF"/>
            <w:vAlign w:val="center"/>
          </w:tcPr>
          <w:p w:rsidR="005D2C53" w:rsidRDefault="004A7A5A">
            <w:pPr>
              <w:widowControl/>
              <w:spacing w:line="400" w:lineRule="exact"/>
              <w:jc w:val="left"/>
              <w:rPr>
                <w:rFonts w:ascii="宋体" w:hAnsi="宋体" w:cs="宋体"/>
                <w:color w:val="000000"/>
                <w:kern w:val="0"/>
                <w:sz w:val="22"/>
                <w:szCs w:val="22"/>
              </w:rPr>
            </w:pPr>
            <w:r>
              <w:rPr>
                <w:rFonts w:ascii="宋体" w:hAnsi="宋体" w:cs="宋体" w:hint="eastAsia"/>
                <w:color w:val="000000"/>
                <w:kern w:val="0"/>
                <w:sz w:val="22"/>
                <w:szCs w:val="22"/>
              </w:rPr>
              <w:t>评价要点：</w:t>
            </w:r>
            <w:r>
              <w:rPr>
                <w:rFonts w:ascii="宋体" w:hAnsi="宋体" w:cs="宋体" w:hint="eastAsia"/>
                <w:color w:val="000000"/>
                <w:kern w:val="0"/>
                <w:sz w:val="22"/>
                <w:szCs w:val="22"/>
              </w:rPr>
              <w:br/>
              <w:t>①项目是否按照规定的程序申请设立；</w:t>
            </w:r>
            <w:r>
              <w:rPr>
                <w:rFonts w:ascii="宋体" w:hAnsi="宋体" w:cs="宋体" w:hint="eastAsia"/>
                <w:color w:val="000000"/>
                <w:kern w:val="0"/>
                <w:sz w:val="22"/>
                <w:szCs w:val="22"/>
              </w:rPr>
              <w:br/>
              <w:t>②审批文件、材料是否符合相关要求；</w:t>
            </w:r>
            <w:r>
              <w:rPr>
                <w:rFonts w:ascii="宋体" w:hAnsi="宋体" w:cs="宋体" w:hint="eastAsia"/>
                <w:color w:val="000000"/>
                <w:kern w:val="0"/>
                <w:sz w:val="22"/>
                <w:szCs w:val="22"/>
              </w:rPr>
              <w:br/>
              <w:t>③事前是否已经过必要的可行性研究、专家论证、风险评估、绩效评估、集体决策。</w:t>
            </w:r>
          </w:p>
        </w:tc>
        <w:tc>
          <w:tcPr>
            <w:tcW w:w="377" w:type="pct"/>
            <w:shd w:val="clear" w:color="auto"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0.5</w:t>
            </w:r>
          </w:p>
        </w:tc>
        <w:tc>
          <w:tcPr>
            <w:tcW w:w="394" w:type="pct"/>
            <w:shd w:val="clear" w:color="auto"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0.5</w:t>
            </w:r>
          </w:p>
        </w:tc>
      </w:tr>
      <w:tr w:rsidR="005D2C53">
        <w:trPr>
          <w:trHeight w:val="1919"/>
          <w:jc w:val="center"/>
        </w:trPr>
        <w:tc>
          <w:tcPr>
            <w:tcW w:w="331" w:type="pct"/>
            <w:vMerge/>
            <w:shd w:val="clear" w:color="auto" w:fill="FFFFFF"/>
            <w:vAlign w:val="center"/>
          </w:tcPr>
          <w:p w:rsidR="005D2C53" w:rsidRDefault="005D2C53">
            <w:pPr>
              <w:spacing w:line="400" w:lineRule="exact"/>
              <w:jc w:val="center"/>
              <w:rPr>
                <w:rFonts w:ascii="宋体" w:hAnsi="宋体" w:cs="宋体"/>
                <w:color w:val="000000"/>
                <w:kern w:val="0"/>
                <w:sz w:val="22"/>
                <w:szCs w:val="22"/>
              </w:rPr>
            </w:pPr>
          </w:p>
        </w:tc>
        <w:tc>
          <w:tcPr>
            <w:tcW w:w="301" w:type="pct"/>
            <w:shd w:val="clear" w:color="auto"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绩效目标　</w:t>
            </w:r>
          </w:p>
        </w:tc>
        <w:tc>
          <w:tcPr>
            <w:tcW w:w="344" w:type="pct"/>
            <w:shd w:val="clear" w:color="auto"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绩效目标</w:t>
            </w:r>
          </w:p>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合理性</w:t>
            </w:r>
          </w:p>
        </w:tc>
        <w:tc>
          <w:tcPr>
            <w:tcW w:w="928" w:type="pct"/>
            <w:shd w:val="clear" w:color="000000" w:fill="FFFFFF"/>
            <w:vAlign w:val="center"/>
          </w:tcPr>
          <w:p w:rsidR="005D2C53" w:rsidRDefault="004A7A5A">
            <w:pPr>
              <w:widowControl/>
              <w:spacing w:line="400" w:lineRule="exact"/>
              <w:rPr>
                <w:rFonts w:ascii="宋体" w:hAnsi="宋体" w:cs="宋体"/>
                <w:color w:val="000000"/>
                <w:kern w:val="0"/>
                <w:sz w:val="22"/>
                <w:szCs w:val="22"/>
              </w:rPr>
            </w:pPr>
            <w:r>
              <w:rPr>
                <w:rFonts w:ascii="宋体" w:hAnsi="宋体" w:cs="宋体" w:hint="eastAsia"/>
                <w:color w:val="000000"/>
                <w:kern w:val="0"/>
                <w:sz w:val="22"/>
                <w:szCs w:val="22"/>
              </w:rPr>
              <w:t>项目所设定的绩效目标是否依据充分，是否符合客观实际，用以反映和考核项目绩效目标与项目实施的相符情况。</w:t>
            </w:r>
          </w:p>
        </w:tc>
        <w:tc>
          <w:tcPr>
            <w:tcW w:w="2323" w:type="pct"/>
            <w:shd w:val="clear" w:color="000000" w:fill="FFFFFF"/>
            <w:vAlign w:val="center"/>
          </w:tcPr>
          <w:p w:rsidR="005D2C53" w:rsidRDefault="004A7A5A">
            <w:pPr>
              <w:widowControl/>
              <w:spacing w:line="400" w:lineRule="exact"/>
              <w:jc w:val="left"/>
              <w:rPr>
                <w:rFonts w:ascii="宋体" w:hAnsi="宋体" w:cs="宋体"/>
                <w:color w:val="000000"/>
                <w:kern w:val="0"/>
                <w:sz w:val="22"/>
                <w:szCs w:val="22"/>
              </w:rPr>
            </w:pPr>
            <w:r>
              <w:rPr>
                <w:rFonts w:ascii="宋体" w:hAnsi="宋体" w:cs="宋体" w:hint="eastAsia"/>
                <w:color w:val="000000"/>
                <w:kern w:val="0"/>
                <w:sz w:val="22"/>
                <w:szCs w:val="22"/>
              </w:rPr>
              <w:t>评价要点：</w:t>
            </w:r>
            <w:r>
              <w:rPr>
                <w:rFonts w:ascii="宋体" w:hAnsi="宋体" w:cs="宋体" w:hint="eastAsia"/>
                <w:color w:val="000000"/>
                <w:kern w:val="0"/>
                <w:sz w:val="22"/>
                <w:szCs w:val="22"/>
              </w:rPr>
              <w:br/>
              <w:t>（如未设定预算绩效目标，也可考核其他工作任务目标）</w:t>
            </w:r>
            <w:r>
              <w:rPr>
                <w:rFonts w:ascii="宋体" w:hAnsi="宋体" w:cs="宋体" w:hint="eastAsia"/>
                <w:color w:val="000000"/>
                <w:kern w:val="0"/>
                <w:sz w:val="22"/>
                <w:szCs w:val="22"/>
              </w:rPr>
              <w:br/>
              <w:t>①项目是否有绩效目标；</w:t>
            </w:r>
            <w:r>
              <w:rPr>
                <w:rFonts w:ascii="宋体" w:hAnsi="宋体" w:cs="宋体" w:hint="eastAsia"/>
                <w:color w:val="000000"/>
                <w:kern w:val="0"/>
                <w:sz w:val="22"/>
                <w:szCs w:val="22"/>
              </w:rPr>
              <w:br/>
              <w:t>②项目绩效目标与实际工作内容是否具有相关性；</w:t>
            </w:r>
            <w:r>
              <w:rPr>
                <w:rFonts w:ascii="宋体" w:hAnsi="宋体" w:cs="宋体" w:hint="eastAsia"/>
                <w:color w:val="000000"/>
                <w:kern w:val="0"/>
                <w:sz w:val="22"/>
                <w:szCs w:val="22"/>
              </w:rPr>
              <w:br/>
              <w:t>③项目预期产出效益和效果是否符合正常的业绩水平；</w:t>
            </w:r>
          </w:p>
          <w:p w:rsidR="005D2C53" w:rsidRDefault="004A7A5A">
            <w:pPr>
              <w:widowControl/>
              <w:spacing w:line="400" w:lineRule="exact"/>
              <w:jc w:val="left"/>
              <w:rPr>
                <w:rFonts w:ascii="宋体" w:hAnsi="宋体" w:cs="宋体"/>
                <w:color w:val="000000"/>
                <w:kern w:val="0"/>
                <w:sz w:val="22"/>
                <w:szCs w:val="22"/>
              </w:rPr>
            </w:pPr>
            <w:r>
              <w:rPr>
                <w:rFonts w:ascii="宋体" w:hAnsi="宋体" w:cs="宋体" w:hint="eastAsia"/>
                <w:color w:val="000000"/>
                <w:kern w:val="0"/>
                <w:sz w:val="22"/>
                <w:szCs w:val="22"/>
              </w:rPr>
              <w:t>④是否与预算确定的项目投资额或资金量相匹配。</w:t>
            </w:r>
          </w:p>
        </w:tc>
        <w:tc>
          <w:tcPr>
            <w:tcW w:w="377" w:type="pct"/>
            <w:shd w:val="clear" w:color="000000"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394" w:type="pct"/>
            <w:shd w:val="clear" w:color="000000"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1</w:t>
            </w:r>
          </w:p>
        </w:tc>
      </w:tr>
      <w:tr w:rsidR="005D2C53">
        <w:trPr>
          <w:trHeight w:val="1464"/>
          <w:jc w:val="center"/>
        </w:trPr>
        <w:tc>
          <w:tcPr>
            <w:tcW w:w="331" w:type="pct"/>
            <w:vMerge w:val="restart"/>
            <w:shd w:val="clear" w:color="auto"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决策　</w:t>
            </w:r>
          </w:p>
        </w:tc>
        <w:tc>
          <w:tcPr>
            <w:tcW w:w="301" w:type="pct"/>
            <w:shd w:val="clear" w:color="auto"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绩效目标</w:t>
            </w:r>
          </w:p>
        </w:tc>
        <w:tc>
          <w:tcPr>
            <w:tcW w:w="344" w:type="pct"/>
            <w:shd w:val="clear" w:color="auto"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绩效指标</w:t>
            </w:r>
          </w:p>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明确性</w:t>
            </w:r>
          </w:p>
        </w:tc>
        <w:tc>
          <w:tcPr>
            <w:tcW w:w="928" w:type="pct"/>
            <w:shd w:val="clear" w:color="000000" w:fill="FFFFFF"/>
            <w:vAlign w:val="center"/>
          </w:tcPr>
          <w:p w:rsidR="005D2C53" w:rsidRDefault="004A7A5A">
            <w:pPr>
              <w:widowControl/>
              <w:spacing w:line="400" w:lineRule="exact"/>
              <w:rPr>
                <w:rFonts w:ascii="宋体" w:hAnsi="宋体" w:cs="宋体"/>
                <w:color w:val="000000"/>
                <w:kern w:val="0"/>
                <w:sz w:val="22"/>
                <w:szCs w:val="22"/>
              </w:rPr>
            </w:pPr>
            <w:r>
              <w:rPr>
                <w:rFonts w:ascii="宋体" w:hAnsi="宋体" w:cs="宋体" w:hint="eastAsia"/>
                <w:color w:val="000000"/>
                <w:kern w:val="0"/>
                <w:sz w:val="22"/>
                <w:szCs w:val="22"/>
              </w:rPr>
              <w:t>依据绩效目标设定的绩效指标是否清晰、细化、可衡量等，用以反映和考核项目绩效目标的明细化情况。</w:t>
            </w:r>
          </w:p>
        </w:tc>
        <w:tc>
          <w:tcPr>
            <w:tcW w:w="2323" w:type="pct"/>
            <w:shd w:val="clear" w:color="000000" w:fill="FFFFFF"/>
            <w:vAlign w:val="center"/>
          </w:tcPr>
          <w:p w:rsidR="005D2C53" w:rsidRDefault="004A7A5A">
            <w:pPr>
              <w:widowControl/>
              <w:spacing w:line="400" w:lineRule="exact"/>
              <w:rPr>
                <w:rFonts w:ascii="宋体" w:hAnsi="宋体" w:cs="宋体"/>
                <w:color w:val="000000"/>
                <w:kern w:val="0"/>
                <w:sz w:val="22"/>
                <w:szCs w:val="22"/>
              </w:rPr>
            </w:pPr>
            <w:r>
              <w:rPr>
                <w:rFonts w:ascii="宋体" w:hAnsi="宋体" w:cs="宋体" w:hint="eastAsia"/>
                <w:color w:val="000000"/>
                <w:kern w:val="0"/>
                <w:sz w:val="22"/>
                <w:szCs w:val="22"/>
              </w:rPr>
              <w:t>评价要点：</w:t>
            </w:r>
            <w:r>
              <w:rPr>
                <w:rFonts w:ascii="宋体" w:hAnsi="宋体" w:cs="宋体" w:hint="eastAsia"/>
                <w:color w:val="000000"/>
                <w:kern w:val="0"/>
                <w:sz w:val="22"/>
                <w:szCs w:val="22"/>
              </w:rPr>
              <w:br/>
              <w:t>①是否将项目绩效目标细化分解为具体的绩效指标；</w:t>
            </w:r>
            <w:r>
              <w:rPr>
                <w:rFonts w:ascii="宋体" w:hAnsi="宋体" w:cs="宋体" w:hint="eastAsia"/>
                <w:color w:val="000000"/>
                <w:kern w:val="0"/>
                <w:sz w:val="22"/>
                <w:szCs w:val="22"/>
              </w:rPr>
              <w:br/>
              <w:t>②是否通过清晰、可衡量的指标值予以体现；</w:t>
            </w:r>
            <w:r>
              <w:rPr>
                <w:rFonts w:ascii="宋体" w:hAnsi="宋体" w:cs="宋体" w:hint="eastAsia"/>
                <w:color w:val="000000"/>
                <w:kern w:val="0"/>
                <w:sz w:val="22"/>
                <w:szCs w:val="22"/>
              </w:rPr>
              <w:br/>
              <w:t>③是否与项目目标任务数或计划数相对应。</w:t>
            </w:r>
            <w:r>
              <w:rPr>
                <w:rFonts w:ascii="宋体" w:hAnsi="宋体" w:cs="宋体" w:hint="eastAsia"/>
                <w:color w:val="000000"/>
                <w:kern w:val="0"/>
                <w:sz w:val="22"/>
                <w:szCs w:val="22"/>
              </w:rPr>
              <w:br/>
            </w:r>
          </w:p>
        </w:tc>
        <w:tc>
          <w:tcPr>
            <w:tcW w:w="377" w:type="pct"/>
            <w:shd w:val="clear" w:color="000000"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394" w:type="pct"/>
            <w:shd w:val="clear" w:color="000000"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1</w:t>
            </w:r>
          </w:p>
        </w:tc>
      </w:tr>
      <w:tr w:rsidR="005D2C53">
        <w:trPr>
          <w:trHeight w:val="1942"/>
          <w:jc w:val="center"/>
        </w:trPr>
        <w:tc>
          <w:tcPr>
            <w:tcW w:w="331" w:type="pct"/>
            <w:vMerge/>
            <w:shd w:val="clear" w:color="auto" w:fill="FFFFFF"/>
            <w:vAlign w:val="center"/>
          </w:tcPr>
          <w:p w:rsidR="005D2C53" w:rsidRDefault="005D2C53">
            <w:pPr>
              <w:spacing w:line="400" w:lineRule="exact"/>
              <w:jc w:val="center"/>
              <w:rPr>
                <w:rFonts w:ascii="宋体" w:hAnsi="宋体" w:cs="宋体"/>
                <w:color w:val="000000"/>
                <w:kern w:val="0"/>
                <w:sz w:val="22"/>
                <w:szCs w:val="22"/>
              </w:rPr>
            </w:pPr>
          </w:p>
        </w:tc>
        <w:tc>
          <w:tcPr>
            <w:tcW w:w="301" w:type="pct"/>
            <w:vMerge w:val="restart"/>
            <w:shd w:val="clear" w:color="auto"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资金投入</w:t>
            </w:r>
          </w:p>
          <w:p w:rsidR="005D2C53" w:rsidRDefault="004A7A5A">
            <w:pPr>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344" w:type="pct"/>
            <w:shd w:val="clear" w:color="auto"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预算编制</w:t>
            </w:r>
          </w:p>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科学性</w:t>
            </w:r>
          </w:p>
        </w:tc>
        <w:tc>
          <w:tcPr>
            <w:tcW w:w="928" w:type="pct"/>
            <w:shd w:val="clear" w:color="auto" w:fill="FFFFFF"/>
            <w:vAlign w:val="center"/>
          </w:tcPr>
          <w:p w:rsidR="005D2C53" w:rsidRDefault="004A7A5A">
            <w:pPr>
              <w:widowControl/>
              <w:spacing w:line="400" w:lineRule="exact"/>
              <w:rPr>
                <w:rFonts w:ascii="宋体" w:hAnsi="宋体" w:cs="宋体"/>
                <w:color w:val="000000"/>
                <w:kern w:val="0"/>
                <w:sz w:val="22"/>
                <w:szCs w:val="22"/>
              </w:rPr>
            </w:pPr>
            <w:r>
              <w:rPr>
                <w:rFonts w:ascii="宋体" w:hAnsi="宋体" w:cs="宋体" w:hint="eastAsia"/>
                <w:color w:val="000000"/>
                <w:kern w:val="0"/>
                <w:sz w:val="22"/>
                <w:szCs w:val="22"/>
              </w:rPr>
              <w:t>项目预算编制是否经过科学论证、有明确标准，资金额度与年度目标是否相适应，用以反映和考核项目预算编制的科学性、合理性情况。</w:t>
            </w:r>
          </w:p>
        </w:tc>
        <w:tc>
          <w:tcPr>
            <w:tcW w:w="2323" w:type="pct"/>
            <w:shd w:val="clear" w:color="auto" w:fill="FFFFFF"/>
            <w:vAlign w:val="center"/>
          </w:tcPr>
          <w:p w:rsidR="005D2C53" w:rsidRDefault="004A7A5A">
            <w:pPr>
              <w:widowControl/>
              <w:spacing w:line="400" w:lineRule="exact"/>
              <w:rPr>
                <w:rFonts w:ascii="宋体" w:hAnsi="宋体" w:cs="宋体"/>
                <w:color w:val="000000"/>
                <w:kern w:val="0"/>
                <w:sz w:val="22"/>
                <w:szCs w:val="22"/>
              </w:rPr>
            </w:pPr>
            <w:r>
              <w:rPr>
                <w:rFonts w:ascii="宋体" w:hAnsi="宋体" w:cs="宋体" w:hint="eastAsia"/>
                <w:color w:val="000000"/>
                <w:kern w:val="0"/>
                <w:sz w:val="22"/>
                <w:szCs w:val="22"/>
              </w:rPr>
              <w:t>评价要点：</w:t>
            </w:r>
            <w:r>
              <w:rPr>
                <w:rFonts w:ascii="宋体" w:hAnsi="宋体" w:cs="宋体" w:hint="eastAsia"/>
                <w:color w:val="000000"/>
                <w:kern w:val="0"/>
                <w:sz w:val="22"/>
                <w:szCs w:val="22"/>
              </w:rPr>
              <w:br/>
              <w:t>①预算编制是否经过科学论证；</w:t>
            </w:r>
            <w:r>
              <w:rPr>
                <w:rFonts w:ascii="宋体" w:hAnsi="宋体" w:cs="宋体" w:hint="eastAsia"/>
                <w:color w:val="000000"/>
                <w:kern w:val="0"/>
                <w:sz w:val="22"/>
                <w:szCs w:val="22"/>
              </w:rPr>
              <w:br/>
              <w:t>②预算内容与项目内容是否匹配；</w:t>
            </w:r>
            <w:r>
              <w:rPr>
                <w:rFonts w:ascii="宋体" w:hAnsi="宋体" w:cs="宋体" w:hint="eastAsia"/>
                <w:color w:val="000000"/>
                <w:kern w:val="0"/>
                <w:sz w:val="22"/>
                <w:szCs w:val="22"/>
              </w:rPr>
              <w:br/>
              <w:t>③预算额度测算依据是否充分，是否按照标准编制；</w:t>
            </w:r>
            <w:r>
              <w:rPr>
                <w:rFonts w:ascii="宋体" w:hAnsi="宋体" w:cs="宋体" w:hint="eastAsia"/>
                <w:color w:val="000000"/>
                <w:kern w:val="0"/>
                <w:sz w:val="22"/>
                <w:szCs w:val="22"/>
              </w:rPr>
              <w:br/>
              <w:t>④预算确定的项目投资额或资金量是否与工作任务相匹配。</w:t>
            </w:r>
          </w:p>
        </w:tc>
        <w:tc>
          <w:tcPr>
            <w:tcW w:w="377" w:type="pct"/>
            <w:shd w:val="clear" w:color="auto"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394" w:type="pct"/>
            <w:shd w:val="clear" w:color="auto"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1</w:t>
            </w:r>
          </w:p>
        </w:tc>
      </w:tr>
      <w:tr w:rsidR="005D2C53">
        <w:trPr>
          <w:trHeight w:val="1706"/>
          <w:jc w:val="center"/>
        </w:trPr>
        <w:tc>
          <w:tcPr>
            <w:tcW w:w="331" w:type="pct"/>
            <w:vMerge/>
            <w:shd w:val="clear" w:color="auto" w:fill="FFFFFF"/>
            <w:vAlign w:val="center"/>
          </w:tcPr>
          <w:p w:rsidR="005D2C53" w:rsidRDefault="005D2C53">
            <w:pPr>
              <w:widowControl/>
              <w:spacing w:line="400" w:lineRule="exact"/>
              <w:jc w:val="center"/>
              <w:rPr>
                <w:rFonts w:ascii="宋体" w:hAnsi="宋体" w:cs="宋体"/>
                <w:color w:val="000000"/>
                <w:kern w:val="0"/>
                <w:sz w:val="22"/>
                <w:szCs w:val="22"/>
              </w:rPr>
            </w:pPr>
          </w:p>
        </w:tc>
        <w:tc>
          <w:tcPr>
            <w:tcW w:w="301" w:type="pct"/>
            <w:vMerge/>
            <w:shd w:val="clear" w:color="auto" w:fill="FFFFFF"/>
            <w:vAlign w:val="center"/>
          </w:tcPr>
          <w:p w:rsidR="005D2C53" w:rsidRDefault="005D2C53">
            <w:pPr>
              <w:widowControl/>
              <w:spacing w:line="400" w:lineRule="exact"/>
              <w:jc w:val="center"/>
              <w:rPr>
                <w:rFonts w:ascii="宋体" w:hAnsi="宋体" w:cs="宋体"/>
                <w:color w:val="000000"/>
                <w:kern w:val="0"/>
                <w:sz w:val="22"/>
                <w:szCs w:val="22"/>
              </w:rPr>
            </w:pPr>
          </w:p>
        </w:tc>
        <w:tc>
          <w:tcPr>
            <w:tcW w:w="344" w:type="pct"/>
            <w:shd w:val="clear" w:color="auto"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资金分配</w:t>
            </w:r>
          </w:p>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合理性</w:t>
            </w:r>
          </w:p>
        </w:tc>
        <w:tc>
          <w:tcPr>
            <w:tcW w:w="928" w:type="pct"/>
            <w:shd w:val="clear" w:color="auto" w:fill="FFFFFF"/>
            <w:vAlign w:val="center"/>
          </w:tcPr>
          <w:p w:rsidR="005D2C53" w:rsidRDefault="004A7A5A">
            <w:pPr>
              <w:widowControl/>
              <w:spacing w:line="400" w:lineRule="exact"/>
              <w:rPr>
                <w:rFonts w:ascii="宋体" w:hAnsi="宋体" w:cs="宋体"/>
                <w:color w:val="000000"/>
                <w:kern w:val="0"/>
                <w:sz w:val="22"/>
                <w:szCs w:val="22"/>
              </w:rPr>
            </w:pPr>
            <w:r>
              <w:rPr>
                <w:rFonts w:ascii="宋体" w:hAnsi="宋体" w:cs="宋体" w:hint="eastAsia"/>
                <w:color w:val="000000"/>
                <w:kern w:val="0"/>
                <w:sz w:val="22"/>
                <w:szCs w:val="22"/>
              </w:rPr>
              <w:t>项目预算资金分配是否有测算依据，与补助单位或地方实际是否相适应，用以反映和考核项目预算资金分配的科学性、合理性情况。</w:t>
            </w:r>
          </w:p>
        </w:tc>
        <w:tc>
          <w:tcPr>
            <w:tcW w:w="2323" w:type="pct"/>
            <w:shd w:val="clear" w:color="auto" w:fill="FFFFFF"/>
            <w:vAlign w:val="center"/>
          </w:tcPr>
          <w:p w:rsidR="005D2C53" w:rsidRDefault="004A7A5A">
            <w:pPr>
              <w:widowControl/>
              <w:spacing w:line="400" w:lineRule="exact"/>
              <w:rPr>
                <w:rFonts w:ascii="宋体" w:hAnsi="宋体" w:cs="宋体"/>
                <w:color w:val="000000"/>
                <w:kern w:val="0"/>
                <w:sz w:val="22"/>
                <w:szCs w:val="22"/>
              </w:rPr>
            </w:pPr>
            <w:r>
              <w:rPr>
                <w:rFonts w:ascii="宋体" w:hAnsi="宋体" w:cs="宋体" w:hint="eastAsia"/>
                <w:color w:val="000000"/>
                <w:kern w:val="0"/>
                <w:sz w:val="22"/>
                <w:szCs w:val="22"/>
              </w:rPr>
              <w:t>评价要点：</w:t>
            </w:r>
            <w:r>
              <w:rPr>
                <w:rFonts w:ascii="宋体" w:hAnsi="宋体" w:cs="宋体" w:hint="eastAsia"/>
                <w:color w:val="000000"/>
                <w:kern w:val="0"/>
                <w:sz w:val="22"/>
                <w:szCs w:val="22"/>
              </w:rPr>
              <w:br/>
              <w:t>①预算资金分配依据是否充分；</w:t>
            </w:r>
            <w:r>
              <w:rPr>
                <w:rFonts w:ascii="宋体" w:hAnsi="宋体" w:cs="宋体" w:hint="eastAsia"/>
                <w:color w:val="000000"/>
                <w:kern w:val="0"/>
                <w:sz w:val="22"/>
                <w:szCs w:val="22"/>
              </w:rPr>
              <w:br/>
              <w:t>②资金分配额度是否合理，与项目单位或地方实际是否相适应。</w:t>
            </w:r>
          </w:p>
        </w:tc>
        <w:tc>
          <w:tcPr>
            <w:tcW w:w="377" w:type="pct"/>
            <w:shd w:val="clear" w:color="auto"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394" w:type="pct"/>
            <w:shd w:val="clear" w:color="auto"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1</w:t>
            </w:r>
          </w:p>
        </w:tc>
      </w:tr>
      <w:tr w:rsidR="005D2C53">
        <w:trPr>
          <w:trHeight w:val="1415"/>
          <w:jc w:val="center"/>
        </w:trPr>
        <w:tc>
          <w:tcPr>
            <w:tcW w:w="331" w:type="pct"/>
            <w:vMerge w:val="restart"/>
            <w:shd w:val="clear" w:color="auto" w:fill="FFFFFF"/>
            <w:vAlign w:val="center"/>
          </w:tcPr>
          <w:p w:rsidR="005D2C53" w:rsidRDefault="004A7A5A">
            <w:pPr>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过程</w:t>
            </w:r>
          </w:p>
        </w:tc>
        <w:tc>
          <w:tcPr>
            <w:tcW w:w="301" w:type="pct"/>
            <w:vMerge w:val="restart"/>
            <w:shd w:val="clear" w:color="auto"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资金管理</w:t>
            </w:r>
          </w:p>
        </w:tc>
        <w:tc>
          <w:tcPr>
            <w:tcW w:w="344" w:type="pct"/>
            <w:shd w:val="clear" w:color="auto"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资金到位率</w:t>
            </w:r>
          </w:p>
        </w:tc>
        <w:tc>
          <w:tcPr>
            <w:tcW w:w="928" w:type="pct"/>
            <w:shd w:val="clear" w:color="000000" w:fill="FFFFFF"/>
            <w:vAlign w:val="center"/>
          </w:tcPr>
          <w:p w:rsidR="005D2C53" w:rsidRDefault="004A7A5A">
            <w:pPr>
              <w:widowControl/>
              <w:spacing w:line="400" w:lineRule="exact"/>
              <w:rPr>
                <w:rFonts w:ascii="宋体" w:hAnsi="宋体" w:cs="宋体"/>
                <w:color w:val="000000"/>
                <w:kern w:val="0"/>
                <w:sz w:val="22"/>
                <w:szCs w:val="22"/>
              </w:rPr>
            </w:pPr>
            <w:r>
              <w:rPr>
                <w:rFonts w:ascii="宋体" w:hAnsi="宋体" w:cs="宋体" w:hint="eastAsia"/>
                <w:color w:val="000000"/>
                <w:kern w:val="0"/>
                <w:sz w:val="22"/>
                <w:szCs w:val="22"/>
              </w:rPr>
              <w:t>实际到位资金与预算资金的比率，用以反映和考核资金落实情况对项目实施的总体保障程度。</w:t>
            </w:r>
          </w:p>
        </w:tc>
        <w:tc>
          <w:tcPr>
            <w:tcW w:w="2323" w:type="pct"/>
            <w:shd w:val="clear" w:color="000000" w:fill="FFFFFF"/>
            <w:vAlign w:val="center"/>
          </w:tcPr>
          <w:p w:rsidR="005D2C53" w:rsidRDefault="004A7A5A">
            <w:pPr>
              <w:widowControl/>
              <w:spacing w:line="400" w:lineRule="exact"/>
              <w:rPr>
                <w:rFonts w:ascii="宋体" w:hAnsi="宋体" w:cs="宋体"/>
                <w:color w:val="000000"/>
                <w:kern w:val="0"/>
                <w:sz w:val="22"/>
                <w:szCs w:val="22"/>
              </w:rPr>
            </w:pPr>
            <w:r>
              <w:rPr>
                <w:rFonts w:ascii="宋体" w:hAnsi="宋体" w:cs="宋体" w:hint="eastAsia"/>
                <w:color w:val="000000"/>
                <w:kern w:val="0"/>
                <w:sz w:val="22"/>
                <w:szCs w:val="22"/>
              </w:rPr>
              <w:t>资金到位率=（实际到位资金/预算资金）×100%。</w:t>
            </w:r>
          </w:p>
          <w:p w:rsidR="005D2C53" w:rsidRDefault="004A7A5A">
            <w:pPr>
              <w:widowControl/>
              <w:spacing w:line="400" w:lineRule="exact"/>
              <w:rPr>
                <w:rFonts w:ascii="宋体" w:hAnsi="宋体" w:cs="宋体"/>
                <w:color w:val="000000"/>
                <w:kern w:val="0"/>
                <w:sz w:val="22"/>
                <w:szCs w:val="22"/>
              </w:rPr>
            </w:pPr>
            <w:r>
              <w:rPr>
                <w:rFonts w:ascii="宋体" w:hAnsi="宋体" w:cs="宋体" w:hint="eastAsia"/>
                <w:color w:val="000000"/>
                <w:kern w:val="0"/>
                <w:sz w:val="22"/>
                <w:szCs w:val="22"/>
              </w:rPr>
              <w:t>实际到位资金：一定时期（本年度或项目期）内落实到具体项目的资金。</w:t>
            </w:r>
          </w:p>
          <w:p w:rsidR="005D2C53" w:rsidRDefault="004A7A5A">
            <w:pPr>
              <w:widowControl/>
              <w:spacing w:line="400" w:lineRule="exact"/>
              <w:rPr>
                <w:rFonts w:ascii="宋体" w:hAnsi="宋体" w:cs="宋体"/>
                <w:color w:val="000000"/>
                <w:kern w:val="0"/>
                <w:sz w:val="22"/>
                <w:szCs w:val="22"/>
              </w:rPr>
            </w:pPr>
            <w:r>
              <w:rPr>
                <w:rFonts w:ascii="宋体" w:hAnsi="宋体" w:cs="宋体" w:hint="eastAsia"/>
                <w:color w:val="000000"/>
                <w:kern w:val="0"/>
                <w:sz w:val="22"/>
                <w:szCs w:val="22"/>
              </w:rPr>
              <w:t>预算资金：一定时期（本年度或项目期）内预算安排到具体项目的资金。</w:t>
            </w:r>
          </w:p>
        </w:tc>
        <w:tc>
          <w:tcPr>
            <w:tcW w:w="377" w:type="pct"/>
            <w:shd w:val="clear" w:color="000000"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394" w:type="pct"/>
            <w:shd w:val="clear" w:color="000000"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1</w:t>
            </w:r>
          </w:p>
        </w:tc>
      </w:tr>
      <w:tr w:rsidR="005D2C53">
        <w:trPr>
          <w:trHeight w:val="1320"/>
          <w:jc w:val="center"/>
        </w:trPr>
        <w:tc>
          <w:tcPr>
            <w:tcW w:w="331" w:type="pct"/>
            <w:vMerge/>
            <w:shd w:val="clear" w:color="auto" w:fill="FFFFFF"/>
            <w:vAlign w:val="center"/>
          </w:tcPr>
          <w:p w:rsidR="005D2C53" w:rsidRDefault="005D2C53">
            <w:pPr>
              <w:spacing w:line="400" w:lineRule="exact"/>
              <w:jc w:val="center"/>
              <w:rPr>
                <w:rFonts w:ascii="宋体" w:hAnsi="宋体" w:cs="宋体"/>
                <w:color w:val="000000"/>
                <w:kern w:val="0"/>
                <w:sz w:val="22"/>
                <w:szCs w:val="22"/>
              </w:rPr>
            </w:pPr>
          </w:p>
        </w:tc>
        <w:tc>
          <w:tcPr>
            <w:tcW w:w="301" w:type="pct"/>
            <w:vMerge/>
            <w:shd w:val="clear" w:color="auto" w:fill="FFFFFF"/>
            <w:vAlign w:val="center"/>
          </w:tcPr>
          <w:p w:rsidR="005D2C53" w:rsidRDefault="005D2C53">
            <w:pPr>
              <w:spacing w:line="400" w:lineRule="exact"/>
              <w:jc w:val="center"/>
              <w:rPr>
                <w:rFonts w:ascii="宋体" w:hAnsi="宋体" w:cs="宋体"/>
                <w:color w:val="000000"/>
                <w:kern w:val="0"/>
                <w:sz w:val="22"/>
                <w:szCs w:val="22"/>
              </w:rPr>
            </w:pPr>
          </w:p>
        </w:tc>
        <w:tc>
          <w:tcPr>
            <w:tcW w:w="344" w:type="pct"/>
            <w:shd w:val="clear" w:color="auto"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预算执行率</w:t>
            </w:r>
          </w:p>
        </w:tc>
        <w:tc>
          <w:tcPr>
            <w:tcW w:w="928" w:type="pct"/>
            <w:shd w:val="clear" w:color="auto" w:fill="FFFFFF"/>
            <w:vAlign w:val="center"/>
          </w:tcPr>
          <w:p w:rsidR="005D2C53" w:rsidRDefault="004A7A5A">
            <w:pPr>
              <w:widowControl/>
              <w:spacing w:line="400" w:lineRule="exact"/>
              <w:rPr>
                <w:rFonts w:ascii="宋体" w:hAnsi="宋体" w:cs="宋体"/>
                <w:color w:val="000000"/>
                <w:kern w:val="0"/>
                <w:sz w:val="22"/>
                <w:szCs w:val="22"/>
              </w:rPr>
            </w:pPr>
            <w:r>
              <w:rPr>
                <w:rFonts w:ascii="宋体" w:hAnsi="宋体" w:cs="宋体" w:hint="eastAsia"/>
                <w:color w:val="000000"/>
                <w:kern w:val="0"/>
                <w:sz w:val="22"/>
                <w:szCs w:val="22"/>
              </w:rPr>
              <w:t>项目预算资金是否按照计划执行，用以反映或考核项目预算执行情况。</w:t>
            </w:r>
          </w:p>
        </w:tc>
        <w:tc>
          <w:tcPr>
            <w:tcW w:w="2323" w:type="pct"/>
            <w:shd w:val="clear" w:color="auto" w:fill="FFFFFF"/>
            <w:vAlign w:val="center"/>
          </w:tcPr>
          <w:p w:rsidR="005D2C53" w:rsidRDefault="004A7A5A">
            <w:pPr>
              <w:widowControl/>
              <w:spacing w:line="400" w:lineRule="exact"/>
              <w:rPr>
                <w:rFonts w:ascii="宋体" w:hAnsi="宋体" w:cs="宋体"/>
                <w:color w:val="000000"/>
                <w:kern w:val="0"/>
                <w:sz w:val="22"/>
                <w:szCs w:val="22"/>
              </w:rPr>
            </w:pPr>
            <w:r>
              <w:rPr>
                <w:rFonts w:ascii="宋体" w:hAnsi="宋体" w:cs="宋体" w:hint="eastAsia"/>
                <w:color w:val="000000"/>
                <w:kern w:val="0"/>
                <w:sz w:val="22"/>
                <w:szCs w:val="22"/>
              </w:rPr>
              <w:t>预算执行率=（实际支出资金/实际到位资金）×100%。</w:t>
            </w:r>
            <w:r>
              <w:rPr>
                <w:rFonts w:ascii="宋体" w:hAnsi="宋体" w:cs="宋体" w:hint="eastAsia"/>
                <w:color w:val="000000"/>
                <w:kern w:val="0"/>
                <w:sz w:val="22"/>
                <w:szCs w:val="22"/>
              </w:rPr>
              <w:br/>
              <w:t>实际支出资金：一定时期（本年度或项目期）内项目实际拨付的资金。</w:t>
            </w:r>
          </w:p>
        </w:tc>
        <w:tc>
          <w:tcPr>
            <w:tcW w:w="377" w:type="pct"/>
            <w:shd w:val="clear" w:color="auto"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394" w:type="pct"/>
            <w:shd w:val="clear" w:color="auto"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0.89</w:t>
            </w:r>
          </w:p>
        </w:tc>
      </w:tr>
      <w:tr w:rsidR="005D2C53">
        <w:trPr>
          <w:trHeight w:val="2076"/>
          <w:jc w:val="center"/>
        </w:trPr>
        <w:tc>
          <w:tcPr>
            <w:tcW w:w="331" w:type="pct"/>
            <w:vMerge w:val="restart"/>
            <w:shd w:val="clear" w:color="auto"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lastRenderedPageBreak/>
              <w:t xml:space="preserve">　</w:t>
            </w:r>
          </w:p>
          <w:p w:rsidR="005D2C53" w:rsidRDefault="004A7A5A">
            <w:pPr>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过程　</w:t>
            </w:r>
          </w:p>
        </w:tc>
        <w:tc>
          <w:tcPr>
            <w:tcW w:w="301" w:type="pct"/>
            <w:shd w:val="clear" w:color="auto"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资金管理</w:t>
            </w:r>
          </w:p>
        </w:tc>
        <w:tc>
          <w:tcPr>
            <w:tcW w:w="344" w:type="pct"/>
            <w:shd w:val="clear" w:color="auto"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资金使用</w:t>
            </w:r>
          </w:p>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合规性</w:t>
            </w:r>
          </w:p>
        </w:tc>
        <w:tc>
          <w:tcPr>
            <w:tcW w:w="928" w:type="pct"/>
            <w:shd w:val="clear" w:color="000000" w:fill="FFFFFF"/>
            <w:vAlign w:val="center"/>
          </w:tcPr>
          <w:p w:rsidR="005D2C53" w:rsidRDefault="004A7A5A">
            <w:pPr>
              <w:widowControl/>
              <w:spacing w:line="400" w:lineRule="exact"/>
              <w:rPr>
                <w:rFonts w:ascii="宋体" w:hAnsi="宋体" w:cs="宋体"/>
                <w:color w:val="000000"/>
                <w:kern w:val="0"/>
                <w:sz w:val="22"/>
                <w:szCs w:val="22"/>
              </w:rPr>
            </w:pPr>
            <w:r>
              <w:rPr>
                <w:rFonts w:ascii="宋体" w:hAnsi="宋体" w:cs="宋体" w:hint="eastAsia"/>
                <w:color w:val="000000"/>
                <w:kern w:val="0"/>
                <w:sz w:val="22"/>
                <w:szCs w:val="22"/>
              </w:rPr>
              <w:t>项目资金使用是否符合相关的财务管理制度规定，用以反映和考核项目资金的规范运行情况。</w:t>
            </w:r>
          </w:p>
        </w:tc>
        <w:tc>
          <w:tcPr>
            <w:tcW w:w="2323" w:type="pct"/>
            <w:shd w:val="clear" w:color="000000" w:fill="FFFFFF"/>
            <w:vAlign w:val="center"/>
          </w:tcPr>
          <w:p w:rsidR="005D2C53" w:rsidRDefault="004A7A5A">
            <w:pPr>
              <w:widowControl/>
              <w:spacing w:line="400" w:lineRule="exact"/>
              <w:rPr>
                <w:rFonts w:ascii="宋体" w:hAnsi="宋体" w:cs="宋体"/>
                <w:color w:val="000000"/>
                <w:kern w:val="0"/>
                <w:sz w:val="22"/>
                <w:szCs w:val="22"/>
              </w:rPr>
            </w:pPr>
            <w:r>
              <w:rPr>
                <w:rFonts w:ascii="宋体" w:hAnsi="宋体" w:cs="宋体" w:hint="eastAsia"/>
                <w:color w:val="000000"/>
                <w:kern w:val="0"/>
                <w:sz w:val="22"/>
                <w:szCs w:val="22"/>
              </w:rPr>
              <w:t>评价要点：</w:t>
            </w:r>
            <w:r>
              <w:rPr>
                <w:rFonts w:ascii="宋体" w:hAnsi="宋体" w:cs="宋体" w:hint="eastAsia"/>
                <w:color w:val="000000"/>
                <w:kern w:val="0"/>
                <w:sz w:val="22"/>
                <w:szCs w:val="22"/>
              </w:rPr>
              <w:br/>
              <w:t>①是否符合国家财经法规和财务管理制度以及有关专项资金管理办法的规定；</w:t>
            </w:r>
            <w:r>
              <w:rPr>
                <w:rFonts w:ascii="宋体" w:hAnsi="宋体" w:cs="宋体" w:hint="eastAsia"/>
                <w:color w:val="000000"/>
                <w:kern w:val="0"/>
                <w:sz w:val="22"/>
                <w:szCs w:val="22"/>
              </w:rPr>
              <w:br/>
              <w:t>②资金的拨付是否有完整的审批程序和手续；</w:t>
            </w:r>
            <w:r>
              <w:rPr>
                <w:rFonts w:ascii="宋体" w:hAnsi="宋体" w:cs="宋体" w:hint="eastAsia"/>
                <w:color w:val="000000"/>
                <w:kern w:val="0"/>
                <w:sz w:val="22"/>
                <w:szCs w:val="22"/>
              </w:rPr>
              <w:br/>
              <w:t>③是否符合项目预算批复或合同规定的用途；</w:t>
            </w:r>
            <w:r>
              <w:rPr>
                <w:rFonts w:ascii="宋体" w:hAnsi="宋体" w:cs="宋体" w:hint="eastAsia"/>
                <w:color w:val="000000"/>
                <w:kern w:val="0"/>
                <w:sz w:val="22"/>
                <w:szCs w:val="22"/>
              </w:rPr>
              <w:br/>
              <w:t>④是否存在截留、挤占、挪用、虚列支出等情况。</w:t>
            </w:r>
          </w:p>
        </w:tc>
        <w:tc>
          <w:tcPr>
            <w:tcW w:w="377" w:type="pct"/>
            <w:shd w:val="clear" w:color="000000"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394" w:type="pct"/>
            <w:shd w:val="clear" w:color="000000"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1</w:t>
            </w:r>
          </w:p>
        </w:tc>
      </w:tr>
      <w:tr w:rsidR="005D2C53">
        <w:trPr>
          <w:trHeight w:val="1797"/>
          <w:jc w:val="center"/>
        </w:trPr>
        <w:tc>
          <w:tcPr>
            <w:tcW w:w="331" w:type="pct"/>
            <w:vMerge/>
            <w:shd w:val="clear" w:color="auto" w:fill="FFFFFF"/>
            <w:vAlign w:val="center"/>
          </w:tcPr>
          <w:p w:rsidR="005D2C53" w:rsidRDefault="005D2C53">
            <w:pPr>
              <w:spacing w:line="400" w:lineRule="exact"/>
              <w:jc w:val="center"/>
              <w:rPr>
                <w:rFonts w:ascii="宋体" w:hAnsi="宋体" w:cs="宋体"/>
                <w:color w:val="000000"/>
                <w:kern w:val="0"/>
                <w:sz w:val="22"/>
                <w:szCs w:val="22"/>
              </w:rPr>
            </w:pPr>
          </w:p>
        </w:tc>
        <w:tc>
          <w:tcPr>
            <w:tcW w:w="301" w:type="pct"/>
            <w:vMerge w:val="restart"/>
            <w:shd w:val="clear" w:color="auto"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组织实施</w:t>
            </w:r>
          </w:p>
          <w:p w:rsidR="005D2C53" w:rsidRDefault="004A7A5A">
            <w:pPr>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344" w:type="pct"/>
            <w:shd w:val="clear" w:color="auto"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管理制度</w:t>
            </w:r>
          </w:p>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健全性</w:t>
            </w:r>
          </w:p>
        </w:tc>
        <w:tc>
          <w:tcPr>
            <w:tcW w:w="928" w:type="pct"/>
            <w:shd w:val="clear" w:color="000000" w:fill="FFFFFF"/>
            <w:vAlign w:val="center"/>
          </w:tcPr>
          <w:p w:rsidR="005D2C53" w:rsidRDefault="004A7A5A">
            <w:pPr>
              <w:widowControl/>
              <w:spacing w:line="400" w:lineRule="exact"/>
              <w:rPr>
                <w:rFonts w:ascii="宋体" w:hAnsi="宋体" w:cs="宋体"/>
                <w:color w:val="000000"/>
                <w:kern w:val="0"/>
                <w:sz w:val="22"/>
                <w:szCs w:val="22"/>
              </w:rPr>
            </w:pPr>
            <w:r>
              <w:rPr>
                <w:rFonts w:ascii="宋体" w:hAnsi="宋体" w:cs="宋体" w:hint="eastAsia"/>
                <w:color w:val="000000"/>
                <w:kern w:val="0"/>
                <w:sz w:val="22"/>
                <w:szCs w:val="22"/>
              </w:rPr>
              <w:t>项目实施单位的财务和业务管理制度是否健全，用以反映和考核财务和业务管理制度对项目顺利实施的保障情况。</w:t>
            </w:r>
          </w:p>
        </w:tc>
        <w:tc>
          <w:tcPr>
            <w:tcW w:w="2323" w:type="pct"/>
            <w:shd w:val="clear" w:color="000000" w:fill="FFFFFF"/>
            <w:vAlign w:val="center"/>
          </w:tcPr>
          <w:p w:rsidR="005D2C53" w:rsidRDefault="004A7A5A">
            <w:pPr>
              <w:widowControl/>
              <w:spacing w:line="400" w:lineRule="exact"/>
              <w:rPr>
                <w:rFonts w:ascii="宋体" w:hAnsi="宋体" w:cs="宋体"/>
                <w:color w:val="000000"/>
                <w:kern w:val="0"/>
                <w:sz w:val="22"/>
                <w:szCs w:val="22"/>
              </w:rPr>
            </w:pPr>
            <w:r>
              <w:rPr>
                <w:rFonts w:ascii="宋体" w:hAnsi="宋体" w:cs="宋体" w:hint="eastAsia"/>
                <w:color w:val="000000"/>
                <w:kern w:val="0"/>
                <w:sz w:val="22"/>
                <w:szCs w:val="22"/>
              </w:rPr>
              <w:t>评价要点：</w:t>
            </w:r>
            <w:r>
              <w:rPr>
                <w:rFonts w:ascii="宋体" w:hAnsi="宋体" w:cs="宋体" w:hint="eastAsia"/>
                <w:color w:val="000000"/>
                <w:kern w:val="0"/>
                <w:sz w:val="22"/>
                <w:szCs w:val="22"/>
              </w:rPr>
              <w:br/>
              <w:t>①是否已制定或具有相应的财务和业务管理制度；</w:t>
            </w:r>
            <w:r>
              <w:rPr>
                <w:rFonts w:ascii="宋体" w:hAnsi="宋体" w:cs="宋体" w:hint="eastAsia"/>
                <w:color w:val="000000"/>
                <w:kern w:val="0"/>
                <w:sz w:val="22"/>
                <w:szCs w:val="22"/>
              </w:rPr>
              <w:br/>
              <w:t>②财务和业务管理制度是否合法、合规、完整。</w:t>
            </w:r>
          </w:p>
        </w:tc>
        <w:tc>
          <w:tcPr>
            <w:tcW w:w="377" w:type="pct"/>
            <w:shd w:val="clear" w:color="000000"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394" w:type="pct"/>
            <w:shd w:val="clear" w:color="000000"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1</w:t>
            </w:r>
          </w:p>
        </w:tc>
      </w:tr>
      <w:tr w:rsidR="005D2C53">
        <w:trPr>
          <w:trHeight w:val="1769"/>
          <w:jc w:val="center"/>
        </w:trPr>
        <w:tc>
          <w:tcPr>
            <w:tcW w:w="331" w:type="pct"/>
            <w:vMerge/>
            <w:shd w:val="clear" w:color="auto" w:fill="FFFFFF"/>
            <w:vAlign w:val="center"/>
          </w:tcPr>
          <w:p w:rsidR="005D2C53" w:rsidRDefault="005D2C53">
            <w:pPr>
              <w:widowControl/>
              <w:spacing w:line="400" w:lineRule="exact"/>
              <w:jc w:val="center"/>
              <w:rPr>
                <w:rFonts w:ascii="宋体" w:hAnsi="宋体" w:cs="宋体"/>
                <w:color w:val="000000"/>
                <w:kern w:val="0"/>
                <w:sz w:val="22"/>
                <w:szCs w:val="22"/>
              </w:rPr>
            </w:pPr>
          </w:p>
        </w:tc>
        <w:tc>
          <w:tcPr>
            <w:tcW w:w="301" w:type="pct"/>
            <w:vMerge/>
            <w:shd w:val="clear" w:color="auto" w:fill="FFFFFF"/>
            <w:vAlign w:val="center"/>
          </w:tcPr>
          <w:p w:rsidR="005D2C53" w:rsidRDefault="005D2C53">
            <w:pPr>
              <w:widowControl/>
              <w:spacing w:line="400" w:lineRule="exact"/>
              <w:jc w:val="center"/>
              <w:rPr>
                <w:rFonts w:ascii="宋体" w:hAnsi="宋体" w:cs="宋体"/>
                <w:color w:val="000000"/>
                <w:kern w:val="0"/>
                <w:sz w:val="22"/>
                <w:szCs w:val="22"/>
              </w:rPr>
            </w:pPr>
          </w:p>
        </w:tc>
        <w:tc>
          <w:tcPr>
            <w:tcW w:w="344" w:type="pct"/>
            <w:shd w:val="clear" w:color="auto"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制度执行</w:t>
            </w:r>
          </w:p>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有效性</w:t>
            </w:r>
          </w:p>
        </w:tc>
        <w:tc>
          <w:tcPr>
            <w:tcW w:w="928" w:type="pct"/>
            <w:shd w:val="clear" w:color="000000" w:fill="FFFFFF"/>
            <w:vAlign w:val="center"/>
          </w:tcPr>
          <w:p w:rsidR="005D2C53" w:rsidRDefault="004A7A5A">
            <w:pPr>
              <w:widowControl/>
              <w:spacing w:line="400" w:lineRule="exact"/>
              <w:rPr>
                <w:rFonts w:ascii="宋体" w:hAnsi="宋体" w:cs="宋体"/>
                <w:color w:val="000000"/>
                <w:kern w:val="0"/>
                <w:sz w:val="22"/>
                <w:szCs w:val="22"/>
              </w:rPr>
            </w:pPr>
            <w:r>
              <w:rPr>
                <w:rFonts w:ascii="宋体" w:hAnsi="宋体" w:cs="宋体" w:hint="eastAsia"/>
                <w:color w:val="000000"/>
                <w:kern w:val="0"/>
                <w:sz w:val="22"/>
                <w:szCs w:val="22"/>
              </w:rPr>
              <w:t>项目实施是否符合相关管理规定，用以反映和考核相关管理制度的有效执行情况。</w:t>
            </w:r>
          </w:p>
        </w:tc>
        <w:tc>
          <w:tcPr>
            <w:tcW w:w="2323" w:type="pct"/>
            <w:shd w:val="clear" w:color="000000" w:fill="FFFFFF"/>
            <w:vAlign w:val="center"/>
          </w:tcPr>
          <w:p w:rsidR="005D2C53" w:rsidRDefault="004A7A5A">
            <w:pPr>
              <w:widowControl/>
              <w:spacing w:line="400" w:lineRule="exact"/>
              <w:rPr>
                <w:rFonts w:ascii="宋体" w:hAnsi="宋体" w:cs="宋体"/>
                <w:color w:val="000000"/>
                <w:kern w:val="0"/>
                <w:sz w:val="22"/>
                <w:szCs w:val="22"/>
              </w:rPr>
            </w:pPr>
            <w:r>
              <w:rPr>
                <w:rFonts w:ascii="宋体" w:hAnsi="宋体" w:cs="宋体" w:hint="eastAsia"/>
                <w:color w:val="000000"/>
                <w:kern w:val="0"/>
                <w:sz w:val="22"/>
                <w:szCs w:val="22"/>
              </w:rPr>
              <w:t>评价要点：</w:t>
            </w:r>
            <w:r>
              <w:rPr>
                <w:rFonts w:ascii="宋体" w:hAnsi="宋体" w:cs="宋体" w:hint="eastAsia"/>
                <w:color w:val="000000"/>
                <w:kern w:val="0"/>
                <w:sz w:val="22"/>
                <w:szCs w:val="22"/>
              </w:rPr>
              <w:br/>
              <w:t>①是否遵守相关法律法规和相关管理规定；</w:t>
            </w:r>
            <w:r>
              <w:rPr>
                <w:rFonts w:ascii="宋体" w:hAnsi="宋体" w:cs="宋体" w:hint="eastAsia"/>
                <w:color w:val="000000"/>
                <w:kern w:val="0"/>
                <w:sz w:val="22"/>
                <w:szCs w:val="22"/>
              </w:rPr>
              <w:br/>
              <w:t>②项目调整及支出调整手续是否完备；</w:t>
            </w:r>
            <w:r>
              <w:rPr>
                <w:rFonts w:ascii="宋体" w:hAnsi="宋体" w:cs="宋体" w:hint="eastAsia"/>
                <w:color w:val="000000"/>
                <w:kern w:val="0"/>
                <w:sz w:val="22"/>
                <w:szCs w:val="22"/>
              </w:rPr>
              <w:br/>
              <w:t>③项目合同书、验收报告、技术鉴定等资料是否齐全并及时归档；</w:t>
            </w:r>
            <w:r>
              <w:rPr>
                <w:rFonts w:ascii="宋体" w:hAnsi="宋体" w:cs="宋体" w:hint="eastAsia"/>
                <w:color w:val="000000"/>
                <w:kern w:val="0"/>
                <w:sz w:val="22"/>
                <w:szCs w:val="22"/>
              </w:rPr>
              <w:br/>
              <w:t>④项目实施的人员条件、场地设备、信息支撑等是否落实到位。</w:t>
            </w:r>
          </w:p>
        </w:tc>
        <w:tc>
          <w:tcPr>
            <w:tcW w:w="377" w:type="pct"/>
            <w:shd w:val="clear" w:color="000000"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394" w:type="pct"/>
            <w:shd w:val="clear" w:color="000000"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1</w:t>
            </w:r>
          </w:p>
        </w:tc>
      </w:tr>
      <w:tr w:rsidR="005D2C53">
        <w:trPr>
          <w:trHeight w:val="1917"/>
          <w:jc w:val="center"/>
        </w:trPr>
        <w:tc>
          <w:tcPr>
            <w:tcW w:w="331" w:type="pct"/>
            <w:shd w:val="clear" w:color="auto"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lastRenderedPageBreak/>
              <w:t>产出</w:t>
            </w:r>
          </w:p>
        </w:tc>
        <w:tc>
          <w:tcPr>
            <w:tcW w:w="301" w:type="pct"/>
            <w:shd w:val="clear" w:color="auto"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产出数量</w:t>
            </w:r>
          </w:p>
        </w:tc>
        <w:tc>
          <w:tcPr>
            <w:tcW w:w="344" w:type="pct"/>
            <w:shd w:val="clear" w:color="auto"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实际完成率</w:t>
            </w:r>
          </w:p>
        </w:tc>
        <w:tc>
          <w:tcPr>
            <w:tcW w:w="928" w:type="pct"/>
            <w:shd w:val="clear" w:color="000000" w:fill="FFFFFF"/>
            <w:vAlign w:val="center"/>
          </w:tcPr>
          <w:p w:rsidR="005D2C53" w:rsidRDefault="004A7A5A">
            <w:pPr>
              <w:widowControl/>
              <w:spacing w:line="400" w:lineRule="exact"/>
              <w:rPr>
                <w:rFonts w:ascii="宋体" w:hAnsi="宋体" w:cs="宋体"/>
                <w:color w:val="000000"/>
                <w:kern w:val="0"/>
                <w:sz w:val="22"/>
                <w:szCs w:val="22"/>
              </w:rPr>
            </w:pPr>
            <w:r>
              <w:rPr>
                <w:rFonts w:ascii="宋体" w:hAnsi="宋体" w:cs="宋体" w:hint="eastAsia"/>
                <w:color w:val="000000"/>
                <w:kern w:val="0"/>
                <w:sz w:val="22"/>
                <w:szCs w:val="22"/>
              </w:rPr>
              <w:t>项目实施的实际产出数与计划产出数的比率，用以反映和考核项目产出数量目标的实现程度。</w:t>
            </w:r>
          </w:p>
        </w:tc>
        <w:tc>
          <w:tcPr>
            <w:tcW w:w="2323" w:type="pct"/>
            <w:shd w:val="clear" w:color="000000" w:fill="FFFFFF"/>
            <w:vAlign w:val="center"/>
          </w:tcPr>
          <w:p w:rsidR="005D2C53" w:rsidRDefault="004A7A5A">
            <w:pPr>
              <w:widowControl/>
              <w:spacing w:line="400" w:lineRule="exact"/>
              <w:rPr>
                <w:rFonts w:ascii="宋体" w:hAnsi="宋体" w:cs="宋体"/>
                <w:color w:val="000000"/>
                <w:kern w:val="0"/>
                <w:sz w:val="22"/>
                <w:szCs w:val="22"/>
              </w:rPr>
            </w:pPr>
            <w:r>
              <w:rPr>
                <w:rFonts w:ascii="宋体" w:hAnsi="宋体" w:cs="宋体" w:hint="eastAsia"/>
                <w:color w:val="000000"/>
                <w:kern w:val="0"/>
                <w:sz w:val="22"/>
                <w:szCs w:val="22"/>
              </w:rPr>
              <w:t>实际完成率=（实际产出数/计划产出数）×100%。</w:t>
            </w:r>
            <w:r>
              <w:rPr>
                <w:rFonts w:ascii="宋体" w:hAnsi="宋体" w:cs="宋体" w:hint="eastAsia"/>
                <w:color w:val="000000"/>
                <w:kern w:val="0"/>
                <w:sz w:val="22"/>
                <w:szCs w:val="22"/>
              </w:rPr>
              <w:br/>
              <w:t>实际产出数：一定时期（本年度或项目期）内项目实际产出的产品或提供的服务数量。</w:t>
            </w:r>
            <w:r>
              <w:rPr>
                <w:rFonts w:ascii="宋体" w:hAnsi="宋体" w:cs="宋体" w:hint="eastAsia"/>
                <w:color w:val="000000"/>
                <w:kern w:val="0"/>
                <w:sz w:val="22"/>
                <w:szCs w:val="22"/>
              </w:rPr>
              <w:br/>
              <w:t>计划产出数：项目绩效目标确定的在一定时期（本年度或项目期）内计划产出的产品或提供的服务数量。</w:t>
            </w:r>
          </w:p>
        </w:tc>
        <w:tc>
          <w:tcPr>
            <w:tcW w:w="377" w:type="pct"/>
            <w:shd w:val="clear" w:color="000000"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15</w:t>
            </w:r>
          </w:p>
        </w:tc>
        <w:tc>
          <w:tcPr>
            <w:tcW w:w="394" w:type="pct"/>
            <w:shd w:val="clear" w:color="000000"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15</w:t>
            </w:r>
          </w:p>
        </w:tc>
      </w:tr>
      <w:tr w:rsidR="005D2C53">
        <w:trPr>
          <w:trHeight w:val="1718"/>
          <w:jc w:val="center"/>
        </w:trPr>
        <w:tc>
          <w:tcPr>
            <w:tcW w:w="331" w:type="pct"/>
            <w:vMerge w:val="restart"/>
            <w:shd w:val="clear" w:color="auto"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产出</w:t>
            </w:r>
          </w:p>
        </w:tc>
        <w:tc>
          <w:tcPr>
            <w:tcW w:w="301" w:type="pct"/>
            <w:shd w:val="clear" w:color="auto"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产出质量</w:t>
            </w:r>
          </w:p>
        </w:tc>
        <w:tc>
          <w:tcPr>
            <w:tcW w:w="344" w:type="pct"/>
            <w:shd w:val="clear" w:color="auto"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质量达标率</w:t>
            </w:r>
          </w:p>
        </w:tc>
        <w:tc>
          <w:tcPr>
            <w:tcW w:w="928" w:type="pct"/>
            <w:shd w:val="clear" w:color="000000" w:fill="FFFFFF"/>
            <w:vAlign w:val="center"/>
          </w:tcPr>
          <w:p w:rsidR="005D2C53" w:rsidRDefault="004A7A5A">
            <w:pPr>
              <w:widowControl/>
              <w:spacing w:line="400" w:lineRule="exact"/>
              <w:rPr>
                <w:rFonts w:ascii="宋体" w:hAnsi="宋体" w:cs="宋体"/>
                <w:color w:val="000000"/>
                <w:kern w:val="0"/>
                <w:sz w:val="22"/>
                <w:szCs w:val="22"/>
              </w:rPr>
            </w:pPr>
            <w:r>
              <w:rPr>
                <w:rFonts w:ascii="宋体" w:hAnsi="宋体" w:cs="宋体" w:hint="eastAsia"/>
                <w:color w:val="000000"/>
                <w:kern w:val="0"/>
                <w:sz w:val="22"/>
                <w:szCs w:val="22"/>
              </w:rPr>
              <w:t>项目完成的质量达标产出数与实际产出数的比率，用以反映和考核项目产出质量目标的实现程度。</w:t>
            </w:r>
          </w:p>
        </w:tc>
        <w:tc>
          <w:tcPr>
            <w:tcW w:w="2323" w:type="pct"/>
            <w:shd w:val="clear" w:color="000000" w:fill="FFFFFF"/>
            <w:vAlign w:val="center"/>
          </w:tcPr>
          <w:p w:rsidR="005D2C53" w:rsidRDefault="004A7A5A">
            <w:pPr>
              <w:widowControl/>
              <w:spacing w:line="400" w:lineRule="exact"/>
              <w:rPr>
                <w:rFonts w:ascii="宋体" w:hAnsi="宋体" w:cs="宋体"/>
                <w:color w:val="000000"/>
                <w:kern w:val="0"/>
                <w:sz w:val="22"/>
                <w:szCs w:val="22"/>
              </w:rPr>
            </w:pPr>
            <w:r>
              <w:rPr>
                <w:rFonts w:ascii="宋体" w:hAnsi="宋体" w:cs="宋体" w:hint="eastAsia"/>
                <w:color w:val="000000"/>
                <w:kern w:val="0"/>
                <w:sz w:val="22"/>
                <w:szCs w:val="22"/>
              </w:rPr>
              <w:t>质量达标率=（质量达标产出数/实际产出数）×100%。</w:t>
            </w:r>
          </w:p>
          <w:p w:rsidR="005D2C53" w:rsidRDefault="004A7A5A">
            <w:pPr>
              <w:widowControl/>
              <w:spacing w:line="400" w:lineRule="exact"/>
              <w:rPr>
                <w:rFonts w:ascii="宋体" w:hAnsi="宋体" w:cs="宋体"/>
                <w:color w:val="000000"/>
                <w:kern w:val="0"/>
                <w:sz w:val="22"/>
                <w:szCs w:val="22"/>
              </w:rPr>
            </w:pPr>
            <w:r>
              <w:rPr>
                <w:rFonts w:ascii="宋体" w:hAnsi="宋体" w:cs="宋体" w:hint="eastAsia"/>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377" w:type="pct"/>
            <w:shd w:val="clear" w:color="000000"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10</w:t>
            </w:r>
          </w:p>
        </w:tc>
        <w:tc>
          <w:tcPr>
            <w:tcW w:w="394" w:type="pct"/>
            <w:shd w:val="clear" w:color="000000"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10</w:t>
            </w:r>
          </w:p>
        </w:tc>
      </w:tr>
      <w:tr w:rsidR="005D2C53">
        <w:trPr>
          <w:trHeight w:val="1506"/>
          <w:jc w:val="center"/>
        </w:trPr>
        <w:tc>
          <w:tcPr>
            <w:tcW w:w="331" w:type="pct"/>
            <w:vMerge/>
            <w:shd w:val="clear" w:color="auto" w:fill="FFFFFF"/>
            <w:vAlign w:val="center"/>
          </w:tcPr>
          <w:p w:rsidR="005D2C53" w:rsidRDefault="005D2C53">
            <w:pPr>
              <w:spacing w:line="400" w:lineRule="exact"/>
              <w:jc w:val="center"/>
              <w:rPr>
                <w:rFonts w:ascii="宋体" w:hAnsi="宋体" w:cs="宋体"/>
                <w:color w:val="000000"/>
                <w:kern w:val="0"/>
                <w:sz w:val="22"/>
                <w:szCs w:val="22"/>
              </w:rPr>
            </w:pPr>
          </w:p>
        </w:tc>
        <w:tc>
          <w:tcPr>
            <w:tcW w:w="301" w:type="pct"/>
            <w:shd w:val="clear" w:color="auto" w:fill="FFFFFF"/>
            <w:vAlign w:val="center"/>
          </w:tcPr>
          <w:p w:rsidR="005D2C53" w:rsidRDefault="004A7A5A">
            <w:pPr>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产出时效</w:t>
            </w:r>
          </w:p>
        </w:tc>
        <w:tc>
          <w:tcPr>
            <w:tcW w:w="344" w:type="pct"/>
            <w:shd w:val="clear" w:color="auto"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完成及时性</w:t>
            </w:r>
          </w:p>
        </w:tc>
        <w:tc>
          <w:tcPr>
            <w:tcW w:w="928" w:type="pct"/>
            <w:shd w:val="clear" w:color="000000" w:fill="FFFFFF"/>
            <w:vAlign w:val="center"/>
          </w:tcPr>
          <w:p w:rsidR="005D2C53" w:rsidRDefault="004A7A5A">
            <w:pPr>
              <w:widowControl/>
              <w:spacing w:line="400" w:lineRule="exact"/>
              <w:rPr>
                <w:rFonts w:ascii="宋体" w:hAnsi="宋体" w:cs="宋体"/>
                <w:color w:val="000000"/>
                <w:kern w:val="0"/>
                <w:sz w:val="22"/>
                <w:szCs w:val="22"/>
              </w:rPr>
            </w:pPr>
            <w:r>
              <w:rPr>
                <w:rFonts w:ascii="宋体" w:hAnsi="宋体" w:cs="宋体" w:hint="eastAsia"/>
                <w:color w:val="000000"/>
                <w:kern w:val="0"/>
                <w:sz w:val="22"/>
                <w:szCs w:val="22"/>
              </w:rPr>
              <w:t>项目实际完成时间与计划完成时间的比较，用以反映和考核项目产出时效目标的实现程度。</w:t>
            </w:r>
          </w:p>
        </w:tc>
        <w:tc>
          <w:tcPr>
            <w:tcW w:w="2323" w:type="pct"/>
            <w:shd w:val="clear" w:color="000000" w:fill="FFFFFF"/>
            <w:vAlign w:val="center"/>
          </w:tcPr>
          <w:p w:rsidR="005D2C53" w:rsidRDefault="004A7A5A">
            <w:pPr>
              <w:widowControl/>
              <w:spacing w:line="400" w:lineRule="exact"/>
              <w:rPr>
                <w:rFonts w:ascii="宋体" w:hAnsi="宋体" w:cs="宋体"/>
                <w:color w:val="000000"/>
                <w:kern w:val="0"/>
                <w:sz w:val="22"/>
                <w:szCs w:val="22"/>
              </w:rPr>
            </w:pPr>
            <w:r>
              <w:rPr>
                <w:rFonts w:ascii="宋体" w:hAnsi="宋体" w:cs="宋体" w:hint="eastAsia"/>
                <w:color w:val="000000"/>
                <w:kern w:val="0"/>
                <w:sz w:val="22"/>
                <w:szCs w:val="22"/>
              </w:rPr>
              <w:t>实际完成时间：项目实施单位完成该项目实际所耗用的时间。</w:t>
            </w:r>
            <w:r>
              <w:rPr>
                <w:rFonts w:ascii="宋体" w:hAnsi="宋体" w:cs="宋体" w:hint="eastAsia"/>
                <w:color w:val="000000"/>
                <w:kern w:val="0"/>
                <w:sz w:val="22"/>
                <w:szCs w:val="22"/>
              </w:rPr>
              <w:br/>
              <w:t>计划完成时间：按照项目实施计划或相关规定完成该项目所需的时间。</w:t>
            </w:r>
          </w:p>
        </w:tc>
        <w:tc>
          <w:tcPr>
            <w:tcW w:w="377" w:type="pct"/>
            <w:shd w:val="clear" w:color="000000"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15</w:t>
            </w:r>
          </w:p>
        </w:tc>
        <w:tc>
          <w:tcPr>
            <w:tcW w:w="394" w:type="pct"/>
            <w:shd w:val="clear" w:color="000000"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15</w:t>
            </w:r>
          </w:p>
        </w:tc>
      </w:tr>
      <w:tr w:rsidR="005D2C53">
        <w:trPr>
          <w:trHeight w:val="2076"/>
          <w:jc w:val="center"/>
        </w:trPr>
        <w:tc>
          <w:tcPr>
            <w:tcW w:w="331" w:type="pct"/>
            <w:vMerge/>
            <w:shd w:val="clear" w:color="auto" w:fill="FFFFFF"/>
            <w:vAlign w:val="center"/>
          </w:tcPr>
          <w:p w:rsidR="005D2C53" w:rsidRDefault="005D2C53">
            <w:pPr>
              <w:widowControl/>
              <w:spacing w:line="400" w:lineRule="exact"/>
              <w:jc w:val="center"/>
              <w:rPr>
                <w:rFonts w:ascii="宋体" w:hAnsi="宋体" w:cs="宋体"/>
                <w:color w:val="000000"/>
                <w:kern w:val="0"/>
                <w:sz w:val="22"/>
                <w:szCs w:val="22"/>
              </w:rPr>
            </w:pPr>
          </w:p>
        </w:tc>
        <w:tc>
          <w:tcPr>
            <w:tcW w:w="301" w:type="pct"/>
            <w:shd w:val="clear" w:color="auto"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产出成本</w:t>
            </w:r>
          </w:p>
        </w:tc>
        <w:tc>
          <w:tcPr>
            <w:tcW w:w="344" w:type="pct"/>
            <w:shd w:val="clear" w:color="auto"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成本节约率</w:t>
            </w:r>
          </w:p>
        </w:tc>
        <w:tc>
          <w:tcPr>
            <w:tcW w:w="928" w:type="pct"/>
            <w:shd w:val="clear" w:color="000000" w:fill="FFFFFF"/>
            <w:vAlign w:val="center"/>
          </w:tcPr>
          <w:p w:rsidR="005D2C53" w:rsidRDefault="004A7A5A">
            <w:pPr>
              <w:widowControl/>
              <w:spacing w:line="400" w:lineRule="exact"/>
              <w:rPr>
                <w:rFonts w:ascii="宋体" w:hAnsi="宋体" w:cs="宋体"/>
                <w:color w:val="000000"/>
                <w:kern w:val="0"/>
                <w:sz w:val="22"/>
                <w:szCs w:val="22"/>
              </w:rPr>
            </w:pPr>
            <w:r>
              <w:rPr>
                <w:rFonts w:ascii="宋体" w:hAnsi="宋体" w:cs="宋体" w:hint="eastAsia"/>
                <w:color w:val="000000"/>
                <w:kern w:val="0"/>
                <w:sz w:val="22"/>
                <w:szCs w:val="22"/>
              </w:rPr>
              <w:t>完成项目计划工作目标的实际节约成本与计划成本的比率，用以反映和考核项目的成本节约程度。</w:t>
            </w:r>
          </w:p>
        </w:tc>
        <w:tc>
          <w:tcPr>
            <w:tcW w:w="2323" w:type="pct"/>
            <w:shd w:val="clear" w:color="000000" w:fill="FFFFFF"/>
            <w:vAlign w:val="center"/>
          </w:tcPr>
          <w:p w:rsidR="005D2C53" w:rsidRDefault="004A7A5A">
            <w:pPr>
              <w:widowControl/>
              <w:spacing w:line="400" w:lineRule="exact"/>
              <w:rPr>
                <w:rFonts w:ascii="宋体" w:hAnsi="宋体" w:cs="宋体"/>
                <w:color w:val="000000"/>
                <w:kern w:val="0"/>
                <w:sz w:val="22"/>
                <w:szCs w:val="22"/>
              </w:rPr>
            </w:pPr>
            <w:r>
              <w:rPr>
                <w:rFonts w:ascii="宋体" w:hAnsi="宋体" w:cs="宋体" w:hint="eastAsia"/>
                <w:color w:val="000000"/>
                <w:kern w:val="0"/>
                <w:sz w:val="22"/>
                <w:szCs w:val="22"/>
              </w:rPr>
              <w:br/>
              <w:t>成本节约率=[（计划成本-实际成本）/计划成本]×100%。</w:t>
            </w:r>
            <w:r>
              <w:rPr>
                <w:rFonts w:ascii="宋体" w:hAnsi="宋体" w:cs="宋体" w:hint="eastAsia"/>
                <w:color w:val="000000"/>
                <w:kern w:val="0"/>
                <w:sz w:val="22"/>
                <w:szCs w:val="22"/>
              </w:rPr>
              <w:br/>
              <w:t>实际成本：项目实施单位如期、保质、保量完成既定工作目标实际所耗费的支出。</w:t>
            </w:r>
            <w:r>
              <w:rPr>
                <w:rFonts w:ascii="宋体" w:hAnsi="宋体" w:cs="宋体" w:hint="eastAsia"/>
                <w:color w:val="000000"/>
                <w:kern w:val="0"/>
                <w:sz w:val="22"/>
                <w:szCs w:val="22"/>
              </w:rPr>
              <w:br/>
              <w:t>计划成本：项目实施单位为完成工作目标计划安排的支出，一般以项目预算为参考。</w:t>
            </w:r>
          </w:p>
        </w:tc>
        <w:tc>
          <w:tcPr>
            <w:tcW w:w="377" w:type="pct"/>
            <w:shd w:val="clear" w:color="000000"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10</w:t>
            </w:r>
          </w:p>
        </w:tc>
        <w:tc>
          <w:tcPr>
            <w:tcW w:w="394" w:type="pct"/>
            <w:shd w:val="clear" w:color="000000"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10</w:t>
            </w:r>
          </w:p>
        </w:tc>
      </w:tr>
      <w:tr w:rsidR="005D2C53">
        <w:trPr>
          <w:trHeight w:val="889"/>
          <w:jc w:val="center"/>
        </w:trPr>
        <w:tc>
          <w:tcPr>
            <w:tcW w:w="331" w:type="pct"/>
            <w:vMerge w:val="restart"/>
            <w:shd w:val="clear" w:color="auto"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效益　</w:t>
            </w:r>
          </w:p>
        </w:tc>
        <w:tc>
          <w:tcPr>
            <w:tcW w:w="301" w:type="pct"/>
            <w:vMerge w:val="restart"/>
            <w:shd w:val="clear" w:color="auto"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项目效益　</w:t>
            </w:r>
          </w:p>
        </w:tc>
        <w:tc>
          <w:tcPr>
            <w:tcW w:w="344" w:type="pct"/>
            <w:shd w:val="clear" w:color="auto"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实施效益</w:t>
            </w:r>
          </w:p>
        </w:tc>
        <w:tc>
          <w:tcPr>
            <w:tcW w:w="928" w:type="pct"/>
            <w:shd w:val="clear" w:color="auto" w:fill="FFFFFF"/>
            <w:vAlign w:val="center"/>
          </w:tcPr>
          <w:p w:rsidR="005D2C53" w:rsidRDefault="004A7A5A">
            <w:pPr>
              <w:widowControl/>
              <w:spacing w:line="400" w:lineRule="exact"/>
              <w:jc w:val="left"/>
              <w:rPr>
                <w:rFonts w:ascii="宋体" w:hAnsi="宋体" w:cs="宋体"/>
                <w:color w:val="000000"/>
                <w:kern w:val="0"/>
                <w:sz w:val="22"/>
                <w:szCs w:val="22"/>
              </w:rPr>
            </w:pPr>
            <w:r>
              <w:rPr>
                <w:rFonts w:ascii="宋体" w:hAnsi="宋体" w:cs="宋体" w:hint="eastAsia"/>
                <w:color w:val="000000"/>
                <w:kern w:val="0"/>
                <w:sz w:val="22"/>
                <w:szCs w:val="22"/>
              </w:rPr>
              <w:t>项目实施所产生的效益。</w:t>
            </w:r>
          </w:p>
        </w:tc>
        <w:tc>
          <w:tcPr>
            <w:tcW w:w="2323" w:type="pct"/>
            <w:shd w:val="clear" w:color="auto" w:fill="FFFFFF"/>
            <w:vAlign w:val="center"/>
          </w:tcPr>
          <w:p w:rsidR="005D2C53" w:rsidRDefault="004A7A5A">
            <w:pPr>
              <w:widowControl/>
              <w:spacing w:line="400" w:lineRule="exact"/>
              <w:rPr>
                <w:rFonts w:ascii="宋体" w:hAnsi="宋体" w:cs="宋体"/>
                <w:color w:val="000000"/>
                <w:kern w:val="0"/>
                <w:sz w:val="22"/>
                <w:szCs w:val="22"/>
              </w:rPr>
            </w:pPr>
            <w:r>
              <w:rPr>
                <w:rFonts w:ascii="宋体" w:hAnsi="宋体" w:cs="宋体" w:hint="eastAsia"/>
                <w:color w:val="000000"/>
                <w:kern w:val="0"/>
                <w:sz w:val="22"/>
                <w:szCs w:val="22"/>
              </w:rPr>
              <w:t>项目实施所产生的社会效益、经济效益、生态效益、可持续影响等。可根据项目实际情况有选择地设置和细化。</w:t>
            </w:r>
          </w:p>
        </w:tc>
        <w:tc>
          <w:tcPr>
            <w:tcW w:w="377" w:type="pct"/>
            <w:shd w:val="clear" w:color="auto"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30</w:t>
            </w:r>
          </w:p>
        </w:tc>
        <w:tc>
          <w:tcPr>
            <w:tcW w:w="394" w:type="pct"/>
            <w:shd w:val="clear" w:color="auto"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30</w:t>
            </w:r>
          </w:p>
        </w:tc>
      </w:tr>
      <w:tr w:rsidR="005D2C53">
        <w:trPr>
          <w:trHeight w:val="1137"/>
          <w:jc w:val="center"/>
        </w:trPr>
        <w:tc>
          <w:tcPr>
            <w:tcW w:w="331" w:type="pct"/>
            <w:vMerge/>
            <w:shd w:val="clear" w:color="auto" w:fill="FFFFFF"/>
            <w:vAlign w:val="center"/>
          </w:tcPr>
          <w:p w:rsidR="005D2C53" w:rsidRDefault="005D2C53">
            <w:pPr>
              <w:widowControl/>
              <w:spacing w:line="400" w:lineRule="exact"/>
              <w:jc w:val="center"/>
              <w:rPr>
                <w:rFonts w:ascii="宋体" w:hAnsi="宋体" w:cs="宋体"/>
                <w:color w:val="000000"/>
                <w:kern w:val="0"/>
                <w:sz w:val="22"/>
                <w:szCs w:val="22"/>
              </w:rPr>
            </w:pPr>
          </w:p>
        </w:tc>
        <w:tc>
          <w:tcPr>
            <w:tcW w:w="301" w:type="pct"/>
            <w:vMerge/>
            <w:shd w:val="clear" w:color="auto" w:fill="FFFFFF"/>
            <w:vAlign w:val="center"/>
          </w:tcPr>
          <w:p w:rsidR="005D2C53" w:rsidRDefault="005D2C53">
            <w:pPr>
              <w:widowControl/>
              <w:spacing w:line="400" w:lineRule="exact"/>
              <w:jc w:val="center"/>
              <w:rPr>
                <w:rFonts w:ascii="宋体" w:hAnsi="宋体" w:cs="宋体"/>
                <w:color w:val="000000"/>
                <w:kern w:val="0"/>
                <w:sz w:val="22"/>
                <w:szCs w:val="22"/>
              </w:rPr>
            </w:pPr>
          </w:p>
        </w:tc>
        <w:tc>
          <w:tcPr>
            <w:tcW w:w="344" w:type="pct"/>
            <w:shd w:val="clear" w:color="auto"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满意度</w:t>
            </w:r>
          </w:p>
        </w:tc>
        <w:tc>
          <w:tcPr>
            <w:tcW w:w="928" w:type="pct"/>
            <w:shd w:val="clear" w:color="000000" w:fill="FFFFFF"/>
            <w:vAlign w:val="center"/>
          </w:tcPr>
          <w:p w:rsidR="005D2C53" w:rsidRDefault="004A7A5A">
            <w:pPr>
              <w:widowControl/>
              <w:spacing w:line="400" w:lineRule="exact"/>
              <w:rPr>
                <w:rFonts w:ascii="宋体" w:hAnsi="宋体" w:cs="宋体"/>
                <w:color w:val="000000"/>
                <w:kern w:val="0"/>
                <w:sz w:val="22"/>
                <w:szCs w:val="22"/>
              </w:rPr>
            </w:pPr>
            <w:r>
              <w:rPr>
                <w:rFonts w:ascii="宋体" w:hAnsi="宋体" w:cs="宋体" w:hint="eastAsia"/>
                <w:color w:val="000000"/>
                <w:kern w:val="0"/>
                <w:sz w:val="22"/>
                <w:szCs w:val="22"/>
              </w:rPr>
              <w:t>社会公众或服务对象对项目实施效果的满意程度。</w:t>
            </w:r>
          </w:p>
        </w:tc>
        <w:tc>
          <w:tcPr>
            <w:tcW w:w="2323" w:type="pct"/>
            <w:shd w:val="clear" w:color="000000" w:fill="FFFFFF"/>
            <w:vAlign w:val="center"/>
          </w:tcPr>
          <w:p w:rsidR="005D2C53" w:rsidRDefault="004A7A5A">
            <w:pPr>
              <w:widowControl/>
              <w:spacing w:line="400" w:lineRule="exact"/>
              <w:rPr>
                <w:rFonts w:ascii="宋体" w:hAnsi="宋体" w:cs="宋体"/>
                <w:color w:val="000000"/>
                <w:kern w:val="0"/>
                <w:sz w:val="22"/>
                <w:szCs w:val="22"/>
              </w:rPr>
            </w:pPr>
            <w:r>
              <w:rPr>
                <w:rFonts w:ascii="宋体" w:hAnsi="宋体" w:cs="宋体" w:hint="eastAsia"/>
                <w:color w:val="000000"/>
                <w:kern w:val="0"/>
                <w:sz w:val="22"/>
                <w:szCs w:val="22"/>
              </w:rPr>
              <w:t>社会公众或服务对象是指因该项目实施而受到影响的部门（单位）、群体或个人。一般采取社会调查的方式。</w:t>
            </w:r>
          </w:p>
        </w:tc>
        <w:tc>
          <w:tcPr>
            <w:tcW w:w="377" w:type="pct"/>
            <w:shd w:val="clear" w:color="000000"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10</w:t>
            </w:r>
          </w:p>
        </w:tc>
        <w:tc>
          <w:tcPr>
            <w:tcW w:w="394" w:type="pct"/>
            <w:shd w:val="clear" w:color="000000" w:fill="FFFFFF"/>
            <w:vAlign w:val="center"/>
          </w:tcPr>
          <w:p w:rsidR="005D2C53" w:rsidRDefault="004A7A5A">
            <w:pPr>
              <w:widowControl/>
              <w:spacing w:line="400" w:lineRule="exact"/>
              <w:jc w:val="center"/>
              <w:rPr>
                <w:rFonts w:ascii="宋体" w:hAnsi="宋体" w:cs="宋体"/>
                <w:color w:val="000000"/>
                <w:kern w:val="0"/>
                <w:sz w:val="22"/>
                <w:szCs w:val="22"/>
              </w:rPr>
            </w:pPr>
            <w:r>
              <w:rPr>
                <w:rFonts w:ascii="宋体" w:hAnsi="宋体" w:cs="宋体" w:hint="eastAsia"/>
                <w:color w:val="000000"/>
                <w:kern w:val="0"/>
                <w:sz w:val="22"/>
                <w:szCs w:val="22"/>
              </w:rPr>
              <w:t>10</w:t>
            </w:r>
          </w:p>
        </w:tc>
      </w:tr>
    </w:tbl>
    <w:p w:rsidR="005D2C53" w:rsidRDefault="005D2C53">
      <w:pPr>
        <w:pStyle w:val="a0"/>
        <w:spacing w:before="0" w:after="0" w:line="560" w:lineRule="exact"/>
      </w:pPr>
    </w:p>
    <w:p w:rsidR="005D2C53" w:rsidRDefault="005D2C53">
      <w:pPr>
        <w:spacing w:line="560" w:lineRule="exact"/>
      </w:pPr>
    </w:p>
    <w:p w:rsidR="005D2C53" w:rsidRDefault="005D2C53">
      <w:pPr>
        <w:spacing w:line="560" w:lineRule="exact"/>
        <w:ind w:firstLine="640"/>
        <w:rPr>
          <w:rStyle w:val="ac"/>
          <w:rFonts w:ascii="黑体" w:eastAsia="黑体" w:hAnsi="黑体"/>
          <w:bCs w:val="0"/>
          <w:spacing w:val="-4"/>
          <w:sz w:val="32"/>
          <w:szCs w:val="32"/>
        </w:rPr>
      </w:pPr>
    </w:p>
    <w:p w:rsidR="005D2C53" w:rsidRDefault="005D2C53">
      <w:pPr>
        <w:spacing w:line="560" w:lineRule="exact"/>
        <w:ind w:firstLine="640"/>
        <w:rPr>
          <w:rStyle w:val="ac"/>
          <w:rFonts w:ascii="黑体" w:eastAsia="黑体" w:hAnsi="黑体"/>
          <w:bCs w:val="0"/>
          <w:spacing w:val="-4"/>
          <w:sz w:val="32"/>
          <w:szCs w:val="32"/>
        </w:rPr>
      </w:pPr>
    </w:p>
    <w:p w:rsidR="005D2C53" w:rsidRDefault="005D2C53">
      <w:pPr>
        <w:spacing w:line="560" w:lineRule="exact"/>
        <w:rPr>
          <w:rStyle w:val="ac"/>
          <w:rFonts w:ascii="仿宋" w:eastAsia="仿宋" w:hAnsi="仿宋"/>
          <w:b w:val="0"/>
          <w:spacing w:val="-4"/>
          <w:sz w:val="32"/>
          <w:szCs w:val="32"/>
        </w:rPr>
      </w:pPr>
    </w:p>
    <w:sectPr w:rsidR="005D2C53" w:rsidSect="005D2C53">
      <w:pgSz w:w="16838" w:h="11906" w:orient="landscape"/>
      <w:pgMar w:top="1800" w:right="1440" w:bottom="155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66D3" w:rsidRDefault="00BE66D3" w:rsidP="005D2C53">
      <w:r>
        <w:separator/>
      </w:r>
    </w:p>
  </w:endnote>
  <w:endnote w:type="continuationSeparator" w:id="0">
    <w:p w:rsidR="00BE66D3" w:rsidRDefault="00BE66D3" w:rsidP="005D2C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华文中宋">
    <w:altName w:val="hakuyoxingshu7000"/>
    <w:charset w:val="86"/>
    <w:family w:val="auto"/>
    <w:pitch w:val="variable"/>
    <w:sig w:usb0="00000000" w:usb1="080F0000" w:usb2="00000010" w:usb3="00000000" w:csb0="0004009F" w:csb1="00000000"/>
  </w:font>
  <w:font w:name="方正小标宋简体">
    <w:altName w:val="方正超粗黑_GBK"/>
    <w:charset w:val="86"/>
    <w:family w:val="auto"/>
    <w:pitch w:val="default"/>
    <w:sig w:usb0="00000000" w:usb1="080E0000" w:usb2="00000000" w:usb3="00000000" w:csb0="00040000" w:csb1="00000000"/>
  </w:font>
  <w:font w:name="楷体_GB2312">
    <w:panose1 w:val="02010609030101010101"/>
    <w:charset w:val="86"/>
    <w:family w:val="modern"/>
    <w:pitch w:val="fixed"/>
    <w:sig w:usb0="00000001" w:usb1="080E0000" w:usb2="00000010" w:usb3="00000000" w:csb0="00040000" w:csb1="00000000"/>
  </w:font>
  <w:font w:name="仿宋">
    <w:altName w:val="宋体"/>
    <w:charset w:val="86"/>
    <w:family w:val="modern"/>
    <w:pitch w:val="default"/>
    <w:sig w:usb0="00000000" w:usb1="38CF7CFA" w:usb2="00000016" w:usb3="00000000" w:csb0="00040001" w:csb1="00000000"/>
  </w:font>
  <w:font w:name="楷体">
    <w:altName w:val="宋体"/>
    <w:charset w:val="86"/>
    <w:family w:val="auto"/>
    <w:pitch w:val="default"/>
    <w:sig w:usb0="00000000"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5D2C53" w:rsidRDefault="007B620C">
        <w:pPr>
          <w:pStyle w:val="a7"/>
          <w:jc w:val="center"/>
        </w:pPr>
        <w:r w:rsidRPr="007B620C">
          <w:fldChar w:fldCharType="begin"/>
        </w:r>
        <w:r w:rsidR="004A7A5A">
          <w:instrText>PAGE   \* MERGEFORMAT</w:instrText>
        </w:r>
        <w:r w:rsidRPr="007B620C">
          <w:fldChar w:fldCharType="separate"/>
        </w:r>
        <w:r w:rsidR="004E038F" w:rsidRPr="004E038F">
          <w:rPr>
            <w:noProof/>
            <w:lang w:val="zh-CN"/>
          </w:rPr>
          <w:t>17</w:t>
        </w:r>
        <w:r>
          <w:rPr>
            <w:lang w:val="zh-CN"/>
          </w:rPr>
          <w:fldChar w:fldCharType="end"/>
        </w:r>
      </w:p>
    </w:sdtContent>
  </w:sdt>
  <w:p w:rsidR="005D2C53" w:rsidRDefault="005D2C53">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66D3" w:rsidRDefault="00BE66D3" w:rsidP="005D2C53">
      <w:r>
        <w:separator/>
      </w:r>
    </w:p>
  </w:footnote>
  <w:footnote w:type="continuationSeparator" w:id="0">
    <w:p w:rsidR="00BE66D3" w:rsidRDefault="00BE66D3" w:rsidP="005D2C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D3D2FA9"/>
    <w:multiLevelType w:val="singleLevel"/>
    <w:tmpl w:val="9D3D2FA9"/>
    <w:lvl w:ilvl="0">
      <w:start w:val="6"/>
      <w:numFmt w:val="chineseCounting"/>
      <w:suff w:val="nothing"/>
      <w:lvlText w:val="%1、"/>
      <w:lvlJc w:val="left"/>
      <w:rPr>
        <w:rFonts w:hint="eastAsia"/>
      </w:rPr>
    </w:lvl>
  </w:abstractNum>
  <w:abstractNum w:abstractNumId="1">
    <w:nsid w:val="FF4BB6DE"/>
    <w:multiLevelType w:val="singleLevel"/>
    <w:tmpl w:val="FF4BB6DE"/>
    <w:lvl w:ilvl="0">
      <w:start w:val="1"/>
      <w:numFmt w:val="decimal"/>
      <w:suff w:val="nothing"/>
      <w:lvlText w:val="%1、"/>
      <w:lvlJc w:val="left"/>
    </w:lvl>
  </w:abstractNum>
  <w:abstractNum w:abstractNumId="2">
    <w:nsid w:val="116B29BF"/>
    <w:multiLevelType w:val="singleLevel"/>
    <w:tmpl w:val="116B29BF"/>
    <w:lvl w:ilvl="0">
      <w:start w:val="3"/>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CA6457"/>
    <w:rsid w:val="00056465"/>
    <w:rsid w:val="00057877"/>
    <w:rsid w:val="000E50F0"/>
    <w:rsid w:val="000E586C"/>
    <w:rsid w:val="000E75A6"/>
    <w:rsid w:val="00121AE4"/>
    <w:rsid w:val="00146AAD"/>
    <w:rsid w:val="001957EE"/>
    <w:rsid w:val="001B3A40"/>
    <w:rsid w:val="002139C0"/>
    <w:rsid w:val="002254C0"/>
    <w:rsid w:val="002E7A16"/>
    <w:rsid w:val="003643E2"/>
    <w:rsid w:val="003C18BC"/>
    <w:rsid w:val="003E502E"/>
    <w:rsid w:val="004366A8"/>
    <w:rsid w:val="00464900"/>
    <w:rsid w:val="004A7A5A"/>
    <w:rsid w:val="004B7DD9"/>
    <w:rsid w:val="004E038F"/>
    <w:rsid w:val="004F57AF"/>
    <w:rsid w:val="00501A31"/>
    <w:rsid w:val="00502BA7"/>
    <w:rsid w:val="005162F1"/>
    <w:rsid w:val="00524A75"/>
    <w:rsid w:val="00535153"/>
    <w:rsid w:val="00554F82"/>
    <w:rsid w:val="0056390D"/>
    <w:rsid w:val="005719B0"/>
    <w:rsid w:val="0057690C"/>
    <w:rsid w:val="005D10D6"/>
    <w:rsid w:val="005D2C53"/>
    <w:rsid w:val="006674E8"/>
    <w:rsid w:val="00670BF9"/>
    <w:rsid w:val="0071468D"/>
    <w:rsid w:val="007806A5"/>
    <w:rsid w:val="007B620C"/>
    <w:rsid w:val="00855E3A"/>
    <w:rsid w:val="008D5F43"/>
    <w:rsid w:val="00922CB9"/>
    <w:rsid w:val="009E5CD9"/>
    <w:rsid w:val="00A26421"/>
    <w:rsid w:val="00A4293B"/>
    <w:rsid w:val="00A67D50"/>
    <w:rsid w:val="00A8691A"/>
    <w:rsid w:val="00AB0056"/>
    <w:rsid w:val="00AC1946"/>
    <w:rsid w:val="00B40063"/>
    <w:rsid w:val="00B41F61"/>
    <w:rsid w:val="00BA46E6"/>
    <w:rsid w:val="00BE66D3"/>
    <w:rsid w:val="00C56C72"/>
    <w:rsid w:val="00CA6457"/>
    <w:rsid w:val="00D17F2E"/>
    <w:rsid w:val="00D30354"/>
    <w:rsid w:val="00DF42A0"/>
    <w:rsid w:val="00DF7C45"/>
    <w:rsid w:val="00E05CE1"/>
    <w:rsid w:val="00E31565"/>
    <w:rsid w:val="00E46C51"/>
    <w:rsid w:val="00E769FE"/>
    <w:rsid w:val="00EA2CBE"/>
    <w:rsid w:val="00ED33FC"/>
    <w:rsid w:val="00ED57A6"/>
    <w:rsid w:val="00F32FEE"/>
    <w:rsid w:val="00F51FAE"/>
    <w:rsid w:val="00F56FF1"/>
    <w:rsid w:val="00F71278"/>
    <w:rsid w:val="00FB10BB"/>
    <w:rsid w:val="051A56F5"/>
    <w:rsid w:val="066D6EAA"/>
    <w:rsid w:val="08C662D4"/>
    <w:rsid w:val="09BD4D95"/>
    <w:rsid w:val="0F8D41CB"/>
    <w:rsid w:val="11C75270"/>
    <w:rsid w:val="12637CC3"/>
    <w:rsid w:val="12E657C5"/>
    <w:rsid w:val="167C7687"/>
    <w:rsid w:val="168B3546"/>
    <w:rsid w:val="19AF61CC"/>
    <w:rsid w:val="1A2374E0"/>
    <w:rsid w:val="1C317CE2"/>
    <w:rsid w:val="1DD45808"/>
    <w:rsid w:val="1DED42AC"/>
    <w:rsid w:val="20005763"/>
    <w:rsid w:val="20FB313D"/>
    <w:rsid w:val="220B4804"/>
    <w:rsid w:val="239D4F2B"/>
    <w:rsid w:val="27651B11"/>
    <w:rsid w:val="282475E3"/>
    <w:rsid w:val="2C6100C1"/>
    <w:rsid w:val="3264220D"/>
    <w:rsid w:val="3963178C"/>
    <w:rsid w:val="39FD292B"/>
    <w:rsid w:val="41CC2676"/>
    <w:rsid w:val="46B21672"/>
    <w:rsid w:val="4F552460"/>
    <w:rsid w:val="4FCC6863"/>
    <w:rsid w:val="500A214A"/>
    <w:rsid w:val="51CC303E"/>
    <w:rsid w:val="522D604D"/>
    <w:rsid w:val="5297585E"/>
    <w:rsid w:val="52AD7D6F"/>
    <w:rsid w:val="55212D5F"/>
    <w:rsid w:val="5549519D"/>
    <w:rsid w:val="5557596B"/>
    <w:rsid w:val="593C57EE"/>
    <w:rsid w:val="5B596DFC"/>
    <w:rsid w:val="5DF03945"/>
    <w:rsid w:val="637C2815"/>
    <w:rsid w:val="6DB84634"/>
    <w:rsid w:val="7A353D0B"/>
    <w:rsid w:val="7D3A5E2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Body Text" w:semiHidden="0" w:uiPriority="0" w:unhideWhenUsed="0" w:qFormat="1"/>
    <w:lsdException w:name="Body Text Indent" w:qFormat="1"/>
    <w:lsdException w:name="Subtitle" w:semiHidden="0" w:uiPriority="11" w:unhideWhenUsed="0" w:qFormat="1"/>
    <w:lsdException w:name="Body Text First Indent" w:semiHidden="0" w:uiPriority="0" w:unhideWhenUsed="0" w:qFormat="1"/>
    <w:lsdException w:name="Body Text First Indent 2" w:semiHidden="0" w:qFormat="1"/>
    <w:lsdException w:name="Strong" w:semiHidden="0" w:uiPriority="0" w:unhideWhenUsed="0" w:qFormat="1"/>
    <w:lsdException w:name="Emphasis" w:semiHidden="0" w:uiPriority="20" w:unhideWhenUsed="0" w:qFormat="1"/>
    <w:lsdException w:name="Normal (Web)" w:semiHidden="0" w:unhideWhenUsed="0"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5D2C53"/>
    <w:pPr>
      <w:widowControl w:val="0"/>
      <w:jc w:val="both"/>
    </w:pPr>
    <w:rPr>
      <w:kern w:val="2"/>
      <w:sz w:val="21"/>
      <w:szCs w:val="24"/>
    </w:rPr>
  </w:style>
  <w:style w:type="paragraph" w:styleId="1">
    <w:name w:val="heading 1"/>
    <w:basedOn w:val="a"/>
    <w:next w:val="a"/>
    <w:link w:val="1Char"/>
    <w:uiPriority w:val="9"/>
    <w:qFormat/>
    <w:rsid w:val="005D2C53"/>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5D2C53"/>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5D2C53"/>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5D2C53"/>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5D2C53"/>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5D2C53"/>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5D2C53"/>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5D2C53"/>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5D2C53"/>
    <w:pPr>
      <w:widowControl/>
      <w:spacing w:before="240" w:after="60"/>
      <w:jc w:val="left"/>
      <w:outlineLvl w:val="8"/>
    </w:pPr>
    <w:rPr>
      <w:rFonts w:asciiTheme="majorHAnsi" w:eastAsiaTheme="majorEastAsia" w:hAnsiTheme="majorHAnsi"/>
      <w:kern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
    <w:link w:val="Char"/>
    <w:uiPriority w:val="10"/>
    <w:qFormat/>
    <w:rsid w:val="005D2C53"/>
    <w:pPr>
      <w:widowControl/>
      <w:spacing w:before="240" w:after="60"/>
      <w:jc w:val="center"/>
      <w:outlineLvl w:val="0"/>
    </w:pPr>
    <w:rPr>
      <w:rFonts w:asciiTheme="majorHAnsi" w:eastAsiaTheme="majorEastAsia" w:hAnsiTheme="majorHAnsi"/>
      <w:b/>
      <w:bCs/>
      <w:kern w:val="28"/>
      <w:sz w:val="32"/>
      <w:szCs w:val="32"/>
    </w:rPr>
  </w:style>
  <w:style w:type="paragraph" w:styleId="a4">
    <w:name w:val="Body Text"/>
    <w:basedOn w:val="a"/>
    <w:qFormat/>
    <w:rsid w:val="005D2C53"/>
    <w:pPr>
      <w:spacing w:after="120"/>
    </w:pPr>
  </w:style>
  <w:style w:type="paragraph" w:styleId="a5">
    <w:name w:val="Body Text Indent"/>
    <w:basedOn w:val="a"/>
    <w:link w:val="Char0"/>
    <w:uiPriority w:val="99"/>
    <w:semiHidden/>
    <w:unhideWhenUsed/>
    <w:qFormat/>
    <w:rsid w:val="005D2C53"/>
    <w:pPr>
      <w:spacing w:after="120"/>
      <w:ind w:leftChars="200" w:left="420"/>
    </w:pPr>
  </w:style>
  <w:style w:type="paragraph" w:styleId="a6">
    <w:name w:val="Balloon Text"/>
    <w:basedOn w:val="a"/>
    <w:link w:val="Char1"/>
    <w:uiPriority w:val="99"/>
    <w:semiHidden/>
    <w:unhideWhenUsed/>
    <w:qFormat/>
    <w:rsid w:val="005D2C53"/>
    <w:rPr>
      <w:sz w:val="18"/>
      <w:szCs w:val="18"/>
    </w:rPr>
  </w:style>
  <w:style w:type="paragraph" w:styleId="a7">
    <w:name w:val="footer"/>
    <w:basedOn w:val="a"/>
    <w:link w:val="Char2"/>
    <w:uiPriority w:val="99"/>
    <w:unhideWhenUsed/>
    <w:qFormat/>
    <w:rsid w:val="005D2C53"/>
    <w:pPr>
      <w:tabs>
        <w:tab w:val="center" w:pos="4153"/>
        <w:tab w:val="right" w:pos="8306"/>
      </w:tabs>
      <w:snapToGrid w:val="0"/>
      <w:jc w:val="left"/>
    </w:pPr>
    <w:rPr>
      <w:rFonts w:ascii="Calibri" w:hAnsi="Calibri"/>
      <w:sz w:val="18"/>
      <w:szCs w:val="18"/>
    </w:rPr>
  </w:style>
  <w:style w:type="paragraph" w:styleId="a8">
    <w:name w:val="header"/>
    <w:basedOn w:val="a"/>
    <w:link w:val="Char3"/>
    <w:uiPriority w:val="99"/>
    <w:unhideWhenUsed/>
    <w:qFormat/>
    <w:rsid w:val="005D2C53"/>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Char4"/>
    <w:uiPriority w:val="11"/>
    <w:qFormat/>
    <w:rsid w:val="005D2C53"/>
    <w:pPr>
      <w:widowControl/>
      <w:spacing w:after="60"/>
      <w:jc w:val="center"/>
      <w:outlineLvl w:val="1"/>
    </w:pPr>
    <w:rPr>
      <w:rFonts w:asciiTheme="majorHAnsi" w:eastAsiaTheme="majorEastAsia" w:hAnsiTheme="majorHAnsi"/>
      <w:kern w:val="0"/>
      <w:sz w:val="24"/>
    </w:rPr>
  </w:style>
  <w:style w:type="paragraph" w:styleId="aa">
    <w:name w:val="Normal (Web)"/>
    <w:basedOn w:val="a"/>
    <w:uiPriority w:val="99"/>
    <w:qFormat/>
    <w:rsid w:val="005D2C53"/>
    <w:pPr>
      <w:spacing w:before="100" w:beforeAutospacing="1" w:after="100" w:afterAutospacing="1"/>
      <w:jc w:val="left"/>
    </w:pPr>
    <w:rPr>
      <w:rFonts w:ascii="Calibri" w:hAnsi="Calibri"/>
      <w:color w:val="000000"/>
      <w:kern w:val="0"/>
      <w:sz w:val="24"/>
    </w:rPr>
  </w:style>
  <w:style w:type="paragraph" w:styleId="ab">
    <w:name w:val="Body Text First Indent"/>
    <w:basedOn w:val="a4"/>
    <w:qFormat/>
    <w:rsid w:val="005D2C53"/>
    <w:pPr>
      <w:spacing w:after="0"/>
      <w:ind w:firstLineChars="200" w:firstLine="200"/>
    </w:pPr>
  </w:style>
  <w:style w:type="paragraph" w:styleId="20">
    <w:name w:val="Body Text First Indent 2"/>
    <w:basedOn w:val="a5"/>
    <w:link w:val="2Char0"/>
    <w:uiPriority w:val="99"/>
    <w:unhideWhenUsed/>
    <w:qFormat/>
    <w:rsid w:val="005D2C53"/>
    <w:pPr>
      <w:ind w:firstLineChars="200" w:firstLine="420"/>
    </w:pPr>
  </w:style>
  <w:style w:type="character" w:styleId="ac">
    <w:name w:val="Strong"/>
    <w:basedOn w:val="a1"/>
    <w:qFormat/>
    <w:rsid w:val="005D2C53"/>
    <w:rPr>
      <w:b/>
      <w:bCs/>
    </w:rPr>
  </w:style>
  <w:style w:type="character" w:styleId="ad">
    <w:name w:val="Emphasis"/>
    <w:basedOn w:val="a1"/>
    <w:uiPriority w:val="20"/>
    <w:qFormat/>
    <w:rsid w:val="005D2C53"/>
    <w:rPr>
      <w:rFonts w:asciiTheme="minorHAnsi" w:hAnsiTheme="minorHAnsi"/>
      <w:b/>
      <w:i/>
      <w:iCs/>
    </w:rPr>
  </w:style>
  <w:style w:type="character" w:customStyle="1" w:styleId="1Char">
    <w:name w:val="标题 1 Char"/>
    <w:basedOn w:val="a1"/>
    <w:link w:val="1"/>
    <w:uiPriority w:val="9"/>
    <w:qFormat/>
    <w:rsid w:val="005D2C53"/>
    <w:rPr>
      <w:rFonts w:asciiTheme="majorHAnsi" w:eastAsiaTheme="majorEastAsia" w:hAnsiTheme="majorHAnsi"/>
      <w:b/>
      <w:bCs/>
      <w:kern w:val="32"/>
      <w:sz w:val="32"/>
      <w:szCs w:val="32"/>
    </w:rPr>
  </w:style>
  <w:style w:type="character" w:customStyle="1" w:styleId="2Char">
    <w:name w:val="标题 2 Char"/>
    <w:basedOn w:val="a1"/>
    <w:link w:val="2"/>
    <w:uiPriority w:val="9"/>
    <w:semiHidden/>
    <w:qFormat/>
    <w:rsid w:val="005D2C53"/>
    <w:rPr>
      <w:rFonts w:asciiTheme="majorHAnsi" w:eastAsiaTheme="majorEastAsia" w:hAnsiTheme="majorHAnsi"/>
      <w:b/>
      <w:bCs/>
      <w:i/>
      <w:iCs/>
      <w:sz w:val="28"/>
      <w:szCs w:val="28"/>
    </w:rPr>
  </w:style>
  <w:style w:type="character" w:customStyle="1" w:styleId="3Char">
    <w:name w:val="标题 3 Char"/>
    <w:basedOn w:val="a1"/>
    <w:link w:val="3"/>
    <w:uiPriority w:val="9"/>
    <w:semiHidden/>
    <w:qFormat/>
    <w:rsid w:val="005D2C53"/>
    <w:rPr>
      <w:rFonts w:asciiTheme="majorHAnsi" w:eastAsiaTheme="majorEastAsia" w:hAnsiTheme="majorHAnsi"/>
      <w:b/>
      <w:bCs/>
      <w:sz w:val="26"/>
      <w:szCs w:val="26"/>
    </w:rPr>
  </w:style>
  <w:style w:type="character" w:customStyle="1" w:styleId="4Char">
    <w:name w:val="标题 4 Char"/>
    <w:basedOn w:val="a1"/>
    <w:link w:val="4"/>
    <w:uiPriority w:val="9"/>
    <w:semiHidden/>
    <w:qFormat/>
    <w:rsid w:val="005D2C53"/>
    <w:rPr>
      <w:b/>
      <w:bCs/>
      <w:sz w:val="28"/>
      <w:szCs w:val="28"/>
    </w:rPr>
  </w:style>
  <w:style w:type="character" w:customStyle="1" w:styleId="5Char">
    <w:name w:val="标题 5 Char"/>
    <w:basedOn w:val="a1"/>
    <w:link w:val="5"/>
    <w:uiPriority w:val="9"/>
    <w:semiHidden/>
    <w:qFormat/>
    <w:rsid w:val="005D2C53"/>
    <w:rPr>
      <w:b/>
      <w:bCs/>
      <w:i/>
      <w:iCs/>
      <w:sz w:val="26"/>
      <w:szCs w:val="26"/>
    </w:rPr>
  </w:style>
  <w:style w:type="character" w:customStyle="1" w:styleId="6Char">
    <w:name w:val="标题 6 Char"/>
    <w:basedOn w:val="a1"/>
    <w:link w:val="6"/>
    <w:uiPriority w:val="9"/>
    <w:semiHidden/>
    <w:qFormat/>
    <w:rsid w:val="005D2C53"/>
    <w:rPr>
      <w:b/>
      <w:bCs/>
    </w:rPr>
  </w:style>
  <w:style w:type="character" w:customStyle="1" w:styleId="7Char">
    <w:name w:val="标题 7 Char"/>
    <w:basedOn w:val="a1"/>
    <w:link w:val="7"/>
    <w:uiPriority w:val="9"/>
    <w:semiHidden/>
    <w:qFormat/>
    <w:rsid w:val="005D2C53"/>
    <w:rPr>
      <w:sz w:val="24"/>
      <w:szCs w:val="24"/>
    </w:rPr>
  </w:style>
  <w:style w:type="character" w:customStyle="1" w:styleId="8Char">
    <w:name w:val="标题 8 Char"/>
    <w:basedOn w:val="a1"/>
    <w:link w:val="8"/>
    <w:uiPriority w:val="9"/>
    <w:semiHidden/>
    <w:qFormat/>
    <w:rsid w:val="005D2C53"/>
    <w:rPr>
      <w:i/>
      <w:iCs/>
      <w:sz w:val="24"/>
      <w:szCs w:val="24"/>
    </w:rPr>
  </w:style>
  <w:style w:type="character" w:customStyle="1" w:styleId="9Char">
    <w:name w:val="标题 9 Char"/>
    <w:basedOn w:val="a1"/>
    <w:link w:val="9"/>
    <w:uiPriority w:val="9"/>
    <w:semiHidden/>
    <w:qFormat/>
    <w:rsid w:val="005D2C53"/>
    <w:rPr>
      <w:rFonts w:asciiTheme="majorHAnsi" w:eastAsiaTheme="majorEastAsia" w:hAnsiTheme="majorHAnsi"/>
    </w:rPr>
  </w:style>
  <w:style w:type="character" w:customStyle="1" w:styleId="Char">
    <w:name w:val="标题 Char"/>
    <w:basedOn w:val="a1"/>
    <w:link w:val="a0"/>
    <w:uiPriority w:val="10"/>
    <w:qFormat/>
    <w:rsid w:val="005D2C53"/>
    <w:rPr>
      <w:rFonts w:asciiTheme="majorHAnsi" w:eastAsiaTheme="majorEastAsia" w:hAnsiTheme="majorHAnsi"/>
      <w:b/>
      <w:bCs/>
      <w:kern w:val="28"/>
      <w:sz w:val="32"/>
      <w:szCs w:val="32"/>
    </w:rPr>
  </w:style>
  <w:style w:type="character" w:customStyle="1" w:styleId="Char4">
    <w:name w:val="副标题 Char"/>
    <w:basedOn w:val="a1"/>
    <w:link w:val="a9"/>
    <w:uiPriority w:val="11"/>
    <w:qFormat/>
    <w:rsid w:val="005D2C53"/>
    <w:rPr>
      <w:rFonts w:asciiTheme="majorHAnsi" w:eastAsiaTheme="majorEastAsia" w:hAnsiTheme="majorHAnsi"/>
      <w:sz w:val="24"/>
      <w:szCs w:val="24"/>
    </w:rPr>
  </w:style>
  <w:style w:type="paragraph" w:styleId="ae">
    <w:name w:val="No Spacing"/>
    <w:basedOn w:val="a"/>
    <w:uiPriority w:val="1"/>
    <w:qFormat/>
    <w:rsid w:val="005D2C53"/>
    <w:pPr>
      <w:widowControl/>
      <w:jc w:val="left"/>
    </w:pPr>
    <w:rPr>
      <w:rFonts w:asciiTheme="minorHAnsi" w:eastAsiaTheme="minorEastAsia" w:hAnsiTheme="minorHAnsi"/>
      <w:kern w:val="0"/>
      <w:sz w:val="24"/>
      <w:szCs w:val="32"/>
      <w:lang w:eastAsia="en-US" w:bidi="en-US"/>
    </w:rPr>
  </w:style>
  <w:style w:type="paragraph" w:styleId="af">
    <w:name w:val="List Paragraph"/>
    <w:basedOn w:val="a"/>
    <w:uiPriority w:val="34"/>
    <w:qFormat/>
    <w:rsid w:val="005D2C53"/>
    <w:pPr>
      <w:widowControl/>
      <w:ind w:left="720"/>
      <w:contextualSpacing/>
      <w:jc w:val="left"/>
    </w:pPr>
    <w:rPr>
      <w:rFonts w:asciiTheme="minorHAnsi" w:eastAsiaTheme="minorEastAsia" w:hAnsiTheme="minorHAnsi"/>
      <w:kern w:val="0"/>
      <w:sz w:val="24"/>
      <w:lang w:eastAsia="en-US" w:bidi="en-US"/>
    </w:rPr>
  </w:style>
  <w:style w:type="paragraph" w:styleId="af0">
    <w:name w:val="Quote"/>
    <w:basedOn w:val="a"/>
    <w:next w:val="a"/>
    <w:link w:val="Char5"/>
    <w:uiPriority w:val="29"/>
    <w:qFormat/>
    <w:rsid w:val="005D2C53"/>
    <w:pPr>
      <w:widowControl/>
      <w:jc w:val="left"/>
    </w:pPr>
    <w:rPr>
      <w:rFonts w:asciiTheme="minorHAnsi" w:eastAsiaTheme="minorEastAsia" w:hAnsiTheme="minorHAnsi"/>
      <w:i/>
      <w:kern w:val="0"/>
      <w:sz w:val="24"/>
    </w:rPr>
  </w:style>
  <w:style w:type="character" w:customStyle="1" w:styleId="Char5">
    <w:name w:val="引用 Char"/>
    <w:basedOn w:val="a1"/>
    <w:link w:val="af0"/>
    <w:uiPriority w:val="29"/>
    <w:qFormat/>
    <w:rsid w:val="005D2C53"/>
    <w:rPr>
      <w:i/>
      <w:sz w:val="24"/>
      <w:szCs w:val="24"/>
    </w:rPr>
  </w:style>
  <w:style w:type="paragraph" w:styleId="af1">
    <w:name w:val="Intense Quote"/>
    <w:basedOn w:val="a"/>
    <w:next w:val="a"/>
    <w:link w:val="Char6"/>
    <w:uiPriority w:val="30"/>
    <w:qFormat/>
    <w:rsid w:val="005D2C53"/>
    <w:pPr>
      <w:widowControl/>
      <w:ind w:left="720" w:right="720"/>
      <w:jc w:val="left"/>
    </w:pPr>
    <w:rPr>
      <w:rFonts w:asciiTheme="minorHAnsi" w:eastAsiaTheme="minorEastAsia" w:hAnsiTheme="minorHAnsi"/>
      <w:b/>
      <w:i/>
      <w:kern w:val="0"/>
      <w:sz w:val="24"/>
      <w:szCs w:val="22"/>
    </w:rPr>
  </w:style>
  <w:style w:type="character" w:customStyle="1" w:styleId="Char6">
    <w:name w:val="明显引用 Char"/>
    <w:basedOn w:val="a1"/>
    <w:link w:val="af1"/>
    <w:uiPriority w:val="30"/>
    <w:qFormat/>
    <w:rsid w:val="005D2C53"/>
    <w:rPr>
      <w:b/>
      <w:i/>
      <w:sz w:val="24"/>
    </w:rPr>
  </w:style>
  <w:style w:type="character" w:customStyle="1" w:styleId="10">
    <w:name w:val="不明显强调1"/>
    <w:uiPriority w:val="19"/>
    <w:qFormat/>
    <w:rsid w:val="005D2C53"/>
    <w:rPr>
      <w:i/>
      <w:color w:val="595959" w:themeColor="text1" w:themeTint="A6"/>
    </w:rPr>
  </w:style>
  <w:style w:type="character" w:customStyle="1" w:styleId="11">
    <w:name w:val="明显强调1"/>
    <w:basedOn w:val="a1"/>
    <w:uiPriority w:val="21"/>
    <w:qFormat/>
    <w:rsid w:val="005D2C53"/>
    <w:rPr>
      <w:b/>
      <w:i/>
      <w:sz w:val="24"/>
      <w:szCs w:val="24"/>
      <w:u w:val="single"/>
    </w:rPr>
  </w:style>
  <w:style w:type="character" w:customStyle="1" w:styleId="12">
    <w:name w:val="不明显参考1"/>
    <w:basedOn w:val="a1"/>
    <w:uiPriority w:val="31"/>
    <w:qFormat/>
    <w:rsid w:val="005D2C53"/>
    <w:rPr>
      <w:sz w:val="24"/>
      <w:szCs w:val="24"/>
      <w:u w:val="single"/>
    </w:rPr>
  </w:style>
  <w:style w:type="character" w:customStyle="1" w:styleId="13">
    <w:name w:val="明显参考1"/>
    <w:basedOn w:val="a1"/>
    <w:uiPriority w:val="32"/>
    <w:qFormat/>
    <w:rsid w:val="005D2C53"/>
    <w:rPr>
      <w:b/>
      <w:sz w:val="24"/>
      <w:u w:val="single"/>
    </w:rPr>
  </w:style>
  <w:style w:type="character" w:customStyle="1" w:styleId="14">
    <w:name w:val="书籍标题1"/>
    <w:basedOn w:val="a1"/>
    <w:uiPriority w:val="33"/>
    <w:qFormat/>
    <w:rsid w:val="005D2C53"/>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5D2C53"/>
    <w:pPr>
      <w:outlineLvl w:val="9"/>
    </w:pPr>
    <w:rPr>
      <w:lang w:eastAsia="en-US" w:bidi="en-US"/>
    </w:rPr>
  </w:style>
  <w:style w:type="character" w:customStyle="1" w:styleId="Char3">
    <w:name w:val="页眉 Char"/>
    <w:basedOn w:val="a1"/>
    <w:link w:val="a8"/>
    <w:uiPriority w:val="99"/>
    <w:qFormat/>
    <w:rsid w:val="005D2C53"/>
    <w:rPr>
      <w:rFonts w:ascii="Calibri" w:eastAsia="宋体" w:hAnsi="Calibri"/>
      <w:kern w:val="2"/>
      <w:sz w:val="18"/>
      <w:szCs w:val="18"/>
    </w:rPr>
  </w:style>
  <w:style w:type="character" w:customStyle="1" w:styleId="Char2">
    <w:name w:val="页脚 Char"/>
    <w:basedOn w:val="a1"/>
    <w:link w:val="a7"/>
    <w:uiPriority w:val="99"/>
    <w:qFormat/>
    <w:rsid w:val="005D2C53"/>
    <w:rPr>
      <w:rFonts w:ascii="Calibri" w:eastAsia="宋体" w:hAnsi="Calibri"/>
      <w:kern w:val="2"/>
      <w:sz w:val="18"/>
      <w:szCs w:val="18"/>
    </w:rPr>
  </w:style>
  <w:style w:type="character" w:customStyle="1" w:styleId="Char1">
    <w:name w:val="批注框文本 Char"/>
    <w:basedOn w:val="a1"/>
    <w:link w:val="a6"/>
    <w:uiPriority w:val="99"/>
    <w:semiHidden/>
    <w:qFormat/>
    <w:rsid w:val="005D2C53"/>
    <w:rPr>
      <w:rFonts w:ascii="Times New Roman" w:eastAsia="宋体" w:hAnsi="Times New Roman"/>
      <w:kern w:val="2"/>
      <w:sz w:val="18"/>
      <w:szCs w:val="18"/>
    </w:rPr>
  </w:style>
  <w:style w:type="paragraph" w:customStyle="1" w:styleId="Heading2">
    <w:name w:val="Heading2"/>
    <w:next w:val="a"/>
    <w:qFormat/>
    <w:rsid w:val="005D2C53"/>
    <w:pPr>
      <w:keepNext/>
      <w:keepLines/>
      <w:widowControl w:val="0"/>
      <w:spacing w:before="260" w:after="260" w:line="413" w:lineRule="auto"/>
      <w:jc w:val="both"/>
    </w:pPr>
    <w:rPr>
      <w:rFonts w:ascii="Arial" w:eastAsia="黑体" w:hAnsi="Arial"/>
      <w:b/>
      <w:kern w:val="2"/>
      <w:sz w:val="32"/>
      <w:szCs w:val="22"/>
    </w:rPr>
  </w:style>
  <w:style w:type="character" w:customStyle="1" w:styleId="fontstyle01">
    <w:name w:val="fontstyle01"/>
    <w:qFormat/>
    <w:rsid w:val="005D2C53"/>
    <w:rPr>
      <w:rFonts w:ascii="仿宋_GB2312" w:eastAsia="仿宋_GB2312" w:hAnsi="仿宋_GB2312" w:cs="仿宋_GB2312"/>
      <w:color w:val="000000"/>
      <w:sz w:val="32"/>
      <w:szCs w:val="32"/>
    </w:rPr>
  </w:style>
  <w:style w:type="character" w:customStyle="1" w:styleId="Char0">
    <w:name w:val="正文文本缩进 Char"/>
    <w:basedOn w:val="a1"/>
    <w:link w:val="a5"/>
    <w:uiPriority w:val="99"/>
    <w:semiHidden/>
    <w:qFormat/>
    <w:rsid w:val="005D2C53"/>
    <w:rPr>
      <w:kern w:val="2"/>
      <w:sz w:val="21"/>
      <w:szCs w:val="24"/>
    </w:rPr>
  </w:style>
  <w:style w:type="character" w:customStyle="1" w:styleId="2Char0">
    <w:name w:val="正文首行缩进 2 Char"/>
    <w:basedOn w:val="Char0"/>
    <w:link w:val="20"/>
    <w:uiPriority w:val="99"/>
    <w:qFormat/>
    <w:rsid w:val="005D2C53"/>
  </w:style>
  <w:style w:type="paragraph" w:customStyle="1" w:styleId="15">
    <w:name w:val="正文文字 1"/>
    <w:basedOn w:val="a"/>
    <w:next w:val="a"/>
    <w:qFormat/>
    <w:rsid w:val="005D2C53"/>
    <w:pPr>
      <w:ind w:left="240"/>
    </w:pPr>
    <w:rPr>
      <w:sz w:val="28"/>
    </w:rPr>
  </w:style>
  <w:style w:type="paragraph" w:customStyle="1" w:styleId="-">
    <w:name w:val="闻政-正文段落文字"/>
    <w:basedOn w:val="a"/>
    <w:link w:val="-Char"/>
    <w:uiPriority w:val="3"/>
    <w:qFormat/>
    <w:rsid w:val="005D2C53"/>
    <w:pPr>
      <w:spacing w:line="500" w:lineRule="exact"/>
      <w:ind w:firstLineChars="200" w:firstLine="200"/>
    </w:pPr>
    <w:rPr>
      <w:rFonts w:eastAsia="仿宋_GB2312"/>
      <w:kern w:val="0"/>
      <w:sz w:val="28"/>
      <w:szCs w:val="28"/>
    </w:rPr>
  </w:style>
  <w:style w:type="character" w:customStyle="1" w:styleId="-Char">
    <w:name w:val="闻政-正文段落文字 Char"/>
    <w:link w:val="-"/>
    <w:uiPriority w:val="3"/>
    <w:qFormat/>
    <w:rsid w:val="005D2C53"/>
    <w:rPr>
      <w:rFonts w:eastAsia="仿宋_GB2312"/>
      <w:sz w:val="28"/>
      <w:szCs w:val="2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E05B35-8F26-42E9-9985-DAC44DC8F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21</Pages>
  <Words>1418</Words>
  <Characters>8083</Characters>
  <Application>Microsoft Office Word</Application>
  <DocSecurity>0</DocSecurity>
  <Lines>67</Lines>
  <Paragraphs>18</Paragraphs>
  <ScaleCrop>false</ScaleCrop>
  <Company/>
  <LinksUpToDate>false</LinksUpToDate>
  <CharactersWithSpaces>9483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Administrator</cp:lastModifiedBy>
  <cp:revision>3</cp:revision>
  <cp:lastPrinted>2019-12-31T08:02:00Z</cp:lastPrinted>
  <dcterms:created xsi:type="dcterms:W3CDTF">2021-06-04T09:29:00Z</dcterms:created>
  <dcterms:modified xsi:type="dcterms:W3CDTF">2021-06-04T10:52:00Z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8C3047010153477B810D4A1B8EC05B1F</vt:lpwstr>
  </property>
  <property fmtid="{D5CDD505-2E9C-101B-9397-08002B2CF9AE}" pid="4" name="KSOSaveFontToCloudKey">
    <vt:lpwstr>728097718_cloud</vt:lpwstr>
  </property>
</Properties>
</file>