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tabs>
          <w:tab w:val="left" w:pos="180"/>
        </w:tabs>
        <w:kinsoku/>
        <w:wordWrap/>
        <w:overflowPunct/>
        <w:topLinePunct w:val="0"/>
        <w:autoSpaceDE/>
        <w:autoSpaceDN/>
        <w:bidi w:val="0"/>
        <w:adjustRightInd/>
        <w:snapToGrid/>
        <w:spacing w:line="1200" w:lineRule="exact"/>
        <w:ind w:right="1165" w:rightChars="555" w:firstLine="0"/>
        <w:jc w:val="left"/>
        <w:textAlignment w:val="baseline"/>
        <w:rPr>
          <w:rFonts w:hint="eastAsia" w:ascii="方正小标宋_GBK" w:hAnsi="方正小标宋_GBK" w:eastAsia="方正小标宋_GBK" w:cs="方正小标宋_GBK"/>
          <w:b/>
          <w:bCs/>
          <w:color w:val="FF0000"/>
          <w:spacing w:val="-34"/>
          <w:w w:val="83"/>
          <w:sz w:val="72"/>
          <w:szCs w:val="72"/>
          <w:u w:val="none" w:color="000000"/>
          <w:lang w:eastAsia="zh-CN"/>
        </w:rPr>
      </w:pPr>
      <w:r>
        <w:rPr>
          <w:rFonts w:hint="eastAsia" w:ascii="方正小标宋_GBK" w:hAnsi="方正小标宋_GBK" w:eastAsia="方正小标宋_GBK" w:cs="方正小标宋_GBK"/>
          <w:b/>
          <w:bCs/>
          <w:color w:val="FF0000"/>
          <w:spacing w:val="-34"/>
          <w:w w:val="83"/>
          <w:sz w:val="72"/>
          <w:szCs w:val="72"/>
          <w:u w:val="none" w:color="000000"/>
          <w:lang w:val="en-US" w:eastAsia="zh-CN"/>
        </w:rPr>
        <mc:AlternateContent>
          <mc:Choice Requires="wps">
            <w:drawing>
              <wp:anchor distT="0" distB="0" distL="114300" distR="114300" simplePos="0" relativeHeight="251662336" behindDoc="1" locked="0" layoutInCell="1" allowOverlap="1">
                <wp:simplePos x="0" y="0"/>
                <wp:positionH relativeFrom="column">
                  <wp:posOffset>4664075</wp:posOffset>
                </wp:positionH>
                <wp:positionV relativeFrom="paragraph">
                  <wp:posOffset>417195</wp:posOffset>
                </wp:positionV>
                <wp:extent cx="1130935" cy="775335"/>
                <wp:effectExtent l="0" t="0" r="12065" b="5715"/>
                <wp:wrapNone/>
                <wp:docPr id="1" name="矩形 1"/>
                <wp:cNvGraphicFramePr/>
                <a:graphic xmlns:a="http://schemas.openxmlformats.org/drawingml/2006/main">
                  <a:graphicData uri="http://schemas.microsoft.com/office/word/2010/wordprocessingShape">
                    <wps:wsp>
                      <wps:cNvSpPr/>
                      <wps:spPr>
                        <a:xfrm>
                          <a:off x="0" y="0"/>
                          <a:ext cx="1083310" cy="775335"/>
                        </a:xfrm>
                        <a:prstGeom prst="rect">
                          <a:avLst/>
                        </a:prstGeom>
                        <a:noFill/>
                        <a:ln>
                          <a:noFill/>
                        </a:ln>
                        <a:effectLst/>
                      </wps:spPr>
                      <wps:txbx>
                        <w:txbxContent>
                          <w:p>
                            <w:pPr>
                              <w:pBdr>
                                <w:top w:val="none" w:color="auto" w:sz="0" w:space="0"/>
                                <w:left w:val="none" w:color="auto" w:sz="0" w:space="0"/>
                                <w:bottom w:val="none" w:color="auto" w:sz="0" w:space="0"/>
                                <w:right w:val="none" w:color="auto" w:sz="0" w:space="0"/>
                                <w:between w:val="none" w:color="auto" w:sz="0" w:space="0"/>
                              </w:pBdr>
                              <w:shd w:val="clear"/>
                              <w:jc w:val="center"/>
                              <w:rPr>
                                <w:rFonts w:hint="eastAsia" w:ascii="方正小标宋_GBK" w:hAnsi="方正小标宋_GBK" w:eastAsia="方正小标宋_GBK" w:cs="方正小标宋_GBK"/>
                                <w:b w:val="0"/>
                                <w:bCs w:val="0"/>
                                <w:sz w:val="72"/>
                                <w:szCs w:val="72"/>
                                <w:lang w:eastAsia="zh-CN"/>
                              </w:rPr>
                            </w:pPr>
                            <w:r>
                              <w:rPr>
                                <w:rFonts w:hint="eastAsia" w:ascii="方正小标宋_GBK" w:hAnsi="方正小标宋_GBK" w:eastAsia="方正小标宋_GBK" w:cs="方正小标宋_GBK"/>
                                <w:b w:val="0"/>
                                <w:bCs w:val="0"/>
                                <w:color w:val="FF0000"/>
                                <w:spacing w:val="-20"/>
                                <w:sz w:val="72"/>
                                <w:szCs w:val="72"/>
                                <w:lang w:eastAsia="zh-CN"/>
                              </w:rPr>
                              <w:t>文件</w:t>
                            </w:r>
                          </w:p>
                        </w:txbxContent>
                      </wps:txbx>
                      <wps:bodyPr vert="horz" wrap="square" anchor="t" upright="1"/>
                    </wps:wsp>
                  </a:graphicData>
                </a:graphic>
              </wp:anchor>
            </w:drawing>
          </mc:Choice>
          <mc:Fallback>
            <w:pict>
              <v:rect id="_x0000_s1026" o:spid="_x0000_s1026" o:spt="1" style="position:absolute;left:0pt;margin-left:367.25pt;margin-top:32.85pt;height:61.05pt;width:89.05pt;z-index:-251654144;mso-width-relative:page;mso-height-relative:page;" filled="f" stroked="f" coordsize="21600,21600" o:gfxdata="UEsDBAoAAAAAAIdO4kAAAAAAAAAAAAAAAAAEAAAAZHJzL1BLAwQUAAAACACHTuJALHAz2tsAAAAK&#10;AQAADwAAAGRycy9kb3ducmV2LnhtbE2PQU+DQBCF7yb+h82YeDHtQrWAyNJDE2NjTJpS7XkLIxDZ&#10;Wcpuof57x5MeJ+/Le99kq4vpxIiDay0pCOcBCKTSVi3VCt73z7MEhPOaKt1ZQgXf6GCVX19lOq3s&#10;RDscC18LLiGXagWN930qpSsbNNrNbY/E2acdjPZ8DrWsBj1xuenkIggiaXRLvNDoHtcNll/F2SiY&#10;yu142L+9yO3dYWPptDmti49XpW5vwuAJhMeL/4PhV5/VIWenoz1T5USnIL5/WDKqIFrGIBh4DBcR&#10;iCOTSZyAzDP5/4X8B1BLAwQUAAAACACHTuJAWDjd5MABAAB0AwAADgAAAGRycy9lMm9Eb2MueG1s&#10;rVPNbtswDL4P6DsIui+2G3QtjDi9BN2l2Ap0ewBFpmMB1k9JJXb6MgV220PscYa9xijby7ru0kMv&#10;EklRH/l9lFbXg+3EAZCMd5UsFrkU4LSvjdtV8uuXm/dXUlBUrladd1DJI5C8Xp+9W/WhhHPf+q4G&#10;FAziqOxDJdsYQ5llpFuwihY+gOPDxqNVkV3cZTWqntFtl53n+Yes91gH9BqIOLqZDuWMiK8B9E1j&#10;NGy83ltwcUJF6FRkStSaQHI9dts0oOPnpiGIoqskM43jykXY3qY1W69UuUMVWqPnFtRrWnjBySrj&#10;uOgJaqOiEns0/0FZo9GTb+JCe5tNREZFmEWRv9DmvlUBRi4sNYWT6PR2sPrT4Q6FqfklSOGU5YH/&#10;evr+88c3USRt+kAlp9yHO5w9YjMRHRq0aWcKYhj1PJ70hCEKzcEiv1ouC5Za89nl5cVyeZFAs7+3&#10;A1L8CN6KZFQSeV6jjOpwS3FK/ZOSijl/Y7qO46rs3D8BxpwiMA59vp3anxpOVhy2w8xi6+sj8+Zv&#10;wFVbj49S9PwIKkkPe4UghXKaw5WMUuwDml3LeaMiWULiYYw05oeTpv3cZ/v5Z1n/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xwM9rbAAAACgEAAA8AAAAAAAAAAQAgAAAAIgAAAGRycy9kb3ducmV2&#10;LnhtbFBLAQIUABQAAAAIAIdO4kBYON3kwAEAAHQDAAAOAAAAAAAAAAEAIAAAACoBAABkcnMvZTJv&#10;RG9jLnhtbFBLBQYAAAAABgAGAFkBAABcBQAAAAA=&#10;">
                <v:fill on="f" focussize="0,0"/>
                <v:stroke on="f"/>
                <v:imagedata o:title=""/>
                <o:lock v:ext="edit" aspectratio="f"/>
                <v:textbox>
                  <w:txbxContent>
                    <w:p>
                      <w:pPr>
                        <w:pBdr>
                          <w:top w:val="none" w:color="auto" w:sz="0" w:space="0"/>
                          <w:left w:val="none" w:color="auto" w:sz="0" w:space="0"/>
                          <w:bottom w:val="none" w:color="auto" w:sz="0" w:space="0"/>
                          <w:right w:val="none" w:color="auto" w:sz="0" w:space="0"/>
                          <w:between w:val="none" w:color="auto" w:sz="0" w:space="0"/>
                        </w:pBdr>
                        <w:shd w:val="clear"/>
                        <w:jc w:val="center"/>
                        <w:rPr>
                          <w:rFonts w:hint="eastAsia" w:ascii="方正小标宋_GBK" w:hAnsi="方正小标宋_GBK" w:eastAsia="方正小标宋_GBK" w:cs="方正小标宋_GBK"/>
                          <w:b w:val="0"/>
                          <w:bCs w:val="0"/>
                          <w:sz w:val="72"/>
                          <w:szCs w:val="72"/>
                          <w:lang w:eastAsia="zh-CN"/>
                        </w:rPr>
                      </w:pPr>
                      <w:r>
                        <w:rPr>
                          <w:rFonts w:hint="eastAsia" w:ascii="方正小标宋_GBK" w:hAnsi="方正小标宋_GBK" w:eastAsia="方正小标宋_GBK" w:cs="方正小标宋_GBK"/>
                          <w:b w:val="0"/>
                          <w:bCs w:val="0"/>
                          <w:color w:val="FF0000"/>
                          <w:spacing w:val="-20"/>
                          <w:sz w:val="72"/>
                          <w:szCs w:val="72"/>
                          <w:lang w:eastAsia="zh-CN"/>
                        </w:rPr>
                        <w:t>文件</w:t>
                      </w:r>
                    </w:p>
                  </w:txbxContent>
                </v:textbox>
              </v:rect>
            </w:pict>
          </mc:Fallback>
        </mc:AlternateContent>
      </w:r>
      <w:r>
        <w:rPr>
          <w:rFonts w:hint="eastAsia" w:ascii="方正小标宋_GBK" w:hAnsi="方正小标宋_GBK" w:eastAsia="方正小标宋_GBK" w:cs="方正小标宋_GBK"/>
          <w:b/>
          <w:bCs/>
          <w:color w:val="FF0000"/>
          <w:spacing w:val="-34"/>
          <w:w w:val="83"/>
          <w:sz w:val="72"/>
          <w:szCs w:val="72"/>
          <w:u w:val="none" w:color="000000"/>
          <w:lang w:val="en-US" w:eastAsia="zh-CN"/>
        </w:rPr>
        <w:t>塔城地区抗震救灾指挥部办公室</w:t>
      </w:r>
    </w:p>
    <w:p>
      <w:pPr>
        <w:keepNext w:val="0"/>
        <w:keepLines w:val="0"/>
        <w:pageBreakBefore w:val="0"/>
        <w:widowControl/>
        <w:tabs>
          <w:tab w:val="left" w:pos="180"/>
        </w:tabs>
        <w:kinsoku/>
        <w:wordWrap/>
        <w:overflowPunct/>
        <w:topLinePunct w:val="0"/>
        <w:autoSpaceDE/>
        <w:autoSpaceDN/>
        <w:bidi w:val="0"/>
        <w:adjustRightInd/>
        <w:snapToGrid/>
        <w:spacing w:line="1200" w:lineRule="exact"/>
        <w:ind w:right="1165" w:rightChars="555" w:firstLine="0"/>
        <w:jc w:val="left"/>
        <w:textAlignment w:val="baseline"/>
        <w:rPr>
          <w:rFonts w:hint="eastAsia" w:ascii="方正小标宋_GBK" w:hAnsi="方正小标宋_GBK" w:eastAsia="方正小标宋_GBK" w:cs="方正小标宋_GBK"/>
          <w:b/>
          <w:bCs/>
          <w:color w:val="FF0000"/>
          <w:spacing w:val="-51"/>
          <w:w w:val="75"/>
          <w:sz w:val="72"/>
          <w:szCs w:val="72"/>
          <w:u w:val="none" w:color="000000"/>
          <w:lang w:val="en-US" w:eastAsia="zh-CN"/>
        </w:rPr>
      </w:pPr>
      <w:r>
        <w:rPr>
          <w:rFonts w:hint="eastAsia" w:ascii="方正小标宋_GBK" w:hAnsi="方正小标宋_GBK" w:eastAsia="方正小标宋_GBK" w:cs="方正小标宋_GBK"/>
          <w:b/>
          <w:bCs/>
          <w:color w:val="FF0000"/>
          <w:spacing w:val="-51"/>
          <w:w w:val="75"/>
          <w:sz w:val="72"/>
          <w:szCs w:val="72"/>
          <w:u w:val="none" w:color="000000"/>
          <w:lang w:val="en-US" w:eastAsia="zh-CN"/>
        </w:rPr>
        <w:t>塔城地区防震减灾工作联席会议办公室</w:t>
      </w:r>
    </w:p>
    <w:p>
      <w:pPr>
        <w:pStyle w:val="2"/>
        <w:ind w:left="0" w:leftChars="0" w:firstLine="0" w:firstLineChars="0"/>
        <w:jc w:val="center"/>
        <w:rPr>
          <w:rFonts w:hint="eastAsia" w:ascii="方正小标宋简体" w:hAnsi="方正小标宋简体" w:eastAsia="方正小标宋简体" w:cs="方正小标宋简体"/>
          <w:b/>
          <w:bCs/>
          <w:color w:val="FF0000"/>
          <w:spacing w:val="-45"/>
          <w:w w:val="66"/>
          <w:sz w:val="72"/>
          <w:szCs w:val="72"/>
          <w:u w:val="none" w:color="000000"/>
          <w:lang w:val="en-US" w:eastAsia="zh-CN"/>
        </w:rPr>
      </w:pPr>
      <w:r>
        <w:rPr>
          <w:rStyle w:val="10"/>
          <w:rFonts w:hint="eastAsia" w:ascii="仿宋_GB2312" w:hAnsi="黑体" w:eastAsia="仿宋_GB2312"/>
          <w:sz w:val="32"/>
          <w:szCs w:val="32"/>
          <w:lang w:val="en-US" w:eastAsia="zh-CN"/>
        </w:rPr>
        <w:t>塔地抗</w:t>
      </w:r>
      <w:r>
        <w:rPr>
          <w:rStyle w:val="10"/>
          <w:rFonts w:hint="eastAsia" w:ascii="仿宋_GB2312" w:hAnsi="黑体" w:eastAsia="仿宋_GB2312"/>
          <w:sz w:val="32"/>
          <w:szCs w:val="32"/>
          <w:lang w:eastAsia="zh-CN"/>
        </w:rPr>
        <w:t>震</w:t>
      </w:r>
      <w:r>
        <w:rPr>
          <w:rStyle w:val="10"/>
          <w:rFonts w:hint="eastAsia" w:ascii="仿宋_GB2312" w:hAnsi="黑体" w:eastAsia="仿宋_GB2312"/>
          <w:sz w:val="32"/>
          <w:szCs w:val="32"/>
        </w:rPr>
        <w:t>办〔202</w:t>
      </w:r>
      <w:r>
        <w:rPr>
          <w:rStyle w:val="10"/>
          <w:rFonts w:hint="eastAsia" w:ascii="仿宋_GB2312" w:hAnsi="黑体" w:eastAsia="仿宋_GB2312"/>
          <w:sz w:val="32"/>
          <w:szCs w:val="32"/>
          <w:lang w:val="en-US" w:eastAsia="zh-CN"/>
        </w:rPr>
        <w:t>4</w:t>
      </w:r>
      <w:r>
        <w:rPr>
          <w:rStyle w:val="10"/>
          <w:rFonts w:hint="eastAsia" w:ascii="仿宋_GB2312" w:hAnsi="黑体" w:eastAsia="仿宋_GB2312"/>
          <w:sz w:val="32"/>
          <w:szCs w:val="32"/>
        </w:rPr>
        <w:t>〕</w:t>
      </w:r>
      <w:r>
        <w:rPr>
          <w:rStyle w:val="10"/>
          <w:rFonts w:hint="eastAsia" w:ascii="仿宋_GB2312" w:hAnsi="黑体" w:eastAsia="仿宋_GB2312"/>
          <w:sz w:val="32"/>
          <w:szCs w:val="32"/>
          <w:lang w:val="en-US" w:eastAsia="zh-CN"/>
        </w:rPr>
        <w:t>1</w:t>
      </w:r>
      <w:r>
        <w:rPr>
          <w:rStyle w:val="10"/>
          <w:rFonts w:hint="eastAsia" w:ascii="仿宋_GB2312" w:hAnsi="黑体" w:eastAsia="仿宋_GB2312"/>
          <w:sz w:val="32"/>
          <w:szCs w:val="32"/>
        </w:rPr>
        <w:t>号</w:t>
      </w:r>
    </w:p>
    <w:p>
      <w:pPr>
        <w:rPr>
          <w:rFonts w:ascii="方正小标宋简体" w:eastAsia="方正小标宋简体"/>
          <w:sz w:val="36"/>
          <w:szCs w:val="36"/>
        </w:rPr>
      </w:pPr>
      <w:r>
        <w:rPr>
          <w:rFonts w:ascii="楷体_GB2312" w:hAnsi="华文中宋" w:eastAsia="楷体_GB2312"/>
          <w:sz w:val="32"/>
          <w:szCs w:val="32"/>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line">
                  <wp:posOffset>0</wp:posOffset>
                </wp:positionV>
                <wp:extent cx="5600700" cy="0"/>
                <wp:effectExtent l="0" t="19050" r="0" b="19050"/>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41275" cap="flat" cmpd="dbl">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top:0pt;height:0pt;width:441pt;mso-position-horizontal:center;mso-position-vertical-relative:line;z-index:251661312;mso-width-relative:page;mso-height-relative:page;" filled="f" stroked="t" coordsize="21600,21600" o:gfxdata="UEsDBAoAAAAAAIdO4kAAAAAAAAAAAAAAAAAEAAAAZHJzL1BLAwQUAAAACACHTuJAhK1/EtAAAAAC&#10;AQAADwAAAGRycy9kb3ducmV2LnhtbE2PwWrCQBCG74W+wzKF3upGDyWk2YgU9KS0aul5zU6zodnZ&#10;kB2Nvn3HXvQy8PEP/3xTzs+hUyccUhvJwHSSgUKqo2upMfC1X77koBJbcraLhAYumGBePT6UtnBx&#10;pC2edtwoKaFUWAOeuS+0TrXHYNMk9kiS/cQhWBYcGu0GO0p56PQsy151sC3JBW97fPdY/+6OwQDX&#10;68XIF+cX2+VHk68+0/57szbm+WmavYFiPPNtGa76og6VOB3ikVxSnQF5hP+nZHk+EzxcUVelvlev&#10;/gBQSwMEFAAAAAgAh07iQKkxWZz8AQAA8wMAAA4AAABkcnMvZTJvRG9jLnhtbK1TzY7TMBC+I/EO&#10;lu80acXuoqjpHraUC4JKwANM7UljyX+y3aZ9CV4AiRucOHLnbVgeg3GSLftz6YEcnLFn5pv5Po/n&#10;1wej2R5DVM7WfDopOUMrnFR2W/NPH1cvXnEWE1gJ2lms+REjv148fzbvfIUz1zotMTACsbHqfM3b&#10;lHxVFFG0aCBOnEdLzsYFA4m2YVvIAB2hG13MyvKy6FyQPjiBMdLpcnDyETGcA+iaRglcOrEzaNOA&#10;GlBDIkqxVT7yRd9t06BI75smYmK65sQ09SsVIXuT12Ixh2obwLdKjC3AOS084mRAWSp6glpCArYL&#10;6gmUUSK46Jo0Ec4UA5FeEWIxLR9p86EFjz0Xkjr6k+jx/8GKd/t1YErWfMaZBUMXfvvl5+/P3/78&#10;+krr7Y/vbJZF6nysKPbGrsO4i34dMuNDE0z+Exd26IU9noTFQ2KCDi8uy/KqJM3Fna/4l+hDTG/Q&#10;GZaNmmtlM2eoYP82JipGoXch+Vhb1tX85XR2dUF4QBPY0M2TaTyxkBvdJ0enlVwprXNKDNvNjQ5s&#10;DzQFq1VJX+ZEwA/CcpUlxHaI613DfLQI8rWVLB096WPpWfDcg0HJmUZ6RdkiQKgSKH1OJJXWNidg&#10;P6Mj0SzyIGu2Nk4e6W52PqhtS8JM+56zh2ah736c2zxs9/dk33+ri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ErX8S0AAAAAIBAAAPAAAAAAAAAAEAIAAAACIAAABkcnMvZG93bnJldi54bWxQSwEC&#10;FAAUAAAACACHTuJAqTFZnPwBAADzAwAADgAAAAAAAAABACAAAAAfAQAAZHJzL2Uyb0RvYy54bWxQ&#10;SwUGAAAAAAYABgBZAQAAjQUAAAAA&#10;">
                <v:fill on="f" focussize="0,0"/>
                <v:stroke weight="3.25pt" color="#FF0000" linestyle="thinThin" joinstyle="round"/>
                <v:imagedata o:title=""/>
                <o:lock v:ext="edit" aspectratio="f"/>
              </v:line>
            </w:pict>
          </mc:Fallback>
        </mc:AlternateContent>
      </w:r>
    </w:p>
    <w:p>
      <w:pPr>
        <w:spacing w:line="300" w:lineRule="exact"/>
        <w:rPr>
          <w:rFonts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关于</w:t>
      </w:r>
      <w:r>
        <w:rPr>
          <w:rFonts w:hint="eastAsia" w:ascii="方正小标宋_GBK" w:hAnsi="方正小标宋_GBK" w:eastAsia="方正小标宋_GBK" w:cs="方正小标宋_GBK"/>
          <w:sz w:val="44"/>
          <w:szCs w:val="44"/>
          <w:lang w:val="en-US" w:eastAsia="zh-CN"/>
        </w:rPr>
        <w:t>印发《2024年塔城地区防震减灾和抗震</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val="en-US" w:eastAsia="zh-CN"/>
        </w:rPr>
        <w:t>救灾工作要点》</w:t>
      </w:r>
      <w:r>
        <w:rPr>
          <w:rFonts w:hint="eastAsia" w:ascii="方正小标宋_GBK" w:hAnsi="方正小标宋_GBK" w:eastAsia="方正小标宋_GBK" w:cs="方正小标宋_GBK"/>
          <w:sz w:val="44"/>
          <w:szCs w:val="44"/>
          <w:lang w:eastAsia="zh-CN"/>
        </w:rPr>
        <w:t>的通知</w:t>
      </w:r>
    </w:p>
    <w:p>
      <w:pPr>
        <w:spacing w:line="560" w:lineRule="exact"/>
        <w:jc w:val="left"/>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各县（市）人民政府，地区抗震救灾指挥部及防震减灾工作联席会议各成员单位</w:t>
      </w:r>
      <w:r>
        <w:rPr>
          <w:rFonts w:hint="eastAsia" w:ascii="仿宋_GB2312" w:hAnsi="仿宋_GB2312" w:eastAsia="仿宋_GB2312" w:cs="仿宋_GB2312"/>
          <w:sz w:val="32"/>
          <w:szCs w:val="32"/>
        </w:rPr>
        <w:t xml:space="preserve">: </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2024年塔城地区防震减灾和抗震救灾工作要点》印发你们，请按照工作部署，认真履行职责，制定具体措施，压实各方责任，抓好贯彻落实，扎实做好地区防震减灾救灾工作。并于2024年6月7日、11月8日前，分两次将工作任务完成情况报送地区抗震救灾指挥部办公室（地区应急管理局内部域韩甲甲账号）和地区防震减灾工作联席会议办公室（地区地震局内部域马立新账号）。</w:t>
      </w:r>
    </w:p>
    <w:p>
      <w:pPr>
        <w:spacing w:line="600" w:lineRule="exact"/>
        <w:ind w:firstLine="640" w:firstLineChars="200"/>
        <w:rPr>
          <w:rFonts w:hint="eastAsia" w:ascii="仿宋_GB2312" w:hAnsi="仿宋_GB2312" w:eastAsia="仿宋_GB2312" w:cs="仿宋_GB2312"/>
          <w:sz w:val="32"/>
          <w:szCs w:val="32"/>
          <w:lang w:val="en-US" w:eastAsia="zh-CN"/>
        </w:rPr>
      </w:pPr>
    </w:p>
    <w:p>
      <w:pPr>
        <w:spacing w:line="600" w:lineRule="exact"/>
        <w:ind w:firstLine="640" w:firstLineChars="200"/>
        <w:rPr>
          <w:rFonts w:hint="eastAsia" w:ascii="仿宋_GB2312" w:hAnsi="仿宋_GB2312" w:eastAsia="仿宋_GB2312" w:cs="仿宋_GB2312"/>
          <w:sz w:val="32"/>
          <w:szCs w:val="32"/>
          <w:lang w:val="en-US" w:eastAsia="zh-CN"/>
        </w:rPr>
      </w:pPr>
    </w:p>
    <w:p>
      <w:pPr>
        <w:spacing w:line="600" w:lineRule="exact"/>
        <w:ind w:left="5758" w:leftChars="304" w:hanging="5120" w:hangingChars="1600"/>
        <w:rPr>
          <w:rFonts w:hint="eastAsia" w:ascii="仿宋_GB2312" w:hAnsi="仿宋_GB2312" w:eastAsia="仿宋_GB2312" w:cs="仿宋_GB2312"/>
          <w:sz w:val="32"/>
          <w:szCs w:val="32"/>
          <w:lang w:val="en-US" w:eastAsia="zh-CN"/>
        </w:rPr>
        <w:sectPr>
          <w:footerReference r:id="rId3" w:type="default"/>
          <w:pgSz w:w="11906" w:h="16838"/>
          <w:pgMar w:top="2098" w:right="1474" w:bottom="1984" w:left="1474" w:header="851" w:footer="992" w:gutter="0"/>
          <w:pgNumType w:fmt="numberInDash"/>
          <w:cols w:space="425" w:num="1"/>
          <w:docGrid w:type="lines" w:linePitch="312" w:charSpace="0"/>
        </w:sectPr>
      </w:pPr>
    </w:p>
    <w:p>
      <w:pPr>
        <w:spacing w:line="600" w:lineRule="exact"/>
        <w:ind w:left="5758" w:leftChars="304" w:hanging="5120" w:hangingChars="16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地区应急管理局联系人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韩甲甲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val="en-US" w:eastAsia="zh-CN"/>
        </w:rPr>
        <w:t>0901-6237706（传真）</w:t>
      </w:r>
      <w:r>
        <w:rPr>
          <w:rFonts w:hint="eastAsia" w:ascii="仿宋_GB2312" w:hAnsi="仿宋_GB2312" w:eastAsia="仿宋_GB2312" w:cs="仿宋_GB2312"/>
          <w:sz w:val="32"/>
          <w:szCs w:val="32"/>
          <w:lang w:val="en-US" w:eastAsia="zh-CN"/>
        </w:rPr>
        <w:t>15099301444</w:t>
      </w:r>
    </w:p>
    <w:p>
      <w:pPr>
        <w:spacing w:line="600" w:lineRule="exact"/>
        <w:ind w:left="5758" w:leftChars="304" w:hanging="5120" w:hangingChars="16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地区地震局联系人：尚姗姗，</w:t>
      </w:r>
      <w:r>
        <w:rPr>
          <w:rFonts w:hint="eastAsia" w:ascii="仿宋_GB2312" w:hAnsi="仿宋_GB2312" w:eastAsia="仿宋_GB2312" w:cs="仿宋_GB2312"/>
          <w:b w:val="0"/>
          <w:bCs w:val="0"/>
          <w:sz w:val="32"/>
          <w:szCs w:val="32"/>
          <w:lang w:val="en-US" w:eastAsia="zh-CN"/>
        </w:rPr>
        <w:t>0993-6058090（传真）</w:t>
      </w:r>
      <w:r>
        <w:rPr>
          <w:rFonts w:hint="eastAsia" w:ascii="仿宋_GB2312" w:hAnsi="仿宋_GB2312" w:eastAsia="仿宋_GB2312" w:cs="仿宋_GB2312"/>
          <w:b w:val="0"/>
          <w:bCs w:val="0"/>
          <w:color w:val="FF0000"/>
          <w:sz w:val="32"/>
          <w:szCs w:val="32"/>
          <w:lang w:val="en-US" w:eastAsia="zh-CN"/>
        </w:rPr>
        <w:t xml:space="preserve">             </w:t>
      </w:r>
      <w:r>
        <w:rPr>
          <w:rFonts w:hint="eastAsia" w:ascii="仿宋_GB2312" w:hAnsi="仿宋_GB2312" w:eastAsia="仿宋_GB2312" w:cs="仿宋_GB2312"/>
          <w:b w:val="0"/>
          <w:bCs w:val="0"/>
          <w:sz w:val="32"/>
          <w:szCs w:val="32"/>
          <w:lang w:val="en-US" w:eastAsia="zh-CN"/>
        </w:rPr>
        <w:t>15009932875</w:t>
      </w:r>
    </w:p>
    <w:p>
      <w:pPr>
        <w:spacing w:line="600" w:lineRule="exact"/>
        <w:ind w:firstLine="1920" w:firstLineChars="600"/>
        <w:rPr>
          <w:rFonts w:hint="eastAsia" w:ascii="仿宋_GB2312" w:hAnsi="仿宋_GB2312" w:eastAsia="仿宋_GB2312" w:cs="仿宋_GB2312"/>
          <w:sz w:val="32"/>
          <w:szCs w:val="32"/>
          <w:lang w:val="en-US" w:eastAsia="zh-CN"/>
        </w:rPr>
      </w:pPr>
    </w:p>
    <w:p>
      <w:pPr>
        <w:spacing w:line="600" w:lineRule="exact"/>
        <w:ind w:firstLine="1920" w:firstLineChars="600"/>
        <w:rPr>
          <w:rFonts w:hint="eastAsia" w:ascii="仿宋_GB2312" w:hAnsi="仿宋_GB2312" w:eastAsia="仿宋_GB2312" w:cs="仿宋_GB2312"/>
          <w:sz w:val="32"/>
          <w:szCs w:val="32"/>
          <w:lang w:val="en-US" w:eastAsia="zh-CN"/>
        </w:rPr>
      </w:pPr>
    </w:p>
    <w:p>
      <w:pPr>
        <w:spacing w:line="600" w:lineRule="exact"/>
        <w:ind w:firstLine="1920" w:firstLineChars="600"/>
        <w:rPr>
          <w:rFonts w:hint="eastAsia" w:ascii="仿宋_GB2312" w:hAnsi="仿宋_GB2312" w:eastAsia="仿宋_GB2312" w:cs="仿宋_GB2312"/>
          <w:sz w:val="32"/>
          <w:szCs w:val="32"/>
          <w:lang w:val="en-US" w:eastAsia="zh-CN"/>
        </w:rPr>
      </w:pPr>
    </w:p>
    <w:p>
      <w:pPr>
        <w:spacing w:line="600" w:lineRule="exact"/>
        <w:ind w:firstLine="960" w:firstLineChars="3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lang w:val="en-US" w:eastAsia="zh-CN"/>
        </w:rPr>
        <w:t>塔城地区                       塔城地区</w:t>
      </w:r>
    </w:p>
    <w:p>
      <w:pPr>
        <w:spacing w:line="600" w:lineRule="exact"/>
        <w:ind w:left="5440" w:hanging="5440" w:hangingChars="17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抗震救灾指挥部办公室      防震减灾工作联席会议办公室2024年2月1日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2024年塔城地区防震减灾和抗震救灾工作要点</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eastAsia" w:eastAsia="仿宋_GB2312"/>
          <w:spacing w:val="-6"/>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eastAsia" w:eastAsia="仿宋_GB2312"/>
          <w:spacing w:val="-6"/>
          <w:sz w:val="32"/>
          <w:szCs w:val="32"/>
          <w:lang w:val="en-US" w:eastAsia="zh-CN"/>
        </w:rPr>
      </w:pPr>
      <w:r>
        <w:rPr>
          <w:rFonts w:hint="eastAsia" w:eastAsia="仿宋_GB2312"/>
          <w:spacing w:val="-6"/>
          <w:sz w:val="32"/>
          <w:szCs w:val="32"/>
          <w:lang w:eastAsia="zh-CN"/>
        </w:rPr>
        <w:t>坚持</w:t>
      </w:r>
      <w:r>
        <w:rPr>
          <w:rFonts w:hint="eastAsia" w:eastAsia="仿宋_GB2312"/>
          <w:spacing w:val="-6"/>
          <w:sz w:val="32"/>
          <w:szCs w:val="32"/>
          <w:lang w:val="en-US" w:eastAsia="zh-CN"/>
        </w:rPr>
        <w:t>以习近平新时代中国特色社会主义思想为指导，深入贯彻党的二十大精神，全面贯彻习近平总书记关于防灾减灾救灾重要论述和防震减灾重要指示批示精神，贯彻落实中央经济工作会议精神，贯彻落实习近平总书记在听取自治区和兵团工作汇报时的重要讲话精神，完整准确全面贯彻新时代党的治疆方略，坚持人民至上、生命至上，统筹高质量发展和高水平安全，按照地委、行署安排部署，</w:t>
      </w:r>
      <w:r>
        <w:rPr>
          <w:rFonts w:hint="eastAsia" w:eastAsia="仿宋_GB2312"/>
          <w:spacing w:val="-6"/>
          <w:sz w:val="32"/>
          <w:szCs w:val="32"/>
          <w:lang w:eastAsia="zh-CN"/>
        </w:rPr>
        <w:t>充分发挥地、县（市）两级抗震救灾指挥机构牵头抓总和统筹协调作用，</w:t>
      </w:r>
      <w:r>
        <w:rPr>
          <w:rFonts w:hint="eastAsia" w:eastAsia="仿宋_GB2312"/>
          <w:spacing w:val="-6"/>
          <w:sz w:val="32"/>
          <w:szCs w:val="32"/>
          <w:lang w:val="en-US" w:eastAsia="zh-CN"/>
        </w:rPr>
        <w:t>聚焦地震重点危险区和地震重点监视防御区（以下简称重点地区），立足“抗大震、抢大险、救大灾”，更加注重灾前预防，更加注重综合减灾，更加注重减轻地震灾害风险，进一步完善体制机制，压紧压实各方责任、夯实工作基础，</w:t>
      </w:r>
      <w:r>
        <w:rPr>
          <w:rFonts w:hint="eastAsia" w:eastAsia="仿宋_GB2312"/>
          <w:spacing w:val="-6"/>
          <w:sz w:val="32"/>
          <w:szCs w:val="32"/>
          <w:lang w:eastAsia="zh-CN"/>
        </w:rPr>
        <w:t>全面提升防震减灾和抗震救灾能力</w:t>
      </w:r>
      <w:r>
        <w:rPr>
          <w:rFonts w:hint="eastAsia" w:eastAsia="仿宋_GB2312"/>
          <w:spacing w:val="-6"/>
          <w:sz w:val="32"/>
          <w:szCs w:val="32"/>
          <w:lang w:val="en-US" w:eastAsia="zh-CN"/>
        </w:rPr>
        <w:t>，切实确保人民群众生命财产安全，以高水平安全服务经济社会高质量发展。</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eastAsia" w:ascii="黑体" w:hAnsi="黑体" w:eastAsia="黑体" w:cs="黑体"/>
          <w:spacing w:val="-6"/>
          <w:sz w:val="32"/>
          <w:szCs w:val="32"/>
          <w:lang w:val="en-US" w:eastAsia="zh-CN"/>
        </w:rPr>
      </w:pPr>
      <w:r>
        <w:rPr>
          <w:rFonts w:hint="eastAsia" w:ascii="黑体" w:hAnsi="黑体" w:eastAsia="黑体" w:cs="黑体"/>
          <w:spacing w:val="-6"/>
          <w:sz w:val="32"/>
          <w:szCs w:val="32"/>
          <w:lang w:val="zh-CN" w:eastAsia="zh-CN"/>
        </w:rPr>
        <w:t>一、强化风险意识，牢固树立“防大震、抗大灾、救大险”的思想</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jc w:val="both"/>
        <w:textAlignment w:val="auto"/>
        <w:rPr>
          <w:rFonts w:hint="default" w:eastAsia="仿宋_GB2312"/>
          <w:spacing w:val="-6"/>
          <w:sz w:val="32"/>
          <w:szCs w:val="32"/>
          <w:lang w:val="en-US" w:eastAsia="zh-CN"/>
        </w:rPr>
      </w:pPr>
      <w:r>
        <w:rPr>
          <w:rFonts w:hint="eastAsia" w:ascii="方正楷体_GBK" w:hAnsi="方正楷体_GBK" w:eastAsia="方正楷体_GBK" w:cs="方正楷体_GBK"/>
          <w:b/>
          <w:bCs/>
          <w:spacing w:val="-6"/>
          <w:sz w:val="32"/>
          <w:szCs w:val="32"/>
          <w:lang w:val="en-US" w:eastAsia="zh-CN"/>
        </w:rPr>
        <w:t>（一）切实增强大震巨灾防范应对意识。</w:t>
      </w:r>
      <w:r>
        <w:rPr>
          <w:rFonts w:hint="default" w:eastAsia="仿宋_GB2312"/>
          <w:spacing w:val="-6"/>
          <w:sz w:val="32"/>
          <w:szCs w:val="32"/>
          <w:lang w:val="en-US" w:eastAsia="zh-CN"/>
        </w:rPr>
        <w:t>持续推动各</w:t>
      </w:r>
      <w:r>
        <w:rPr>
          <w:rFonts w:hint="eastAsia" w:eastAsia="仿宋_GB2312"/>
          <w:spacing w:val="-6"/>
          <w:sz w:val="32"/>
          <w:szCs w:val="32"/>
          <w:lang w:val="en-US" w:eastAsia="zh-CN"/>
        </w:rPr>
        <w:t>县（市）、</w:t>
      </w:r>
      <w:r>
        <w:rPr>
          <w:rFonts w:hint="default" w:eastAsia="仿宋_GB2312"/>
          <w:spacing w:val="-6"/>
          <w:sz w:val="32"/>
          <w:szCs w:val="32"/>
          <w:lang w:val="en-US" w:eastAsia="zh-CN"/>
        </w:rPr>
        <w:t>各部门（单位）把《习近平关于总体国家安全观论述摘编》《习近平关于防范风险挑战、应对突发事件论述摘编》《深入学习贯彻习近平关于应急管理的重要论述》等纳入党委（党组）理论学习中心组学习和干部教育培训</w:t>
      </w:r>
      <w:r>
        <w:rPr>
          <w:rFonts w:hint="eastAsia" w:eastAsia="仿宋_GB2312"/>
          <w:spacing w:val="-6"/>
          <w:sz w:val="32"/>
          <w:szCs w:val="32"/>
          <w:lang w:val="en-US" w:eastAsia="zh-CN"/>
        </w:rPr>
        <w:t>工作中</w:t>
      </w:r>
      <w:r>
        <w:rPr>
          <w:rFonts w:hint="default" w:eastAsia="仿宋_GB2312"/>
          <w:spacing w:val="-6"/>
          <w:sz w:val="32"/>
          <w:szCs w:val="32"/>
          <w:lang w:val="en-US" w:eastAsia="zh-CN"/>
        </w:rPr>
        <w:t>，</w:t>
      </w:r>
      <w:r>
        <w:rPr>
          <w:rFonts w:hint="eastAsia" w:eastAsia="仿宋_GB2312"/>
          <w:spacing w:val="-6"/>
          <w:sz w:val="32"/>
          <w:szCs w:val="32"/>
          <w:lang w:val="en-US" w:eastAsia="zh-CN"/>
        </w:rPr>
        <w:t>突出地震重点监视防御区，着眼抗大震抢大险救大灾，加快补短板、强弱项，全力防范化解重大地震灾害风险，切实提高全社会抵御和应对地震灾害能力水平，最大限度保障人民生命财产安全。加大应急管理培训力度，邀请自治区应急管理专家，对地区及各县（市）党政领导干部、各有关行业部门领导干部、应急管理系统领导干部开展防灾减灾救灾专题培训，并督促指导各地有序组织培训，不断增强各县（市）、各部门（单位）防震减灾能力和水平。聚焦地区地震重点危险区，</w:t>
      </w:r>
      <w:r>
        <w:rPr>
          <w:rFonts w:hint="default" w:eastAsia="仿宋_GB2312"/>
          <w:spacing w:val="-6"/>
          <w:sz w:val="32"/>
          <w:szCs w:val="32"/>
          <w:lang w:val="en-US" w:eastAsia="zh-CN"/>
        </w:rPr>
        <w:t>准确把握防震减灾救灾发展新形势新要求，切实增强忧患意识、风险意识和责任意识，紧紧围绕习近平总书记</w:t>
      </w:r>
      <w:r>
        <w:rPr>
          <w:rFonts w:hint="eastAsia" w:eastAsia="仿宋_GB2312"/>
          <w:spacing w:val="-6"/>
          <w:sz w:val="32"/>
          <w:szCs w:val="32"/>
          <w:lang w:eastAsia="zh-CN"/>
        </w:rPr>
        <w:t>“我国大震在哪里，如何防”</w:t>
      </w:r>
      <w:r>
        <w:rPr>
          <w:rFonts w:hint="default" w:eastAsia="仿宋_GB2312"/>
          <w:spacing w:val="-6"/>
          <w:sz w:val="32"/>
          <w:szCs w:val="32"/>
          <w:lang w:val="en-US" w:eastAsia="zh-CN"/>
        </w:rPr>
        <w:t>的重要指示精神，紧密结合工作实际，认真思考、提前谋划、精准施策，切实解决思想认识不到位、防范应对准备不充分等问题，以实际行动坚决贯彻</w:t>
      </w:r>
      <w:r>
        <w:rPr>
          <w:rFonts w:hint="eastAsia" w:eastAsia="仿宋_GB2312"/>
          <w:spacing w:val="-6"/>
          <w:sz w:val="32"/>
          <w:szCs w:val="32"/>
          <w:lang w:val="en-US" w:eastAsia="zh-CN"/>
        </w:rPr>
        <w:t>“</w:t>
      </w:r>
      <w:r>
        <w:rPr>
          <w:rFonts w:hint="default" w:eastAsia="仿宋_GB2312"/>
          <w:spacing w:val="-6"/>
          <w:sz w:val="32"/>
          <w:szCs w:val="32"/>
          <w:lang w:val="en-US" w:eastAsia="zh-CN"/>
        </w:rPr>
        <w:t>两个坚持、三个转变</w:t>
      </w:r>
      <w:r>
        <w:rPr>
          <w:rFonts w:hint="eastAsia" w:eastAsia="仿宋_GB2312"/>
          <w:spacing w:val="-6"/>
          <w:sz w:val="32"/>
          <w:szCs w:val="32"/>
          <w:lang w:val="en-US" w:eastAsia="zh-CN"/>
        </w:rPr>
        <w:t>”</w:t>
      </w:r>
      <w:r>
        <w:rPr>
          <w:rFonts w:hint="default" w:eastAsia="仿宋_GB2312"/>
          <w:spacing w:val="-6"/>
          <w:sz w:val="32"/>
          <w:szCs w:val="32"/>
          <w:lang w:val="en-US" w:eastAsia="zh-CN"/>
        </w:rPr>
        <w:t>要求，坚定拥护</w:t>
      </w:r>
      <w:r>
        <w:rPr>
          <w:rFonts w:hint="eastAsia" w:eastAsia="仿宋_GB2312"/>
          <w:spacing w:val="-6"/>
          <w:sz w:val="32"/>
          <w:szCs w:val="32"/>
          <w:lang w:val="en-US" w:eastAsia="zh-CN"/>
        </w:rPr>
        <w:t>“</w:t>
      </w:r>
      <w:r>
        <w:rPr>
          <w:rFonts w:hint="default" w:eastAsia="仿宋_GB2312"/>
          <w:spacing w:val="-6"/>
          <w:sz w:val="32"/>
          <w:szCs w:val="32"/>
          <w:lang w:val="en-US" w:eastAsia="zh-CN"/>
        </w:rPr>
        <w:t>两个确立</w:t>
      </w:r>
      <w:r>
        <w:rPr>
          <w:rFonts w:hint="eastAsia" w:eastAsia="仿宋_GB2312"/>
          <w:spacing w:val="-6"/>
          <w:sz w:val="32"/>
          <w:szCs w:val="32"/>
          <w:lang w:val="en-US" w:eastAsia="zh-CN"/>
        </w:rPr>
        <w:t>”</w:t>
      </w:r>
      <w:r>
        <w:rPr>
          <w:rFonts w:hint="default" w:eastAsia="仿宋_GB2312"/>
          <w:spacing w:val="-6"/>
          <w:sz w:val="32"/>
          <w:szCs w:val="32"/>
          <w:lang w:val="en-US" w:eastAsia="zh-CN"/>
        </w:rPr>
        <w:t>、坚决做到</w:t>
      </w:r>
      <w:r>
        <w:rPr>
          <w:rFonts w:hint="eastAsia" w:eastAsia="仿宋_GB2312"/>
          <w:spacing w:val="-6"/>
          <w:sz w:val="32"/>
          <w:szCs w:val="32"/>
          <w:lang w:val="en-US" w:eastAsia="zh-CN"/>
        </w:rPr>
        <w:t>“</w:t>
      </w:r>
      <w:r>
        <w:rPr>
          <w:rFonts w:hint="default" w:eastAsia="仿宋_GB2312"/>
          <w:spacing w:val="-6"/>
          <w:sz w:val="32"/>
          <w:szCs w:val="32"/>
          <w:lang w:val="en-US" w:eastAsia="zh-CN"/>
        </w:rPr>
        <w:t>两个维护</w:t>
      </w:r>
      <w:r>
        <w:rPr>
          <w:rFonts w:hint="eastAsia" w:eastAsia="仿宋_GB2312"/>
          <w:spacing w:val="-6"/>
          <w:sz w:val="32"/>
          <w:szCs w:val="32"/>
          <w:lang w:val="en-US" w:eastAsia="zh-CN"/>
        </w:rPr>
        <w:t>”</w:t>
      </w:r>
      <w:r>
        <w:rPr>
          <w:rFonts w:hint="default" w:eastAsia="仿宋_GB2312"/>
          <w:spacing w:val="-6"/>
          <w:sz w:val="32"/>
          <w:szCs w:val="32"/>
          <w:lang w:val="en-US" w:eastAsia="zh-CN"/>
        </w:rPr>
        <w:t>。</w:t>
      </w:r>
      <w:r>
        <w:rPr>
          <w:rFonts w:hint="eastAsia" w:ascii="方正楷体_GBK" w:hAnsi="方正楷体_GBK" w:eastAsia="方正楷体_GBK" w:cs="方正楷体_GBK"/>
          <w:spacing w:val="-6"/>
          <w:sz w:val="32"/>
          <w:szCs w:val="32"/>
          <w:lang w:val="en-US" w:eastAsia="zh-CN"/>
        </w:rPr>
        <w:t>（牵头单位：地区地震局；配合单位：地区应急管理局；责任单位：各县（市）人民政府，地区抗震救灾指挥部及防震减灾工作联席会议成员单位）</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jc w:val="both"/>
        <w:textAlignment w:val="auto"/>
        <w:rPr>
          <w:rFonts w:hint="default" w:ascii="方正楷体_GBK" w:hAnsi="方正楷体_GBK" w:eastAsia="方正楷体_GBK" w:cs="方正楷体_GBK"/>
          <w:spacing w:val="-6"/>
          <w:sz w:val="32"/>
          <w:szCs w:val="32"/>
          <w:lang w:val="en-US" w:eastAsia="zh-CN"/>
        </w:rPr>
      </w:pPr>
      <w:r>
        <w:rPr>
          <w:rFonts w:hint="default" w:ascii="方正楷体_GBK" w:hAnsi="方正楷体_GBK" w:eastAsia="方正楷体_GBK" w:cs="方正楷体_GBK"/>
          <w:b/>
          <w:bCs/>
          <w:spacing w:val="-6"/>
          <w:sz w:val="32"/>
          <w:szCs w:val="32"/>
          <w:lang w:val="en-US" w:eastAsia="zh-CN"/>
        </w:rPr>
        <w:t>（二）坚决扛起大震巨灾防范应对的政治责任。</w:t>
      </w:r>
      <w:r>
        <w:rPr>
          <w:rFonts w:hint="default" w:eastAsia="仿宋_GB2312"/>
          <w:spacing w:val="-6"/>
          <w:sz w:val="32"/>
          <w:szCs w:val="32"/>
          <w:lang w:eastAsia="zh-CN"/>
        </w:rPr>
        <w:t>各</w:t>
      </w:r>
      <w:r>
        <w:rPr>
          <w:rFonts w:hint="eastAsia" w:eastAsia="仿宋_GB2312"/>
          <w:spacing w:val="-6"/>
          <w:sz w:val="32"/>
          <w:szCs w:val="32"/>
          <w:lang w:eastAsia="zh-CN"/>
        </w:rPr>
        <w:t>县（市）</w:t>
      </w:r>
      <w:r>
        <w:rPr>
          <w:rFonts w:hint="default" w:eastAsia="仿宋_GB2312"/>
          <w:spacing w:val="-6"/>
          <w:sz w:val="32"/>
          <w:szCs w:val="32"/>
          <w:lang w:val="en-US" w:eastAsia="zh-CN"/>
        </w:rPr>
        <w:t>坚决扛起</w:t>
      </w:r>
      <w:r>
        <w:rPr>
          <w:rFonts w:hint="default" w:eastAsia="仿宋_GB2312"/>
          <w:spacing w:val="-6"/>
          <w:sz w:val="32"/>
          <w:szCs w:val="32"/>
          <w:lang w:eastAsia="zh-CN"/>
        </w:rPr>
        <w:t>防震减灾</w:t>
      </w:r>
      <w:r>
        <w:rPr>
          <w:rFonts w:hint="default" w:eastAsia="仿宋_GB2312"/>
          <w:spacing w:val="-6"/>
          <w:sz w:val="32"/>
          <w:szCs w:val="32"/>
          <w:lang w:val="en-US" w:eastAsia="zh-CN"/>
        </w:rPr>
        <w:t>和抗震救灾</w:t>
      </w:r>
      <w:r>
        <w:rPr>
          <w:rFonts w:hint="default" w:eastAsia="仿宋_GB2312"/>
          <w:spacing w:val="-6"/>
          <w:sz w:val="32"/>
          <w:szCs w:val="32"/>
          <w:lang w:eastAsia="zh-CN"/>
        </w:rPr>
        <w:t>工作的主体责任，落实《防震减灾法》要求，</w:t>
      </w:r>
      <w:r>
        <w:rPr>
          <w:rFonts w:hint="default" w:eastAsia="仿宋_GB2312"/>
          <w:spacing w:val="-6"/>
          <w:sz w:val="32"/>
          <w:szCs w:val="32"/>
          <w:lang w:val="en-US" w:eastAsia="zh-CN"/>
        </w:rPr>
        <w:t>将防震减灾和抗震救灾工作纳入</w:t>
      </w:r>
      <w:r>
        <w:rPr>
          <w:rFonts w:hint="default" w:eastAsia="仿宋_GB2312"/>
          <w:spacing w:val="-6"/>
          <w:sz w:val="32"/>
          <w:szCs w:val="32"/>
          <w:lang w:eastAsia="zh-CN"/>
        </w:rPr>
        <w:t>本级财政预算，</w:t>
      </w:r>
      <w:r>
        <w:rPr>
          <w:rFonts w:hint="default" w:eastAsia="仿宋_GB2312"/>
          <w:spacing w:val="-6"/>
          <w:sz w:val="32"/>
          <w:szCs w:val="32"/>
          <w:lang w:val="en-US" w:eastAsia="zh-CN"/>
        </w:rPr>
        <w:t>纳入重要议事日程和地方政府目标责任考核体系，认真研究谋划安排防震减灾和抗震救灾工作，</w:t>
      </w:r>
      <w:r>
        <w:rPr>
          <w:rFonts w:hint="default" w:eastAsia="仿宋_GB2312"/>
          <w:spacing w:val="-6"/>
          <w:sz w:val="32"/>
          <w:szCs w:val="32"/>
          <w:lang w:eastAsia="zh-CN"/>
        </w:rPr>
        <w:t>查漏洞、补短板、强弱项，</w:t>
      </w:r>
      <w:r>
        <w:rPr>
          <w:rFonts w:hint="default" w:eastAsia="仿宋_GB2312"/>
          <w:spacing w:val="-6"/>
          <w:sz w:val="32"/>
          <w:szCs w:val="32"/>
          <w:lang w:val="en-US" w:eastAsia="zh-CN"/>
        </w:rPr>
        <w:t>加快推动构建</w:t>
      </w:r>
      <w:r>
        <w:rPr>
          <w:rFonts w:hint="eastAsia" w:eastAsia="仿宋_GB2312"/>
          <w:spacing w:val="-6"/>
          <w:sz w:val="32"/>
          <w:szCs w:val="32"/>
          <w:lang w:val="en-US" w:eastAsia="zh-CN"/>
        </w:rPr>
        <w:t>“</w:t>
      </w:r>
      <w:r>
        <w:rPr>
          <w:rFonts w:hint="default" w:eastAsia="仿宋_GB2312"/>
          <w:spacing w:val="-6"/>
          <w:sz w:val="32"/>
          <w:szCs w:val="32"/>
          <w:lang w:eastAsia="zh-CN"/>
        </w:rPr>
        <w:t>党委领导、政府负责、社会协同、公众参与、法治保障</w:t>
      </w:r>
      <w:r>
        <w:rPr>
          <w:rFonts w:hint="default" w:eastAsia="仿宋_GB2312"/>
          <w:spacing w:val="-6"/>
          <w:sz w:val="32"/>
          <w:szCs w:val="32"/>
          <w:lang w:val="en-US" w:eastAsia="zh-CN"/>
        </w:rPr>
        <w:t>、科技支撑</w:t>
      </w:r>
      <w:r>
        <w:rPr>
          <w:rFonts w:hint="eastAsia" w:eastAsia="仿宋_GB2312"/>
          <w:spacing w:val="-6"/>
          <w:sz w:val="32"/>
          <w:szCs w:val="32"/>
          <w:lang w:val="en-US" w:eastAsia="zh-CN"/>
        </w:rPr>
        <w:t>”</w:t>
      </w:r>
      <w:r>
        <w:rPr>
          <w:rFonts w:hint="default" w:eastAsia="仿宋_GB2312"/>
          <w:spacing w:val="-6"/>
          <w:sz w:val="32"/>
          <w:szCs w:val="32"/>
          <w:lang w:val="en-US" w:eastAsia="zh-CN"/>
        </w:rPr>
        <w:t>的防震减灾救灾工作体系。各部门（单位）发挥行业部门专业优势，紧密结合</w:t>
      </w:r>
      <w:r>
        <w:rPr>
          <w:rFonts w:hint="eastAsia" w:eastAsia="仿宋_GB2312"/>
          <w:spacing w:val="-6"/>
          <w:sz w:val="32"/>
          <w:szCs w:val="32"/>
          <w:lang w:val="en-US" w:eastAsia="zh-CN"/>
        </w:rPr>
        <w:t>地区实际、</w:t>
      </w:r>
      <w:r>
        <w:rPr>
          <w:rFonts w:hint="default" w:eastAsia="仿宋_GB2312"/>
          <w:spacing w:val="-6"/>
          <w:sz w:val="32"/>
          <w:szCs w:val="32"/>
          <w:lang w:val="en-US" w:eastAsia="zh-CN"/>
        </w:rPr>
        <w:t>震情</w:t>
      </w:r>
      <w:r>
        <w:rPr>
          <w:rFonts w:hint="eastAsia" w:eastAsia="仿宋_GB2312"/>
          <w:spacing w:val="-6"/>
          <w:sz w:val="32"/>
          <w:szCs w:val="32"/>
          <w:lang w:val="en-US" w:eastAsia="zh-CN"/>
        </w:rPr>
        <w:t>形势</w:t>
      </w:r>
      <w:r>
        <w:rPr>
          <w:rFonts w:hint="default" w:eastAsia="仿宋_GB2312"/>
          <w:spacing w:val="-6"/>
          <w:sz w:val="32"/>
          <w:szCs w:val="32"/>
          <w:lang w:val="en-US" w:eastAsia="zh-CN"/>
        </w:rPr>
        <w:t>和</w:t>
      </w:r>
      <w:r>
        <w:rPr>
          <w:rFonts w:hint="default" w:eastAsia="仿宋_GB2312"/>
          <w:spacing w:val="-6"/>
          <w:sz w:val="32"/>
          <w:szCs w:val="32"/>
          <w:lang w:eastAsia="zh-CN"/>
        </w:rPr>
        <w:t>自身工作职能，主动作为、履职尽责，</w:t>
      </w:r>
      <w:r>
        <w:rPr>
          <w:rFonts w:hint="default" w:eastAsia="仿宋_GB2312"/>
          <w:spacing w:val="-6"/>
          <w:sz w:val="32"/>
          <w:szCs w:val="32"/>
          <w:lang w:val="en-US" w:eastAsia="zh-CN"/>
        </w:rPr>
        <w:t>全面落实防范应对各项工作措施，全力化解重特大地震灾害风险。</w:t>
      </w:r>
      <w:r>
        <w:rPr>
          <w:rFonts w:hint="default" w:ascii="方正楷体_GBK" w:hAnsi="方正楷体_GBK" w:eastAsia="方正楷体_GBK" w:cs="方正楷体_GBK"/>
          <w:spacing w:val="-6"/>
          <w:sz w:val="32"/>
          <w:szCs w:val="32"/>
          <w:lang w:val="en-US" w:eastAsia="zh-CN"/>
        </w:rPr>
        <w:t>（牵头单位：</w:t>
      </w:r>
      <w:r>
        <w:rPr>
          <w:rFonts w:hint="eastAsia" w:ascii="方正楷体_GBK" w:hAnsi="方正楷体_GBK" w:eastAsia="方正楷体_GBK" w:cs="方正楷体_GBK"/>
          <w:spacing w:val="-6"/>
          <w:sz w:val="32"/>
          <w:szCs w:val="32"/>
          <w:lang w:val="en-US" w:eastAsia="zh-CN"/>
        </w:rPr>
        <w:t>地区</w:t>
      </w:r>
      <w:r>
        <w:rPr>
          <w:rFonts w:hint="default" w:ascii="方正楷体_GBK" w:hAnsi="方正楷体_GBK" w:eastAsia="方正楷体_GBK" w:cs="方正楷体_GBK"/>
          <w:spacing w:val="-6"/>
          <w:sz w:val="32"/>
          <w:szCs w:val="32"/>
          <w:lang w:val="en-US" w:eastAsia="zh-CN"/>
        </w:rPr>
        <w:t>应急管理</w:t>
      </w:r>
      <w:r>
        <w:rPr>
          <w:rFonts w:hint="eastAsia" w:ascii="方正楷体_GBK" w:hAnsi="方正楷体_GBK" w:eastAsia="方正楷体_GBK" w:cs="方正楷体_GBK"/>
          <w:spacing w:val="-6"/>
          <w:sz w:val="32"/>
          <w:szCs w:val="32"/>
          <w:lang w:val="en-US" w:eastAsia="zh-CN"/>
        </w:rPr>
        <w:t>局；配合单位：地区地震局；</w:t>
      </w:r>
      <w:r>
        <w:rPr>
          <w:rFonts w:hint="default" w:ascii="方正楷体_GBK" w:hAnsi="方正楷体_GBK" w:eastAsia="方正楷体_GBK" w:cs="方正楷体_GBK"/>
          <w:spacing w:val="-6"/>
          <w:sz w:val="32"/>
          <w:szCs w:val="32"/>
          <w:lang w:val="en-US" w:eastAsia="zh-CN"/>
        </w:rPr>
        <w:t>责任单位：</w:t>
      </w:r>
      <w:r>
        <w:rPr>
          <w:rFonts w:hint="eastAsia" w:ascii="方正楷体_GBK" w:hAnsi="方正楷体_GBK" w:eastAsia="方正楷体_GBK" w:cs="方正楷体_GBK"/>
          <w:spacing w:val="-6"/>
          <w:sz w:val="32"/>
          <w:szCs w:val="32"/>
          <w:lang w:val="en-US" w:eastAsia="zh-CN"/>
        </w:rPr>
        <w:t>各县（市）人民政府</w:t>
      </w:r>
      <w:r>
        <w:rPr>
          <w:rFonts w:hint="default" w:ascii="方正楷体_GBK" w:hAnsi="方正楷体_GBK" w:eastAsia="方正楷体_GBK" w:cs="方正楷体_GBK"/>
          <w:spacing w:val="-6"/>
          <w:sz w:val="32"/>
          <w:szCs w:val="32"/>
          <w:lang w:val="en-US" w:eastAsia="zh-CN"/>
        </w:rPr>
        <w:t>，</w:t>
      </w:r>
      <w:r>
        <w:rPr>
          <w:rFonts w:hint="eastAsia" w:ascii="方正楷体_GBK" w:hAnsi="方正楷体_GBK" w:eastAsia="方正楷体_GBK" w:cs="方正楷体_GBK"/>
          <w:spacing w:val="-6"/>
          <w:sz w:val="32"/>
          <w:szCs w:val="32"/>
          <w:lang w:val="en-US" w:eastAsia="zh-CN"/>
        </w:rPr>
        <w:t>地区抗震救灾指挥部及防震减灾工作联席会议成员单位</w:t>
      </w:r>
      <w:r>
        <w:rPr>
          <w:rFonts w:hint="default" w:ascii="方正楷体_GBK" w:hAnsi="方正楷体_GBK" w:eastAsia="方正楷体_GBK" w:cs="方正楷体_GBK"/>
          <w:spacing w:val="-6"/>
          <w:sz w:val="32"/>
          <w:szCs w:val="32"/>
          <w:lang w:val="en-US" w:eastAsia="zh-CN"/>
        </w:rPr>
        <w:t>）</w:t>
      </w:r>
    </w:p>
    <w:p>
      <w:pPr>
        <w:keepNext w:val="0"/>
        <w:keepLines w:val="0"/>
        <w:pageBreakBefore w:val="0"/>
        <w:widowControl w:val="0"/>
        <w:kinsoku/>
        <w:wordWrap/>
        <w:overflowPunct/>
        <w:topLinePunct w:val="0"/>
        <w:autoSpaceDN/>
        <w:bidi w:val="0"/>
        <w:adjustRightInd w:val="0"/>
        <w:snapToGrid w:val="0"/>
        <w:spacing w:line="560" w:lineRule="exact"/>
        <w:ind w:left="0" w:leftChars="0" w:firstLine="619" w:firstLineChars="200"/>
        <w:rPr>
          <w:rFonts w:hint="default" w:eastAsia="仿宋_GB2312"/>
          <w:spacing w:val="-6"/>
          <w:sz w:val="32"/>
          <w:szCs w:val="32"/>
          <w:lang w:val="en-US" w:eastAsia="zh-CN"/>
        </w:rPr>
      </w:pPr>
      <w:r>
        <w:rPr>
          <w:rFonts w:hint="default" w:ascii="方正楷体_GBK" w:hAnsi="方正楷体_GBK" w:eastAsia="方正楷体_GBK" w:cs="方正楷体_GBK"/>
          <w:b/>
          <w:bCs/>
          <w:spacing w:val="-6"/>
          <w:sz w:val="32"/>
          <w:szCs w:val="32"/>
          <w:lang w:val="en-US" w:eastAsia="zh-CN"/>
        </w:rPr>
        <w:t>（三）强化督导检查和跟踪问效。</w:t>
      </w:r>
      <w:r>
        <w:rPr>
          <w:rFonts w:hint="default" w:eastAsia="仿宋_GB2312"/>
          <w:spacing w:val="-6"/>
          <w:sz w:val="32"/>
          <w:szCs w:val="32"/>
          <w:lang w:val="en-US" w:eastAsia="zh-CN"/>
        </w:rPr>
        <w:t>充分发挥</w:t>
      </w:r>
      <w:r>
        <w:rPr>
          <w:rFonts w:hint="eastAsia" w:eastAsia="仿宋_GB2312"/>
          <w:spacing w:val="-6"/>
          <w:sz w:val="32"/>
          <w:szCs w:val="32"/>
          <w:lang w:val="en-US" w:eastAsia="zh-CN"/>
        </w:rPr>
        <w:t>地、县（市）两级</w:t>
      </w:r>
      <w:r>
        <w:rPr>
          <w:rFonts w:hint="default" w:eastAsia="仿宋_GB2312"/>
          <w:spacing w:val="-6"/>
          <w:sz w:val="32"/>
          <w:szCs w:val="32"/>
          <w:lang w:val="en-US" w:eastAsia="zh-CN"/>
        </w:rPr>
        <w:t>抗震救灾指挥机构牵头抓总、统筹协调作用，</w:t>
      </w:r>
      <w:r>
        <w:rPr>
          <w:rFonts w:hint="eastAsia" w:eastAsia="仿宋_GB2312"/>
          <w:spacing w:val="-6"/>
          <w:sz w:val="32"/>
          <w:szCs w:val="32"/>
          <w:lang w:val="en-US" w:eastAsia="zh-CN"/>
        </w:rPr>
        <w:t>发改、工信、地震、自然资源、住建、交通运输、水利、电力、通信、教育、卫健等部门（单位）切实履行分管领域地震监测预警、隐患排查整治、科普宣传、应急演练、抢险救援等工作职责，切实提升应对大震巨灾的能力和水平。</w:t>
      </w:r>
      <w:r>
        <w:rPr>
          <w:rFonts w:hint="default" w:eastAsia="仿宋_GB2312"/>
          <w:spacing w:val="-6"/>
          <w:sz w:val="32"/>
          <w:szCs w:val="32"/>
          <w:lang w:val="en-US" w:eastAsia="zh-CN"/>
        </w:rPr>
        <w:t>落实重点</w:t>
      </w:r>
      <w:r>
        <w:rPr>
          <w:rFonts w:hint="eastAsia" w:eastAsia="仿宋_GB2312"/>
          <w:spacing w:val="-6"/>
          <w:sz w:val="32"/>
          <w:szCs w:val="32"/>
          <w:lang w:val="en-US" w:eastAsia="zh-CN"/>
        </w:rPr>
        <w:t>县（市）</w:t>
      </w:r>
      <w:r>
        <w:rPr>
          <w:rFonts w:hint="default" w:eastAsia="仿宋_GB2312"/>
          <w:spacing w:val="-6"/>
          <w:sz w:val="32"/>
          <w:szCs w:val="32"/>
          <w:lang w:val="en-US" w:eastAsia="zh-CN"/>
        </w:rPr>
        <w:t>地震灾害防范应对准备检查制度，以实地调研、视频调度、明查暗访等方式，强化对各地</w:t>
      </w:r>
      <w:r>
        <w:rPr>
          <w:rFonts w:hint="default" w:eastAsia="仿宋_GB2312"/>
          <w:spacing w:val="-6"/>
          <w:sz w:val="32"/>
          <w:szCs w:val="32"/>
          <w:lang w:eastAsia="zh-CN"/>
        </w:rPr>
        <w:t>各部门（单位）</w:t>
      </w:r>
      <w:r>
        <w:rPr>
          <w:rFonts w:hint="default" w:eastAsia="仿宋_GB2312"/>
          <w:spacing w:val="-6"/>
          <w:sz w:val="32"/>
          <w:szCs w:val="32"/>
          <w:lang w:val="en-US" w:eastAsia="zh-CN"/>
        </w:rPr>
        <w:t>的督导检查和指导服务，将防震减灾救灾工作履职尽责情况纳入</w:t>
      </w:r>
      <w:r>
        <w:rPr>
          <w:rFonts w:hint="eastAsia" w:eastAsia="仿宋_GB2312"/>
          <w:spacing w:val="-6"/>
          <w:sz w:val="32"/>
          <w:szCs w:val="32"/>
          <w:lang w:val="en-US" w:eastAsia="zh-CN"/>
        </w:rPr>
        <w:t>地区</w:t>
      </w:r>
      <w:r>
        <w:rPr>
          <w:rFonts w:hint="default" w:eastAsia="仿宋_GB2312"/>
          <w:spacing w:val="-6"/>
          <w:sz w:val="32"/>
          <w:szCs w:val="32"/>
          <w:lang w:val="en-US" w:eastAsia="zh-CN"/>
        </w:rPr>
        <w:t>安全生产和年度绩效考核，持续压紧压实地方和成员单位防震减灾和抗震救灾工作责任。</w:t>
      </w:r>
      <w:r>
        <w:rPr>
          <w:rFonts w:hint="default" w:ascii="方正楷体_GBK" w:hAnsi="方正楷体_GBK" w:eastAsia="方正楷体_GBK" w:cs="方正楷体_GBK"/>
          <w:spacing w:val="-6"/>
          <w:sz w:val="32"/>
          <w:szCs w:val="32"/>
          <w:lang w:val="en-US" w:eastAsia="zh-CN"/>
        </w:rPr>
        <w:t>（牵头单位：</w:t>
      </w:r>
      <w:r>
        <w:rPr>
          <w:rFonts w:hint="eastAsia" w:ascii="方正楷体_GBK" w:hAnsi="方正楷体_GBK" w:eastAsia="方正楷体_GBK" w:cs="方正楷体_GBK"/>
          <w:spacing w:val="-6"/>
          <w:sz w:val="32"/>
          <w:szCs w:val="32"/>
          <w:lang w:val="en-US" w:eastAsia="zh-CN"/>
        </w:rPr>
        <w:t>地区</w:t>
      </w:r>
      <w:r>
        <w:rPr>
          <w:rFonts w:hint="default" w:ascii="方正楷体_GBK" w:hAnsi="方正楷体_GBK" w:eastAsia="方正楷体_GBK" w:cs="方正楷体_GBK"/>
          <w:spacing w:val="-6"/>
          <w:sz w:val="32"/>
          <w:szCs w:val="32"/>
          <w:lang w:val="en-US" w:eastAsia="zh-CN"/>
        </w:rPr>
        <w:t>应急管理</w:t>
      </w:r>
      <w:r>
        <w:rPr>
          <w:rFonts w:hint="eastAsia" w:ascii="方正楷体_GBK" w:hAnsi="方正楷体_GBK" w:eastAsia="方正楷体_GBK" w:cs="方正楷体_GBK"/>
          <w:spacing w:val="-6"/>
          <w:sz w:val="32"/>
          <w:szCs w:val="32"/>
          <w:lang w:val="en-US" w:eastAsia="zh-CN"/>
        </w:rPr>
        <w:t>局；配合单位：地区</w:t>
      </w:r>
      <w:r>
        <w:rPr>
          <w:rFonts w:hint="default" w:ascii="方正楷体_GBK" w:hAnsi="方正楷体_GBK" w:eastAsia="方正楷体_GBK" w:cs="方正楷体_GBK"/>
          <w:spacing w:val="-6"/>
          <w:sz w:val="32"/>
          <w:szCs w:val="32"/>
          <w:lang w:val="en-US" w:eastAsia="zh-CN"/>
        </w:rPr>
        <w:t>地震局</w:t>
      </w:r>
      <w:r>
        <w:rPr>
          <w:rFonts w:hint="eastAsia" w:ascii="方正楷体_GBK" w:hAnsi="方正楷体_GBK" w:eastAsia="方正楷体_GBK" w:cs="方正楷体_GBK"/>
          <w:spacing w:val="-6"/>
          <w:sz w:val="32"/>
          <w:szCs w:val="32"/>
          <w:lang w:val="en-US" w:eastAsia="zh-CN"/>
        </w:rPr>
        <w:t>；</w:t>
      </w:r>
      <w:r>
        <w:rPr>
          <w:rFonts w:hint="default" w:ascii="方正楷体_GBK" w:hAnsi="方正楷体_GBK" w:eastAsia="方正楷体_GBK" w:cs="方正楷体_GBK"/>
          <w:spacing w:val="-6"/>
          <w:sz w:val="32"/>
          <w:szCs w:val="32"/>
          <w:lang w:val="en-US" w:eastAsia="zh-CN"/>
        </w:rPr>
        <w:t>责任单位：</w:t>
      </w:r>
      <w:r>
        <w:rPr>
          <w:rFonts w:hint="eastAsia" w:ascii="方正楷体_GBK" w:hAnsi="方正楷体_GBK" w:eastAsia="方正楷体_GBK" w:cs="方正楷体_GBK"/>
          <w:spacing w:val="-6"/>
          <w:sz w:val="32"/>
          <w:szCs w:val="32"/>
          <w:lang w:val="en-US" w:eastAsia="zh-CN"/>
        </w:rPr>
        <w:t>各县（市）人民政府</w:t>
      </w:r>
      <w:r>
        <w:rPr>
          <w:rFonts w:hint="default" w:ascii="方正楷体_GBK" w:hAnsi="方正楷体_GBK" w:eastAsia="方正楷体_GBK" w:cs="方正楷体_GBK"/>
          <w:spacing w:val="-6"/>
          <w:sz w:val="32"/>
          <w:szCs w:val="32"/>
          <w:lang w:val="en-US" w:eastAsia="zh-CN"/>
        </w:rPr>
        <w:t>，</w:t>
      </w:r>
      <w:r>
        <w:rPr>
          <w:rFonts w:hint="eastAsia" w:ascii="方正楷体_GBK" w:hAnsi="方正楷体_GBK" w:eastAsia="方正楷体_GBK" w:cs="方正楷体_GBK"/>
          <w:spacing w:val="-6"/>
          <w:sz w:val="32"/>
          <w:szCs w:val="32"/>
          <w:lang w:val="en-US" w:eastAsia="zh-CN"/>
        </w:rPr>
        <w:t>地区抗震救灾指挥部及防震减灾工作联席会议成员单位</w:t>
      </w:r>
      <w:r>
        <w:rPr>
          <w:rFonts w:hint="default" w:ascii="方正楷体_GBK" w:hAnsi="方正楷体_GBK" w:eastAsia="方正楷体_GBK" w:cs="方正楷体_GBK"/>
          <w:spacing w:val="-6"/>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default" w:ascii="黑体" w:hAnsi="黑体" w:eastAsia="黑体" w:cs="黑体"/>
          <w:spacing w:val="-6"/>
          <w:sz w:val="32"/>
          <w:szCs w:val="32"/>
          <w:lang w:val="en-US" w:eastAsia="zh-CN"/>
        </w:rPr>
      </w:pPr>
      <w:r>
        <w:rPr>
          <w:rFonts w:hint="default" w:ascii="黑体" w:hAnsi="黑体" w:eastAsia="黑体" w:cs="黑体"/>
          <w:spacing w:val="-6"/>
          <w:sz w:val="32"/>
          <w:szCs w:val="32"/>
          <w:lang w:val="en-US" w:eastAsia="zh-CN"/>
        </w:rPr>
        <w:t>二、坚持系统思维，健全完善防震减灾救灾体制机制</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jc w:val="both"/>
        <w:textAlignment w:val="auto"/>
        <w:rPr>
          <w:rFonts w:hint="default" w:ascii="方正楷体_GBK" w:hAnsi="方正楷体_GBK" w:eastAsia="方正楷体_GBK" w:cs="方正楷体_GBK"/>
          <w:spacing w:val="-6"/>
          <w:sz w:val="32"/>
          <w:szCs w:val="32"/>
          <w:lang w:val="en-US" w:eastAsia="zh-CN"/>
        </w:rPr>
      </w:pPr>
      <w:r>
        <w:rPr>
          <w:rFonts w:hint="default" w:ascii="方正楷体_GBK" w:hAnsi="方正楷体_GBK" w:eastAsia="方正楷体_GBK" w:cs="方正楷体_GBK"/>
          <w:b/>
          <w:bCs/>
          <w:spacing w:val="-6"/>
          <w:sz w:val="32"/>
          <w:szCs w:val="32"/>
          <w:lang w:val="en-US" w:eastAsia="zh-CN"/>
        </w:rPr>
        <w:t>（四）健全</w:t>
      </w:r>
      <w:r>
        <w:rPr>
          <w:rFonts w:hint="eastAsia" w:ascii="方正楷体_GBK" w:hAnsi="方正楷体_GBK" w:eastAsia="方正楷体_GBK" w:cs="方正楷体_GBK"/>
          <w:b/>
          <w:bCs/>
          <w:spacing w:val="-6"/>
          <w:sz w:val="32"/>
          <w:szCs w:val="32"/>
          <w:lang w:val="en-US" w:eastAsia="zh-CN"/>
        </w:rPr>
        <w:t>完善</w:t>
      </w:r>
      <w:r>
        <w:rPr>
          <w:rFonts w:hint="default" w:ascii="方正楷体_GBK" w:hAnsi="方正楷体_GBK" w:eastAsia="方正楷体_GBK" w:cs="方正楷体_GBK"/>
          <w:b/>
          <w:bCs/>
          <w:spacing w:val="-6"/>
          <w:sz w:val="32"/>
          <w:szCs w:val="32"/>
          <w:lang w:val="en-US" w:eastAsia="zh-CN"/>
        </w:rPr>
        <w:t>工作机构。</w:t>
      </w:r>
      <w:r>
        <w:rPr>
          <w:rFonts w:hint="eastAsia" w:eastAsia="仿宋_GB2312"/>
          <w:spacing w:val="-6"/>
          <w:sz w:val="32"/>
          <w:szCs w:val="32"/>
          <w:lang w:val="en-US" w:eastAsia="zh-CN"/>
        </w:rPr>
        <w:t>各县（市）、各部门（单位）要持续贯彻落实</w:t>
      </w:r>
      <w:r>
        <w:rPr>
          <w:rFonts w:hint="default" w:eastAsia="仿宋_GB2312"/>
          <w:spacing w:val="-6"/>
          <w:sz w:val="32"/>
          <w:szCs w:val="32"/>
          <w:lang w:val="en-US" w:eastAsia="zh-CN"/>
        </w:rPr>
        <w:t>《</w:t>
      </w:r>
      <w:r>
        <w:rPr>
          <w:rFonts w:hint="eastAsia" w:eastAsia="仿宋_GB2312"/>
          <w:spacing w:val="-6"/>
          <w:sz w:val="32"/>
          <w:szCs w:val="32"/>
          <w:lang w:val="en-US" w:eastAsia="zh-CN"/>
        </w:rPr>
        <w:t>塔城地区</w:t>
      </w:r>
      <w:r>
        <w:rPr>
          <w:rFonts w:hint="default" w:eastAsia="仿宋_GB2312"/>
          <w:spacing w:val="-6"/>
          <w:sz w:val="32"/>
          <w:szCs w:val="32"/>
          <w:lang w:val="en-US" w:eastAsia="zh-CN"/>
        </w:rPr>
        <w:t>健全完善防震减灾救灾体制机制的实施意见》（</w:t>
      </w:r>
      <w:r>
        <w:rPr>
          <w:rFonts w:hint="eastAsia" w:eastAsia="仿宋_GB2312"/>
          <w:spacing w:val="-6"/>
          <w:sz w:val="32"/>
          <w:szCs w:val="32"/>
          <w:lang w:val="en-US" w:eastAsia="zh-CN"/>
        </w:rPr>
        <w:t>塔地</w:t>
      </w:r>
      <w:r>
        <w:rPr>
          <w:rFonts w:hint="default" w:eastAsia="仿宋_GB2312"/>
          <w:spacing w:val="-6"/>
          <w:sz w:val="32"/>
          <w:szCs w:val="32"/>
          <w:lang w:val="en-US" w:eastAsia="zh-CN"/>
        </w:rPr>
        <w:t>抗震〔2022〕1号），</w:t>
      </w:r>
      <w:r>
        <w:rPr>
          <w:rFonts w:hint="eastAsia" w:eastAsia="仿宋_GB2312"/>
          <w:spacing w:val="-6"/>
          <w:sz w:val="32"/>
          <w:szCs w:val="32"/>
          <w:lang w:val="en-US" w:eastAsia="zh-CN"/>
        </w:rPr>
        <w:t>不断强化地、县（市）防震减灾工作机构和抗震救灾指挥机构能力建设，进一步明确县（市）防震减灾工作分管领导、工作机构、工作人员。要参照《塔城地区抗震救灾指挥部工作制度（试行）》，</w:t>
      </w:r>
      <w:r>
        <w:rPr>
          <w:rFonts w:hint="default" w:eastAsia="仿宋_GB2312"/>
          <w:spacing w:val="-6"/>
          <w:sz w:val="32"/>
          <w:szCs w:val="32"/>
          <w:lang w:val="en-US" w:eastAsia="zh-CN"/>
        </w:rPr>
        <w:t>进一步完善优化防震减灾工作机构和抗震救灾指挥机构，健全完善地、县</w:t>
      </w:r>
      <w:r>
        <w:rPr>
          <w:rFonts w:hint="eastAsia" w:eastAsia="仿宋_GB2312"/>
          <w:spacing w:val="-6"/>
          <w:sz w:val="32"/>
          <w:szCs w:val="32"/>
          <w:lang w:val="en-US" w:eastAsia="zh-CN"/>
        </w:rPr>
        <w:t>（市）</w:t>
      </w:r>
      <w:r>
        <w:rPr>
          <w:rFonts w:hint="default" w:eastAsia="仿宋_GB2312"/>
          <w:spacing w:val="-6"/>
          <w:sz w:val="32"/>
          <w:szCs w:val="32"/>
          <w:lang w:val="en-US" w:eastAsia="zh-CN"/>
        </w:rPr>
        <w:t>分级指挥与队伍专业指挥相结合、运转高效的抗震救灾指挥体系，明确工作职责，</w:t>
      </w:r>
      <w:r>
        <w:rPr>
          <w:rFonts w:hint="eastAsia" w:eastAsia="仿宋_GB2312"/>
          <w:spacing w:val="-6"/>
          <w:sz w:val="32"/>
          <w:szCs w:val="32"/>
          <w:lang w:val="en-US" w:eastAsia="zh-CN"/>
        </w:rPr>
        <w:t>完善</w:t>
      </w:r>
      <w:r>
        <w:rPr>
          <w:rFonts w:hint="default" w:eastAsia="仿宋_GB2312"/>
          <w:spacing w:val="-6"/>
          <w:sz w:val="32"/>
          <w:szCs w:val="32"/>
          <w:lang w:val="en-US" w:eastAsia="zh-CN"/>
        </w:rPr>
        <w:t>工作规则</w:t>
      </w:r>
      <w:r>
        <w:rPr>
          <w:rFonts w:hint="eastAsia" w:eastAsia="仿宋_GB2312"/>
          <w:spacing w:val="-6"/>
          <w:sz w:val="32"/>
          <w:szCs w:val="32"/>
          <w:lang w:val="en-US" w:eastAsia="zh-CN"/>
        </w:rPr>
        <w:t>和</w:t>
      </w:r>
      <w:r>
        <w:rPr>
          <w:rFonts w:hint="default" w:eastAsia="仿宋_GB2312"/>
          <w:spacing w:val="-6"/>
          <w:sz w:val="32"/>
          <w:szCs w:val="32"/>
          <w:lang w:val="en-US" w:eastAsia="zh-CN"/>
        </w:rPr>
        <w:t>工作制度，</w:t>
      </w:r>
      <w:r>
        <w:rPr>
          <w:rFonts w:hint="eastAsia" w:eastAsia="仿宋_GB2312"/>
          <w:spacing w:val="-6"/>
          <w:sz w:val="32"/>
          <w:szCs w:val="32"/>
          <w:lang w:val="en-US" w:eastAsia="zh-CN"/>
        </w:rPr>
        <w:t>衔接好“防”和“救”的责任链条，形成横向到边、纵向到底的责任体系。</w:t>
      </w:r>
      <w:r>
        <w:rPr>
          <w:rFonts w:hint="default" w:ascii="方正楷体_GBK" w:hAnsi="方正楷体_GBK" w:eastAsia="方正楷体_GBK" w:cs="方正楷体_GBK"/>
          <w:spacing w:val="-6"/>
          <w:sz w:val="32"/>
          <w:szCs w:val="32"/>
          <w:lang w:val="en-US" w:eastAsia="zh-CN"/>
        </w:rPr>
        <w:t>（牵头单位：</w:t>
      </w:r>
      <w:r>
        <w:rPr>
          <w:rFonts w:hint="eastAsia" w:ascii="方正楷体_GBK" w:hAnsi="方正楷体_GBK" w:eastAsia="方正楷体_GBK" w:cs="方正楷体_GBK"/>
          <w:spacing w:val="-6"/>
          <w:sz w:val="32"/>
          <w:szCs w:val="32"/>
          <w:lang w:val="en-US" w:eastAsia="zh-CN"/>
        </w:rPr>
        <w:t>地</w:t>
      </w:r>
      <w:r>
        <w:rPr>
          <w:rFonts w:hint="default" w:ascii="方正楷体_GBK" w:hAnsi="方正楷体_GBK" w:eastAsia="方正楷体_GBK" w:cs="方正楷体_GBK"/>
          <w:spacing w:val="-6"/>
          <w:sz w:val="32"/>
          <w:szCs w:val="32"/>
          <w:lang w:val="en-US" w:eastAsia="zh-CN"/>
        </w:rPr>
        <w:t>区应急管理</w:t>
      </w:r>
      <w:r>
        <w:rPr>
          <w:rFonts w:hint="eastAsia" w:ascii="方正楷体_GBK" w:hAnsi="方正楷体_GBK" w:eastAsia="方正楷体_GBK" w:cs="方正楷体_GBK"/>
          <w:spacing w:val="-6"/>
          <w:sz w:val="32"/>
          <w:szCs w:val="32"/>
          <w:lang w:val="en-US" w:eastAsia="zh-CN"/>
        </w:rPr>
        <w:t>局</w:t>
      </w:r>
      <w:r>
        <w:rPr>
          <w:rFonts w:hint="default" w:ascii="方正楷体_GBK" w:hAnsi="方正楷体_GBK" w:eastAsia="方正楷体_GBK" w:cs="方正楷体_GBK"/>
          <w:spacing w:val="-6"/>
          <w:sz w:val="32"/>
          <w:szCs w:val="32"/>
          <w:lang w:val="en-US" w:eastAsia="zh-CN"/>
        </w:rPr>
        <w:t>、地震局</w:t>
      </w:r>
      <w:r>
        <w:rPr>
          <w:rFonts w:hint="eastAsia" w:ascii="方正楷体_GBK" w:hAnsi="方正楷体_GBK" w:eastAsia="方正楷体_GBK" w:cs="方正楷体_GBK"/>
          <w:spacing w:val="-6"/>
          <w:sz w:val="32"/>
          <w:szCs w:val="32"/>
          <w:lang w:val="en-US" w:eastAsia="zh-CN"/>
        </w:rPr>
        <w:t>；</w:t>
      </w:r>
      <w:r>
        <w:rPr>
          <w:rFonts w:hint="default" w:ascii="方正楷体_GBK" w:hAnsi="方正楷体_GBK" w:eastAsia="方正楷体_GBK" w:cs="方正楷体_GBK"/>
          <w:spacing w:val="-6"/>
          <w:sz w:val="32"/>
          <w:szCs w:val="32"/>
          <w:lang w:val="en-US" w:eastAsia="zh-CN"/>
        </w:rPr>
        <w:t>责任单位：</w:t>
      </w:r>
      <w:r>
        <w:rPr>
          <w:rFonts w:hint="eastAsia" w:ascii="方正楷体_GBK" w:hAnsi="方正楷体_GBK" w:eastAsia="方正楷体_GBK" w:cs="方正楷体_GBK"/>
          <w:spacing w:val="-6"/>
          <w:sz w:val="32"/>
          <w:szCs w:val="32"/>
          <w:lang w:val="en-US" w:eastAsia="zh-CN"/>
        </w:rPr>
        <w:t>各县（市）人民政府</w:t>
      </w:r>
      <w:r>
        <w:rPr>
          <w:rFonts w:hint="default" w:ascii="方正楷体_GBK" w:hAnsi="方正楷体_GBK" w:eastAsia="方正楷体_GBK" w:cs="方正楷体_GBK"/>
          <w:spacing w:val="-6"/>
          <w:sz w:val="32"/>
          <w:szCs w:val="32"/>
          <w:lang w:val="en-US" w:eastAsia="zh-CN"/>
        </w:rPr>
        <w:t>，</w:t>
      </w:r>
      <w:r>
        <w:rPr>
          <w:rFonts w:hint="eastAsia" w:ascii="方正楷体_GBK" w:hAnsi="方正楷体_GBK" w:eastAsia="方正楷体_GBK" w:cs="方正楷体_GBK"/>
          <w:spacing w:val="-6"/>
          <w:sz w:val="32"/>
          <w:szCs w:val="32"/>
          <w:lang w:val="en-US" w:eastAsia="zh-CN"/>
        </w:rPr>
        <w:t>地区抗震救灾指挥部及防震减灾工作联席会议成员单位</w:t>
      </w:r>
      <w:r>
        <w:rPr>
          <w:rFonts w:hint="default" w:ascii="方正楷体_GBK" w:hAnsi="方正楷体_GBK" w:eastAsia="方正楷体_GBK" w:cs="方正楷体_GBK"/>
          <w:spacing w:val="-6"/>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jc w:val="both"/>
        <w:textAlignment w:val="auto"/>
        <w:rPr>
          <w:rFonts w:hint="default" w:eastAsia="仿宋_GB2312"/>
          <w:spacing w:val="-6"/>
          <w:sz w:val="32"/>
          <w:szCs w:val="32"/>
          <w:lang w:val="en-US" w:eastAsia="zh-CN"/>
        </w:rPr>
      </w:pPr>
      <w:r>
        <w:rPr>
          <w:rFonts w:hint="default" w:ascii="方正楷体_GBK" w:hAnsi="方正楷体_GBK" w:eastAsia="方正楷体_GBK" w:cs="方正楷体_GBK"/>
          <w:b/>
          <w:bCs/>
          <w:spacing w:val="-6"/>
          <w:sz w:val="32"/>
          <w:szCs w:val="32"/>
          <w:lang w:val="en-US" w:eastAsia="zh-CN"/>
        </w:rPr>
        <w:t>（五）</w:t>
      </w:r>
      <w:r>
        <w:rPr>
          <w:rFonts w:hint="eastAsia" w:ascii="方正楷体_GBK" w:hAnsi="方正楷体_GBK" w:eastAsia="方正楷体_GBK" w:cs="方正楷体_GBK"/>
          <w:b/>
          <w:bCs/>
          <w:spacing w:val="-6"/>
          <w:sz w:val="32"/>
          <w:szCs w:val="32"/>
          <w:lang w:val="en-US" w:eastAsia="zh-CN"/>
        </w:rPr>
        <w:t>健全</w:t>
      </w:r>
      <w:r>
        <w:rPr>
          <w:rFonts w:hint="default" w:ascii="方正楷体_GBK" w:hAnsi="方正楷体_GBK" w:eastAsia="方正楷体_GBK" w:cs="方正楷体_GBK"/>
          <w:b/>
          <w:bCs/>
          <w:spacing w:val="-6"/>
          <w:sz w:val="32"/>
          <w:szCs w:val="32"/>
          <w:lang w:val="en-US" w:eastAsia="zh-CN"/>
        </w:rPr>
        <w:t>完善重特大地震应对机制。</w:t>
      </w:r>
      <w:r>
        <w:rPr>
          <w:rFonts w:hint="default" w:eastAsia="仿宋_GB2312"/>
          <w:spacing w:val="-6"/>
          <w:sz w:val="32"/>
          <w:szCs w:val="32"/>
          <w:lang w:val="en-US" w:eastAsia="zh-CN"/>
        </w:rPr>
        <w:t>针对重特大地震发生后易出现</w:t>
      </w:r>
      <w:r>
        <w:rPr>
          <w:rFonts w:hint="eastAsia" w:eastAsia="仿宋_GB2312"/>
          <w:spacing w:val="-6"/>
          <w:sz w:val="32"/>
          <w:szCs w:val="32"/>
          <w:lang w:val="en-US" w:eastAsia="zh-CN"/>
        </w:rPr>
        <w:t>“</w:t>
      </w:r>
      <w:r>
        <w:rPr>
          <w:rFonts w:hint="default" w:eastAsia="仿宋_GB2312"/>
          <w:spacing w:val="-6"/>
          <w:sz w:val="32"/>
          <w:szCs w:val="32"/>
          <w:lang w:val="en-US" w:eastAsia="zh-CN"/>
        </w:rPr>
        <w:t>断路、断电、断网</w:t>
      </w:r>
      <w:r>
        <w:rPr>
          <w:rFonts w:hint="eastAsia" w:eastAsia="仿宋_GB2312"/>
          <w:spacing w:val="-6"/>
          <w:sz w:val="32"/>
          <w:szCs w:val="32"/>
          <w:lang w:val="en-US" w:eastAsia="zh-CN"/>
        </w:rPr>
        <w:t>”</w:t>
      </w:r>
      <w:r>
        <w:rPr>
          <w:rFonts w:hint="default" w:eastAsia="仿宋_GB2312"/>
          <w:spacing w:val="-6"/>
          <w:sz w:val="32"/>
          <w:szCs w:val="32"/>
          <w:lang w:val="en-US" w:eastAsia="zh-CN"/>
        </w:rPr>
        <w:t>和</w:t>
      </w:r>
      <w:r>
        <w:rPr>
          <w:rFonts w:hint="eastAsia" w:eastAsia="仿宋_GB2312"/>
          <w:spacing w:val="-6"/>
          <w:sz w:val="32"/>
          <w:szCs w:val="32"/>
          <w:lang w:val="en-US" w:eastAsia="zh-CN"/>
        </w:rPr>
        <w:t>“</w:t>
      </w:r>
      <w:r>
        <w:rPr>
          <w:rFonts w:hint="default" w:eastAsia="仿宋_GB2312"/>
          <w:spacing w:val="-6"/>
          <w:sz w:val="32"/>
          <w:szCs w:val="32"/>
          <w:lang w:val="en-US" w:eastAsia="zh-CN"/>
        </w:rPr>
        <w:t>断、慢、乱</w:t>
      </w:r>
      <w:r>
        <w:rPr>
          <w:rFonts w:hint="eastAsia" w:eastAsia="仿宋_GB2312"/>
          <w:spacing w:val="-6"/>
          <w:sz w:val="32"/>
          <w:szCs w:val="32"/>
          <w:lang w:val="en-US" w:eastAsia="zh-CN"/>
        </w:rPr>
        <w:t>”</w:t>
      </w:r>
      <w:r>
        <w:rPr>
          <w:rFonts w:hint="default" w:eastAsia="仿宋_GB2312"/>
          <w:spacing w:val="-6"/>
          <w:sz w:val="32"/>
          <w:szCs w:val="32"/>
          <w:lang w:val="en-US" w:eastAsia="zh-CN"/>
        </w:rPr>
        <w:t>等各种极端情形、各种特殊复杂状况，健全完善</w:t>
      </w:r>
      <w:r>
        <w:rPr>
          <w:rFonts w:hint="eastAsia" w:eastAsia="仿宋_GB2312"/>
          <w:spacing w:val="-6"/>
          <w:sz w:val="32"/>
          <w:szCs w:val="32"/>
          <w:lang w:val="en-US" w:eastAsia="zh-CN"/>
        </w:rPr>
        <w:t>地、县（市）</w:t>
      </w:r>
      <w:r>
        <w:rPr>
          <w:rFonts w:hint="default" w:eastAsia="仿宋_GB2312"/>
          <w:spacing w:val="-6"/>
          <w:sz w:val="32"/>
          <w:szCs w:val="32"/>
          <w:lang w:val="en-US" w:eastAsia="zh-CN"/>
        </w:rPr>
        <w:t>灾情获取、会商研判、指挥协调、社会动员和现场保障等应急处置机制，进一步完善各</w:t>
      </w:r>
      <w:r>
        <w:rPr>
          <w:rFonts w:hint="eastAsia" w:eastAsia="仿宋_GB2312"/>
          <w:spacing w:val="-6"/>
          <w:sz w:val="32"/>
          <w:szCs w:val="32"/>
          <w:lang w:val="en-US" w:eastAsia="zh-CN"/>
        </w:rPr>
        <w:t>县（市）、</w:t>
      </w:r>
      <w:r>
        <w:rPr>
          <w:rFonts w:hint="default" w:eastAsia="仿宋_GB2312"/>
          <w:spacing w:val="-6"/>
          <w:sz w:val="32"/>
          <w:szCs w:val="32"/>
          <w:lang w:val="en-US" w:eastAsia="zh-CN"/>
        </w:rPr>
        <w:t>各部门（单位）重特大地震应急工作措施清单、应急响应行动清单，细化落实震前准备、震后应对处置的职责分工、应对流程、应急措施和保障措施，确保地震发生后快速、高效、有序应对。积极推动地震巨灾保险制度在</w:t>
      </w:r>
      <w:r>
        <w:rPr>
          <w:rFonts w:hint="eastAsia" w:eastAsia="仿宋_GB2312"/>
          <w:spacing w:val="-6"/>
          <w:sz w:val="32"/>
          <w:szCs w:val="32"/>
          <w:lang w:val="en-US" w:eastAsia="zh-CN"/>
        </w:rPr>
        <w:t>各县（市）</w:t>
      </w:r>
      <w:r>
        <w:rPr>
          <w:rFonts w:hint="default" w:eastAsia="仿宋_GB2312"/>
          <w:spacing w:val="-6"/>
          <w:sz w:val="32"/>
          <w:szCs w:val="32"/>
          <w:lang w:val="en-US" w:eastAsia="zh-CN"/>
        </w:rPr>
        <w:t>落地，切实发挥保险保障作用，助力震后生产生活恢复。</w:t>
      </w:r>
      <w:r>
        <w:rPr>
          <w:rFonts w:hint="default" w:ascii="方正楷体_GBK" w:hAnsi="方正楷体_GBK" w:eastAsia="方正楷体_GBK" w:cs="方正楷体_GBK"/>
          <w:spacing w:val="-6"/>
          <w:sz w:val="32"/>
          <w:szCs w:val="32"/>
          <w:lang w:val="en-US" w:eastAsia="zh-CN"/>
        </w:rPr>
        <w:t>（牵头单位：</w:t>
      </w:r>
      <w:r>
        <w:rPr>
          <w:rFonts w:hint="eastAsia" w:ascii="方正楷体_GBK" w:hAnsi="方正楷体_GBK" w:eastAsia="方正楷体_GBK" w:cs="方正楷体_GBK"/>
          <w:spacing w:val="-6"/>
          <w:sz w:val="32"/>
          <w:szCs w:val="32"/>
          <w:lang w:val="en-US" w:eastAsia="zh-CN"/>
        </w:rPr>
        <w:t>地</w:t>
      </w:r>
      <w:r>
        <w:rPr>
          <w:rFonts w:hint="default" w:ascii="方正楷体_GBK" w:hAnsi="方正楷体_GBK" w:eastAsia="方正楷体_GBK" w:cs="方正楷体_GBK"/>
          <w:spacing w:val="-6"/>
          <w:sz w:val="32"/>
          <w:szCs w:val="32"/>
          <w:lang w:val="en-US" w:eastAsia="zh-CN"/>
        </w:rPr>
        <w:t>区应急管理</w:t>
      </w:r>
      <w:r>
        <w:rPr>
          <w:rFonts w:hint="eastAsia" w:ascii="方正楷体_GBK" w:hAnsi="方正楷体_GBK" w:eastAsia="方正楷体_GBK" w:cs="方正楷体_GBK"/>
          <w:spacing w:val="-6"/>
          <w:sz w:val="32"/>
          <w:szCs w:val="32"/>
          <w:lang w:val="en-US" w:eastAsia="zh-CN"/>
        </w:rPr>
        <w:t>局</w:t>
      </w:r>
      <w:r>
        <w:rPr>
          <w:rFonts w:hint="default" w:ascii="方正楷体_GBK" w:hAnsi="方正楷体_GBK" w:eastAsia="方正楷体_GBK" w:cs="方正楷体_GBK"/>
          <w:spacing w:val="-6"/>
          <w:sz w:val="32"/>
          <w:szCs w:val="32"/>
          <w:lang w:val="en-US" w:eastAsia="zh-CN"/>
        </w:rPr>
        <w:t>、地震局，国家金融监督管理总局</w:t>
      </w:r>
      <w:r>
        <w:rPr>
          <w:rFonts w:hint="eastAsia" w:ascii="方正楷体_GBK" w:hAnsi="方正楷体_GBK" w:eastAsia="方正楷体_GBK" w:cs="方正楷体_GBK"/>
          <w:spacing w:val="-6"/>
          <w:sz w:val="32"/>
          <w:szCs w:val="32"/>
          <w:lang w:val="en-US" w:eastAsia="zh-CN"/>
        </w:rPr>
        <w:t>塔城</w:t>
      </w:r>
      <w:r>
        <w:rPr>
          <w:rFonts w:hint="default" w:ascii="方正楷体_GBK" w:hAnsi="方正楷体_GBK" w:eastAsia="方正楷体_GBK" w:cs="方正楷体_GBK"/>
          <w:spacing w:val="-6"/>
          <w:sz w:val="32"/>
          <w:szCs w:val="32"/>
          <w:lang w:val="en-US" w:eastAsia="zh-CN"/>
        </w:rPr>
        <w:t>监管</w:t>
      </w:r>
      <w:r>
        <w:rPr>
          <w:rFonts w:hint="eastAsia" w:ascii="方正楷体_GBK" w:hAnsi="方正楷体_GBK" w:eastAsia="方正楷体_GBK" w:cs="方正楷体_GBK"/>
          <w:spacing w:val="-6"/>
          <w:sz w:val="32"/>
          <w:szCs w:val="32"/>
          <w:lang w:val="en-US" w:eastAsia="zh-CN"/>
        </w:rPr>
        <w:t>分</w:t>
      </w:r>
      <w:r>
        <w:rPr>
          <w:rFonts w:hint="default" w:ascii="方正楷体_GBK" w:hAnsi="方正楷体_GBK" w:eastAsia="方正楷体_GBK" w:cs="方正楷体_GBK"/>
          <w:spacing w:val="-6"/>
          <w:sz w:val="32"/>
          <w:szCs w:val="32"/>
          <w:lang w:val="en-US" w:eastAsia="zh-CN"/>
        </w:rPr>
        <w:t>局</w:t>
      </w:r>
      <w:r>
        <w:rPr>
          <w:rFonts w:hint="eastAsia" w:ascii="方正楷体_GBK" w:hAnsi="方正楷体_GBK" w:eastAsia="方正楷体_GBK" w:cs="方正楷体_GBK"/>
          <w:spacing w:val="-6"/>
          <w:sz w:val="32"/>
          <w:szCs w:val="32"/>
          <w:lang w:val="en-US" w:eastAsia="zh-CN"/>
        </w:rPr>
        <w:t>；</w:t>
      </w:r>
      <w:r>
        <w:rPr>
          <w:rFonts w:hint="default" w:ascii="方正楷体_GBK" w:hAnsi="方正楷体_GBK" w:eastAsia="方正楷体_GBK" w:cs="方正楷体_GBK"/>
          <w:spacing w:val="-6"/>
          <w:sz w:val="32"/>
          <w:szCs w:val="32"/>
          <w:lang w:val="en-US" w:eastAsia="zh-CN"/>
        </w:rPr>
        <w:t>责任单位：</w:t>
      </w:r>
      <w:r>
        <w:rPr>
          <w:rFonts w:hint="eastAsia" w:ascii="方正楷体_GBK" w:hAnsi="方正楷体_GBK" w:eastAsia="方正楷体_GBK" w:cs="方正楷体_GBK"/>
          <w:spacing w:val="-6"/>
          <w:sz w:val="32"/>
          <w:szCs w:val="32"/>
          <w:lang w:val="en-US" w:eastAsia="zh-CN"/>
        </w:rPr>
        <w:t>各县（市）人民政府</w:t>
      </w:r>
      <w:r>
        <w:rPr>
          <w:rFonts w:hint="default" w:ascii="方正楷体_GBK" w:hAnsi="方正楷体_GBK" w:eastAsia="方正楷体_GBK" w:cs="方正楷体_GBK"/>
          <w:spacing w:val="-6"/>
          <w:sz w:val="32"/>
          <w:szCs w:val="32"/>
          <w:lang w:val="en-US" w:eastAsia="zh-CN"/>
        </w:rPr>
        <w:t>，</w:t>
      </w:r>
      <w:r>
        <w:rPr>
          <w:rFonts w:hint="eastAsia" w:ascii="方正楷体_GBK" w:hAnsi="方正楷体_GBK" w:eastAsia="方正楷体_GBK" w:cs="方正楷体_GBK"/>
          <w:spacing w:val="-6"/>
          <w:sz w:val="32"/>
          <w:szCs w:val="32"/>
          <w:lang w:val="en-US" w:eastAsia="zh-CN"/>
        </w:rPr>
        <w:t>地区抗震救灾指挥部及防震减灾工作联席会议成员单位</w:t>
      </w:r>
      <w:r>
        <w:rPr>
          <w:rFonts w:hint="default" w:ascii="方正楷体_GBK" w:hAnsi="方正楷体_GBK" w:eastAsia="方正楷体_GBK" w:cs="方正楷体_GBK"/>
          <w:spacing w:val="-6"/>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jc w:val="both"/>
        <w:textAlignment w:val="auto"/>
        <w:rPr>
          <w:rFonts w:hint="default" w:ascii="方正楷体_GBK" w:hAnsi="方正楷体_GBK" w:eastAsia="方正楷体_GBK" w:cs="方正楷体_GBK"/>
          <w:spacing w:val="-6"/>
          <w:sz w:val="32"/>
          <w:szCs w:val="32"/>
          <w:lang w:val="en-US" w:eastAsia="zh-CN"/>
        </w:rPr>
      </w:pPr>
      <w:r>
        <w:rPr>
          <w:rFonts w:hint="default" w:ascii="方正楷体_GBK" w:hAnsi="方正楷体_GBK" w:eastAsia="方正楷体_GBK" w:cs="方正楷体_GBK"/>
          <w:b/>
          <w:bCs/>
          <w:spacing w:val="-6"/>
          <w:sz w:val="32"/>
          <w:szCs w:val="32"/>
          <w:lang w:val="en-US" w:eastAsia="zh-CN"/>
        </w:rPr>
        <w:t>（六）统筹兵地联动合作。</w:t>
      </w:r>
      <w:r>
        <w:rPr>
          <w:rFonts w:hint="eastAsia" w:eastAsia="仿宋_GB2312"/>
          <w:spacing w:val="-6"/>
          <w:sz w:val="32"/>
          <w:szCs w:val="32"/>
          <w:lang w:val="en-US" w:eastAsia="zh-CN"/>
        </w:rPr>
        <w:t>持续</w:t>
      </w:r>
      <w:r>
        <w:rPr>
          <w:rFonts w:hint="eastAsia" w:eastAsia="仿宋_GB2312"/>
          <w:spacing w:val="-6"/>
          <w:sz w:val="32"/>
          <w:szCs w:val="32"/>
          <w:lang w:eastAsia="zh-CN"/>
        </w:rPr>
        <w:t>加强</w:t>
      </w:r>
      <w:r>
        <w:rPr>
          <w:rFonts w:hint="default" w:eastAsia="仿宋_GB2312"/>
          <w:spacing w:val="-6"/>
          <w:sz w:val="32"/>
          <w:szCs w:val="32"/>
          <w:lang w:val="en-US" w:eastAsia="zh-CN"/>
        </w:rPr>
        <w:t>军地、兵地</w:t>
      </w:r>
      <w:r>
        <w:rPr>
          <w:rFonts w:hint="eastAsia" w:eastAsia="仿宋_GB2312"/>
          <w:spacing w:val="-6"/>
          <w:sz w:val="32"/>
          <w:szCs w:val="32"/>
          <w:lang w:eastAsia="zh-CN"/>
        </w:rPr>
        <w:t>交流交融，完善兵地应急联动协议，协力开展灾害风险防范、科普宣传、信息共享、抢险救援、应急演练等方面的常态化合作，提高地震灾害防范应对和应急响应协调联动能力，共同推进兵地防震减灾救灾工作高质量发展。</w:t>
      </w:r>
      <w:r>
        <w:rPr>
          <w:rFonts w:hint="default" w:eastAsia="仿宋_GB2312"/>
          <w:spacing w:val="-6"/>
          <w:sz w:val="32"/>
          <w:szCs w:val="32"/>
          <w:lang w:val="en-US" w:eastAsia="zh-CN"/>
        </w:rPr>
        <w:t>进一步强化应急、民航、铁路、交通、通信等有关部门的应急联动合作机制，落实</w:t>
      </w:r>
      <w:r>
        <w:rPr>
          <w:rFonts w:hint="eastAsia" w:eastAsia="仿宋_GB2312"/>
          <w:spacing w:val="-6"/>
          <w:sz w:val="32"/>
          <w:szCs w:val="32"/>
          <w:lang w:val="en-US" w:eastAsia="zh-CN"/>
        </w:rPr>
        <w:t>“</w:t>
      </w:r>
      <w:r>
        <w:rPr>
          <w:rFonts w:hint="default" w:eastAsia="仿宋_GB2312"/>
          <w:spacing w:val="-6"/>
          <w:sz w:val="32"/>
          <w:szCs w:val="32"/>
          <w:lang w:val="en-US" w:eastAsia="zh-CN"/>
        </w:rPr>
        <w:t>应急救援绿色通道</w:t>
      </w:r>
      <w:r>
        <w:rPr>
          <w:rFonts w:hint="eastAsia" w:eastAsia="仿宋_GB2312"/>
          <w:spacing w:val="-6"/>
          <w:sz w:val="32"/>
          <w:szCs w:val="32"/>
          <w:lang w:val="en-US" w:eastAsia="zh-CN"/>
        </w:rPr>
        <w:t>”</w:t>
      </w:r>
      <w:r>
        <w:rPr>
          <w:rFonts w:hint="default" w:eastAsia="仿宋_GB2312"/>
          <w:spacing w:val="-6"/>
          <w:sz w:val="32"/>
          <w:szCs w:val="32"/>
          <w:lang w:val="en-US" w:eastAsia="zh-CN"/>
        </w:rPr>
        <w:t>，保障救援人员、装备和救灾物资快速运抵灾区。</w:t>
      </w:r>
      <w:r>
        <w:rPr>
          <w:rFonts w:hint="default" w:ascii="方正楷体_GBK" w:hAnsi="方正楷体_GBK" w:eastAsia="方正楷体_GBK" w:cs="方正楷体_GBK"/>
          <w:spacing w:val="-6"/>
          <w:sz w:val="32"/>
          <w:szCs w:val="32"/>
          <w:lang w:val="en-US" w:eastAsia="zh-CN"/>
        </w:rPr>
        <w:t>（牵头单位：</w:t>
      </w:r>
      <w:r>
        <w:rPr>
          <w:rFonts w:hint="eastAsia" w:ascii="方正楷体_GBK" w:hAnsi="方正楷体_GBK" w:eastAsia="方正楷体_GBK" w:cs="方正楷体_GBK"/>
          <w:spacing w:val="-6"/>
          <w:sz w:val="32"/>
          <w:szCs w:val="32"/>
          <w:lang w:val="en-US" w:eastAsia="zh-CN"/>
        </w:rPr>
        <w:t>地</w:t>
      </w:r>
      <w:r>
        <w:rPr>
          <w:rFonts w:hint="default" w:ascii="方正楷体_GBK" w:hAnsi="方正楷体_GBK" w:eastAsia="方正楷体_GBK" w:cs="方正楷体_GBK"/>
          <w:spacing w:val="-6"/>
          <w:sz w:val="32"/>
          <w:szCs w:val="32"/>
          <w:lang w:val="en-US" w:eastAsia="zh-CN"/>
        </w:rPr>
        <w:t>区应急管理</w:t>
      </w:r>
      <w:r>
        <w:rPr>
          <w:rFonts w:hint="eastAsia" w:ascii="方正楷体_GBK" w:hAnsi="方正楷体_GBK" w:eastAsia="方正楷体_GBK" w:cs="方正楷体_GBK"/>
          <w:spacing w:val="-6"/>
          <w:sz w:val="32"/>
          <w:szCs w:val="32"/>
          <w:lang w:val="en-US" w:eastAsia="zh-CN"/>
        </w:rPr>
        <w:t>局；配合单位：地区</w:t>
      </w:r>
      <w:r>
        <w:rPr>
          <w:rFonts w:hint="default" w:ascii="方正楷体_GBK" w:hAnsi="方正楷体_GBK" w:eastAsia="方正楷体_GBK" w:cs="方正楷体_GBK"/>
          <w:spacing w:val="-6"/>
          <w:sz w:val="32"/>
          <w:szCs w:val="32"/>
          <w:lang w:val="en-US" w:eastAsia="zh-CN"/>
        </w:rPr>
        <w:t>地震局</w:t>
      </w:r>
      <w:r>
        <w:rPr>
          <w:rFonts w:hint="eastAsia" w:ascii="方正楷体_GBK" w:hAnsi="方正楷体_GBK" w:eastAsia="方正楷体_GBK" w:cs="方正楷体_GBK"/>
          <w:spacing w:val="-6"/>
          <w:sz w:val="32"/>
          <w:szCs w:val="32"/>
          <w:lang w:val="en-US" w:eastAsia="zh-CN"/>
        </w:rPr>
        <w:t>；</w:t>
      </w:r>
      <w:r>
        <w:rPr>
          <w:rFonts w:hint="default" w:ascii="方正楷体_GBK" w:hAnsi="方正楷体_GBK" w:eastAsia="方正楷体_GBK" w:cs="方正楷体_GBK"/>
          <w:spacing w:val="-6"/>
          <w:sz w:val="32"/>
          <w:szCs w:val="32"/>
          <w:lang w:val="en-US" w:eastAsia="zh-CN"/>
        </w:rPr>
        <w:t>责任单位：</w:t>
      </w:r>
      <w:r>
        <w:rPr>
          <w:rFonts w:hint="eastAsia" w:ascii="方正楷体_GBK" w:hAnsi="方正楷体_GBK" w:eastAsia="方正楷体_GBK" w:cs="方正楷体_GBK"/>
          <w:spacing w:val="-6"/>
          <w:sz w:val="32"/>
          <w:szCs w:val="32"/>
          <w:lang w:val="en-US" w:eastAsia="zh-CN"/>
        </w:rPr>
        <w:t>各县（市）人民政府，地</w:t>
      </w:r>
      <w:r>
        <w:rPr>
          <w:rFonts w:hint="default" w:ascii="方正楷体_GBK" w:hAnsi="方正楷体_GBK" w:eastAsia="方正楷体_GBK" w:cs="方正楷体_GBK"/>
          <w:spacing w:val="-6"/>
          <w:sz w:val="32"/>
          <w:szCs w:val="32"/>
          <w:lang w:val="en-US" w:eastAsia="zh-CN"/>
        </w:rPr>
        <w:t>区交通运输</w:t>
      </w:r>
      <w:r>
        <w:rPr>
          <w:rFonts w:hint="eastAsia" w:ascii="方正楷体_GBK" w:hAnsi="方正楷体_GBK" w:eastAsia="方正楷体_GBK" w:cs="方正楷体_GBK"/>
          <w:spacing w:val="-6"/>
          <w:sz w:val="32"/>
          <w:szCs w:val="32"/>
          <w:lang w:val="en-US" w:eastAsia="zh-CN"/>
        </w:rPr>
        <w:t>局</w:t>
      </w:r>
      <w:r>
        <w:rPr>
          <w:rFonts w:hint="default" w:ascii="方正楷体_GBK" w:hAnsi="方正楷体_GBK" w:eastAsia="方正楷体_GBK" w:cs="方正楷体_GBK"/>
          <w:spacing w:val="-6"/>
          <w:sz w:val="32"/>
          <w:szCs w:val="32"/>
          <w:lang w:val="en-US" w:eastAsia="zh-CN"/>
        </w:rPr>
        <w:t>、</w:t>
      </w:r>
      <w:r>
        <w:rPr>
          <w:rFonts w:hint="eastAsia" w:ascii="方正楷体_GBK" w:hAnsi="方正楷体_GBK" w:eastAsia="方正楷体_GBK" w:cs="方正楷体_GBK"/>
          <w:spacing w:val="-6"/>
          <w:sz w:val="32"/>
          <w:szCs w:val="32"/>
          <w:lang w:val="en-US" w:eastAsia="zh-CN"/>
        </w:rPr>
        <w:t>塔城</w:t>
      </w:r>
      <w:r>
        <w:rPr>
          <w:rFonts w:hint="default" w:ascii="方正楷体_GBK" w:hAnsi="方正楷体_GBK" w:eastAsia="方正楷体_GBK" w:cs="方正楷体_GBK"/>
          <w:spacing w:val="-6"/>
          <w:sz w:val="32"/>
          <w:szCs w:val="32"/>
          <w:lang w:val="en-US" w:eastAsia="zh-CN"/>
        </w:rPr>
        <w:t>军</w:t>
      </w:r>
      <w:r>
        <w:rPr>
          <w:rFonts w:hint="eastAsia" w:ascii="方正楷体_GBK" w:hAnsi="方正楷体_GBK" w:eastAsia="方正楷体_GBK" w:cs="方正楷体_GBK"/>
          <w:spacing w:val="-6"/>
          <w:sz w:val="32"/>
          <w:szCs w:val="32"/>
          <w:lang w:val="en-US" w:eastAsia="zh-CN"/>
        </w:rPr>
        <w:t>分</w:t>
      </w:r>
      <w:r>
        <w:rPr>
          <w:rFonts w:hint="default" w:ascii="方正楷体_GBK" w:hAnsi="方正楷体_GBK" w:eastAsia="方正楷体_GBK" w:cs="方正楷体_GBK"/>
          <w:spacing w:val="-6"/>
          <w:sz w:val="32"/>
          <w:szCs w:val="32"/>
          <w:lang w:val="en-US" w:eastAsia="zh-CN"/>
        </w:rPr>
        <w:t>区、武警</w:t>
      </w:r>
      <w:r>
        <w:rPr>
          <w:rFonts w:hint="eastAsia" w:ascii="方正楷体_GBK" w:hAnsi="方正楷体_GBK" w:eastAsia="方正楷体_GBK" w:cs="方正楷体_GBK"/>
          <w:spacing w:val="-6"/>
          <w:sz w:val="32"/>
          <w:szCs w:val="32"/>
          <w:lang w:val="en-US" w:eastAsia="zh-CN"/>
        </w:rPr>
        <w:t>支</w:t>
      </w:r>
      <w:r>
        <w:rPr>
          <w:rFonts w:hint="default" w:ascii="方正楷体_GBK" w:hAnsi="方正楷体_GBK" w:eastAsia="方正楷体_GBK" w:cs="方正楷体_GBK"/>
          <w:spacing w:val="-6"/>
          <w:sz w:val="32"/>
          <w:szCs w:val="32"/>
          <w:lang w:val="en-US" w:eastAsia="zh-CN"/>
        </w:rPr>
        <w:t>队、</w:t>
      </w:r>
      <w:r>
        <w:rPr>
          <w:rFonts w:hint="eastAsia" w:ascii="方正楷体_GBK" w:hAnsi="方正楷体_GBK" w:eastAsia="方正楷体_GBK" w:cs="方正楷体_GBK"/>
          <w:spacing w:val="-6"/>
          <w:sz w:val="32"/>
          <w:szCs w:val="32"/>
          <w:lang w:val="en-US" w:eastAsia="zh-CN"/>
        </w:rPr>
        <w:t>地区</w:t>
      </w:r>
      <w:r>
        <w:rPr>
          <w:rFonts w:hint="default" w:ascii="方正楷体_GBK" w:hAnsi="方正楷体_GBK" w:eastAsia="方正楷体_GBK" w:cs="方正楷体_GBK"/>
          <w:spacing w:val="-6"/>
          <w:sz w:val="32"/>
          <w:szCs w:val="32"/>
          <w:lang w:val="en-US" w:eastAsia="zh-CN"/>
        </w:rPr>
        <w:t>通信管理</w:t>
      </w:r>
      <w:r>
        <w:rPr>
          <w:rFonts w:hint="eastAsia" w:ascii="方正楷体_GBK" w:hAnsi="方正楷体_GBK" w:eastAsia="方正楷体_GBK" w:cs="方正楷体_GBK"/>
          <w:spacing w:val="-6"/>
          <w:sz w:val="32"/>
          <w:szCs w:val="32"/>
          <w:lang w:val="en-US" w:eastAsia="zh-CN"/>
        </w:rPr>
        <w:t>办公室</w:t>
      </w:r>
      <w:r>
        <w:rPr>
          <w:rFonts w:hint="default" w:ascii="方正楷体_GBK" w:hAnsi="方正楷体_GBK" w:eastAsia="方正楷体_GBK" w:cs="方正楷体_GBK"/>
          <w:spacing w:val="-6"/>
          <w:sz w:val="32"/>
          <w:szCs w:val="32"/>
          <w:lang w:val="en-US" w:eastAsia="zh-CN"/>
        </w:rPr>
        <w:t>、</w:t>
      </w:r>
      <w:r>
        <w:rPr>
          <w:rFonts w:hint="eastAsia" w:ascii="方正楷体_GBK" w:hAnsi="方正楷体_GBK" w:eastAsia="方正楷体_GBK" w:cs="方正楷体_GBK"/>
          <w:spacing w:val="-6"/>
          <w:sz w:val="32"/>
          <w:szCs w:val="32"/>
          <w:lang w:val="en-US" w:eastAsia="zh-CN"/>
        </w:rPr>
        <w:t>塔城机场</w:t>
      </w:r>
      <w:r>
        <w:rPr>
          <w:rFonts w:hint="default" w:ascii="方正楷体_GBK" w:hAnsi="方正楷体_GBK" w:eastAsia="方正楷体_GBK" w:cs="方正楷体_GBK"/>
          <w:spacing w:val="-6"/>
          <w:sz w:val="32"/>
          <w:szCs w:val="32"/>
          <w:lang w:val="en-US" w:eastAsia="zh-CN"/>
        </w:rPr>
        <w:t>等</w:t>
      </w:r>
      <w:r>
        <w:rPr>
          <w:rFonts w:hint="eastAsia" w:ascii="方正楷体_GBK" w:hAnsi="方正楷体_GBK" w:eastAsia="方正楷体_GBK" w:cs="方正楷体_GBK"/>
          <w:spacing w:val="-6"/>
          <w:sz w:val="32"/>
          <w:szCs w:val="32"/>
          <w:lang w:val="en-US" w:eastAsia="zh-CN"/>
        </w:rPr>
        <w:t>地</w:t>
      </w:r>
      <w:r>
        <w:rPr>
          <w:rFonts w:hint="default" w:ascii="方正楷体_GBK" w:hAnsi="方正楷体_GBK" w:eastAsia="方正楷体_GBK" w:cs="方正楷体_GBK"/>
          <w:spacing w:val="-6"/>
          <w:sz w:val="32"/>
          <w:szCs w:val="32"/>
          <w:lang w:val="en-US" w:eastAsia="zh-CN"/>
        </w:rPr>
        <w:t>区抗震救灾指挥部及防震减灾工作联席会议成员单位）</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default" w:ascii="黑体" w:hAnsi="黑体" w:eastAsia="黑体" w:cs="黑体"/>
          <w:spacing w:val="-6"/>
          <w:sz w:val="32"/>
          <w:szCs w:val="32"/>
          <w:lang w:val="en-US" w:eastAsia="zh-CN"/>
        </w:rPr>
      </w:pPr>
      <w:r>
        <w:rPr>
          <w:rFonts w:hint="default" w:ascii="黑体" w:hAnsi="黑体" w:eastAsia="黑体" w:cs="黑体"/>
          <w:spacing w:val="-6"/>
          <w:sz w:val="32"/>
          <w:szCs w:val="32"/>
          <w:lang w:val="en-US" w:eastAsia="zh-CN"/>
        </w:rPr>
        <w:t>三、坚持预防为先，强化城乡抗御大震韧性和本质安全</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jc w:val="both"/>
        <w:textAlignment w:val="auto"/>
        <w:rPr>
          <w:rFonts w:hint="default" w:ascii="方正楷体_GBK" w:hAnsi="方正楷体_GBK" w:eastAsia="方正楷体_GBK" w:cs="方正楷体_GBK"/>
          <w:spacing w:val="-6"/>
          <w:sz w:val="32"/>
          <w:szCs w:val="32"/>
          <w:lang w:val="en-US" w:eastAsia="zh-CN"/>
        </w:rPr>
      </w:pPr>
      <w:r>
        <w:rPr>
          <w:rFonts w:hint="default" w:ascii="方正楷体_GBK" w:hAnsi="方正楷体_GBK" w:eastAsia="方正楷体_GBK" w:cs="方正楷体_GBK"/>
          <w:b/>
          <w:bCs/>
          <w:spacing w:val="-6"/>
          <w:sz w:val="32"/>
          <w:szCs w:val="32"/>
          <w:lang w:val="en-US" w:eastAsia="zh-CN"/>
        </w:rPr>
        <w:t>（七）加快重点项目任务实施。</w:t>
      </w:r>
      <w:r>
        <w:rPr>
          <w:rFonts w:hint="eastAsia" w:eastAsia="仿宋_GB2312"/>
          <w:spacing w:val="-6"/>
          <w:sz w:val="32"/>
          <w:szCs w:val="32"/>
          <w:lang w:val="en-US" w:eastAsia="zh-CN"/>
        </w:rPr>
        <w:t>积极协调争取</w:t>
      </w:r>
      <w:r>
        <w:rPr>
          <w:rFonts w:hint="default" w:eastAsia="仿宋_GB2312"/>
          <w:spacing w:val="-6"/>
          <w:sz w:val="32"/>
          <w:szCs w:val="32"/>
          <w:lang w:val="zh-CN" w:eastAsia="zh-CN"/>
        </w:rPr>
        <w:t>活动断层探测项目</w:t>
      </w:r>
      <w:r>
        <w:rPr>
          <w:rFonts w:hint="eastAsia" w:eastAsia="仿宋_GB2312"/>
          <w:spacing w:val="-6"/>
          <w:sz w:val="32"/>
          <w:szCs w:val="32"/>
          <w:lang w:val="zh-CN" w:eastAsia="zh-CN"/>
        </w:rPr>
        <w:t>和</w:t>
      </w:r>
      <w:r>
        <w:rPr>
          <w:rFonts w:hint="default" w:eastAsia="仿宋_GB2312"/>
          <w:spacing w:val="-6"/>
          <w:sz w:val="32"/>
          <w:szCs w:val="32"/>
          <w:lang w:val="en-US" w:eastAsia="zh-CN"/>
        </w:rPr>
        <w:t>大震震源探查以及巨灾防范工程</w:t>
      </w:r>
      <w:r>
        <w:rPr>
          <w:rFonts w:hint="eastAsia" w:eastAsia="仿宋_GB2312"/>
          <w:spacing w:val="-6"/>
          <w:sz w:val="32"/>
          <w:szCs w:val="32"/>
          <w:lang w:val="en-US" w:eastAsia="zh-CN"/>
        </w:rPr>
        <w:t>项目</w:t>
      </w:r>
      <w:r>
        <w:rPr>
          <w:rFonts w:hint="eastAsia" w:eastAsia="仿宋_GB2312"/>
          <w:spacing w:val="-6"/>
          <w:sz w:val="32"/>
          <w:szCs w:val="32"/>
          <w:lang w:val="zh-CN" w:eastAsia="zh-CN"/>
        </w:rPr>
        <w:t>的支持</w:t>
      </w:r>
      <w:r>
        <w:rPr>
          <w:rFonts w:hint="default" w:eastAsia="仿宋_GB2312"/>
          <w:spacing w:val="-6"/>
          <w:sz w:val="32"/>
          <w:szCs w:val="32"/>
          <w:lang w:val="zh-CN" w:eastAsia="zh-CN"/>
        </w:rPr>
        <w:t>，重点县（市）乌苏市和沙湾市</w:t>
      </w:r>
      <w:r>
        <w:rPr>
          <w:rFonts w:hint="eastAsia" w:eastAsia="仿宋_GB2312"/>
          <w:spacing w:val="-6"/>
          <w:sz w:val="32"/>
          <w:szCs w:val="32"/>
          <w:lang w:val="zh-CN" w:eastAsia="zh-CN"/>
        </w:rPr>
        <w:t>要</w:t>
      </w:r>
      <w:r>
        <w:rPr>
          <w:rFonts w:hint="default" w:eastAsia="仿宋_GB2312"/>
          <w:spacing w:val="-6"/>
          <w:sz w:val="32"/>
          <w:szCs w:val="32"/>
          <w:lang w:val="zh-CN" w:eastAsia="zh-CN"/>
        </w:rPr>
        <w:t>积极争取地方财政投入，</w:t>
      </w:r>
      <w:r>
        <w:rPr>
          <w:rFonts w:hint="eastAsia" w:eastAsia="仿宋_GB2312"/>
          <w:spacing w:val="-6"/>
          <w:sz w:val="32"/>
          <w:szCs w:val="32"/>
          <w:lang w:val="zh-CN" w:eastAsia="zh-CN"/>
        </w:rPr>
        <w:t>按照要求</w:t>
      </w:r>
      <w:r>
        <w:rPr>
          <w:rFonts w:hint="default" w:eastAsia="仿宋_GB2312"/>
          <w:spacing w:val="-6"/>
          <w:sz w:val="32"/>
          <w:szCs w:val="32"/>
          <w:lang w:val="zh-CN" w:eastAsia="zh-CN"/>
        </w:rPr>
        <w:t>开展活动断层探测项目</w:t>
      </w:r>
      <w:r>
        <w:rPr>
          <w:rFonts w:hint="eastAsia" w:eastAsia="仿宋_GB2312"/>
          <w:spacing w:val="-6"/>
          <w:sz w:val="32"/>
          <w:szCs w:val="32"/>
          <w:lang w:val="zh-CN" w:eastAsia="zh-CN"/>
        </w:rPr>
        <w:t>，</w:t>
      </w:r>
      <w:r>
        <w:rPr>
          <w:rFonts w:hint="default" w:eastAsia="仿宋_GB2312"/>
          <w:spacing w:val="-6"/>
          <w:sz w:val="32"/>
          <w:szCs w:val="32"/>
          <w:lang w:val="zh-CN" w:eastAsia="zh-CN"/>
        </w:rPr>
        <w:t>其他县</w:t>
      </w:r>
      <w:r>
        <w:rPr>
          <w:rFonts w:hint="eastAsia" w:eastAsia="仿宋_GB2312"/>
          <w:spacing w:val="-6"/>
          <w:sz w:val="32"/>
          <w:szCs w:val="32"/>
          <w:lang w:val="zh-CN" w:eastAsia="zh-CN"/>
        </w:rPr>
        <w:t>（</w:t>
      </w:r>
      <w:r>
        <w:rPr>
          <w:rFonts w:hint="default" w:eastAsia="仿宋_GB2312"/>
          <w:spacing w:val="-6"/>
          <w:sz w:val="32"/>
          <w:szCs w:val="32"/>
          <w:lang w:val="zh-CN" w:eastAsia="zh-CN"/>
        </w:rPr>
        <w:t>市</w:t>
      </w:r>
      <w:r>
        <w:rPr>
          <w:rFonts w:hint="eastAsia" w:eastAsia="仿宋_GB2312"/>
          <w:spacing w:val="-6"/>
          <w:sz w:val="32"/>
          <w:szCs w:val="32"/>
          <w:lang w:val="zh-CN" w:eastAsia="zh-CN"/>
        </w:rPr>
        <w:t>）</w:t>
      </w:r>
      <w:r>
        <w:rPr>
          <w:rFonts w:hint="default" w:eastAsia="仿宋_GB2312"/>
          <w:spacing w:val="-6"/>
          <w:sz w:val="32"/>
          <w:szCs w:val="32"/>
          <w:lang w:val="zh-CN" w:eastAsia="zh-CN"/>
        </w:rPr>
        <w:t>根据实际，争取项目资金，适时推进</w:t>
      </w:r>
      <w:r>
        <w:rPr>
          <w:rFonts w:hint="eastAsia" w:eastAsia="仿宋_GB2312"/>
          <w:spacing w:val="-6"/>
          <w:sz w:val="32"/>
          <w:szCs w:val="32"/>
          <w:lang w:val="zh-CN" w:eastAsia="zh-CN"/>
        </w:rPr>
        <w:t>，</w:t>
      </w:r>
      <w:r>
        <w:rPr>
          <w:rFonts w:hint="default" w:eastAsia="仿宋_GB2312"/>
          <w:spacing w:val="-6"/>
          <w:sz w:val="32"/>
          <w:szCs w:val="32"/>
          <w:lang w:val="zh-CN" w:eastAsia="zh-CN"/>
        </w:rPr>
        <w:t>进一步夯实防震减灾工作基础，提升地震灾害风险防范能力。</w:t>
      </w:r>
      <w:r>
        <w:rPr>
          <w:rFonts w:hint="eastAsia" w:ascii="方正楷体_GBK" w:hAnsi="方正楷体_GBK" w:eastAsia="方正楷体_GBK" w:cs="方正楷体_GBK"/>
          <w:spacing w:val="-6"/>
          <w:sz w:val="32"/>
          <w:szCs w:val="32"/>
          <w:lang w:val="en-US" w:eastAsia="zh-CN"/>
        </w:rPr>
        <w:t>（</w:t>
      </w:r>
      <w:r>
        <w:rPr>
          <w:rFonts w:hint="default" w:ascii="方正楷体_GBK" w:hAnsi="方正楷体_GBK" w:eastAsia="方正楷体_GBK" w:cs="方正楷体_GBK"/>
          <w:spacing w:val="-6"/>
          <w:sz w:val="32"/>
          <w:szCs w:val="32"/>
          <w:lang w:val="en-US" w:eastAsia="zh-CN"/>
        </w:rPr>
        <w:t>牵头单位：</w:t>
      </w:r>
      <w:r>
        <w:rPr>
          <w:rFonts w:hint="eastAsia" w:ascii="方正楷体_GBK" w:hAnsi="方正楷体_GBK" w:eastAsia="方正楷体_GBK" w:cs="方正楷体_GBK"/>
          <w:spacing w:val="-6"/>
          <w:sz w:val="32"/>
          <w:szCs w:val="32"/>
          <w:lang w:val="en-US" w:eastAsia="zh-CN"/>
        </w:rPr>
        <w:t>地</w:t>
      </w:r>
      <w:r>
        <w:rPr>
          <w:rFonts w:hint="default" w:ascii="方正楷体_GBK" w:hAnsi="方正楷体_GBK" w:eastAsia="方正楷体_GBK" w:cs="方正楷体_GBK"/>
          <w:spacing w:val="-6"/>
          <w:sz w:val="32"/>
          <w:szCs w:val="32"/>
          <w:lang w:val="en-US" w:eastAsia="zh-CN"/>
        </w:rPr>
        <w:t>区地震局</w:t>
      </w:r>
      <w:r>
        <w:rPr>
          <w:rFonts w:hint="eastAsia" w:ascii="方正楷体_GBK" w:hAnsi="方正楷体_GBK" w:eastAsia="方正楷体_GBK" w:cs="方正楷体_GBK"/>
          <w:spacing w:val="-6"/>
          <w:sz w:val="32"/>
          <w:szCs w:val="32"/>
          <w:lang w:val="en-US" w:eastAsia="zh-CN"/>
        </w:rPr>
        <w:t>；</w:t>
      </w:r>
      <w:r>
        <w:rPr>
          <w:rFonts w:hint="default" w:ascii="方正楷体_GBK" w:hAnsi="方正楷体_GBK" w:eastAsia="方正楷体_GBK" w:cs="方正楷体_GBK"/>
          <w:spacing w:val="-6"/>
          <w:sz w:val="32"/>
          <w:szCs w:val="32"/>
          <w:lang w:val="en-US" w:eastAsia="zh-CN"/>
        </w:rPr>
        <w:t>责任单位：</w:t>
      </w:r>
      <w:r>
        <w:rPr>
          <w:rFonts w:hint="eastAsia" w:ascii="方正楷体_GBK" w:hAnsi="方正楷体_GBK" w:eastAsia="方正楷体_GBK" w:cs="方正楷体_GBK"/>
          <w:spacing w:val="-6"/>
          <w:sz w:val="32"/>
          <w:szCs w:val="32"/>
          <w:lang w:val="en-US" w:eastAsia="zh-CN"/>
        </w:rPr>
        <w:t>各县（市）人民政府）</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jc w:val="both"/>
        <w:textAlignment w:val="auto"/>
        <w:rPr>
          <w:rFonts w:hint="default" w:ascii="方正楷体_GBK" w:hAnsi="方正楷体_GBK" w:eastAsia="方正楷体_GBK" w:cs="方正楷体_GBK"/>
          <w:spacing w:val="-6"/>
          <w:sz w:val="32"/>
          <w:szCs w:val="32"/>
          <w:lang w:val="en-US" w:eastAsia="zh-CN"/>
        </w:rPr>
      </w:pPr>
      <w:r>
        <w:rPr>
          <w:rFonts w:hint="default" w:ascii="方正楷体_GBK" w:hAnsi="方正楷体_GBK" w:eastAsia="方正楷体_GBK" w:cs="方正楷体_GBK"/>
          <w:b/>
          <w:bCs/>
          <w:spacing w:val="-6"/>
          <w:sz w:val="32"/>
          <w:szCs w:val="32"/>
          <w:lang w:val="en-US" w:eastAsia="zh-CN"/>
        </w:rPr>
        <w:t>（</w:t>
      </w:r>
      <w:r>
        <w:rPr>
          <w:rFonts w:hint="eastAsia" w:ascii="方正楷体_GBK" w:hAnsi="方正楷体_GBK" w:eastAsia="方正楷体_GBK" w:cs="方正楷体_GBK"/>
          <w:b/>
          <w:bCs/>
          <w:spacing w:val="-6"/>
          <w:sz w:val="32"/>
          <w:szCs w:val="32"/>
          <w:lang w:val="en-US" w:eastAsia="zh-CN"/>
        </w:rPr>
        <w:t>八</w:t>
      </w:r>
      <w:r>
        <w:rPr>
          <w:rFonts w:hint="default" w:ascii="方正楷体_GBK" w:hAnsi="方正楷体_GBK" w:eastAsia="方正楷体_GBK" w:cs="方正楷体_GBK"/>
          <w:b/>
          <w:bCs/>
          <w:spacing w:val="-6"/>
          <w:sz w:val="32"/>
          <w:szCs w:val="32"/>
          <w:lang w:val="en-US" w:eastAsia="zh-CN"/>
        </w:rPr>
        <w:t>）加强抗震设防要求监管。</w:t>
      </w:r>
      <w:r>
        <w:rPr>
          <w:rFonts w:hint="default" w:eastAsia="仿宋_GB2312"/>
          <w:spacing w:val="-6"/>
          <w:sz w:val="32"/>
          <w:szCs w:val="32"/>
          <w:lang w:val="en-US" w:eastAsia="zh-CN"/>
        </w:rPr>
        <w:t>落实自治区</w:t>
      </w:r>
      <w:r>
        <w:rPr>
          <w:rFonts w:hint="eastAsia" w:eastAsia="仿宋_GB2312"/>
          <w:spacing w:val="-6"/>
          <w:sz w:val="32"/>
          <w:szCs w:val="32"/>
          <w:lang w:val="en-US" w:eastAsia="zh-CN"/>
        </w:rPr>
        <w:t>、地区</w:t>
      </w:r>
      <w:r>
        <w:rPr>
          <w:rFonts w:hint="default" w:eastAsia="仿宋_GB2312"/>
          <w:spacing w:val="-6"/>
          <w:sz w:val="32"/>
          <w:szCs w:val="32"/>
          <w:lang w:val="en-US" w:eastAsia="zh-CN"/>
        </w:rPr>
        <w:t>行政许可要求，组织开展重大工程地震安全性评价报告技术审查和抗震设防要求落实情况监管检查，试点推进重大基础设施地震灾害风险实时监测预评估，明确抗震设防标准，严格抗震设防监管。落实一般工程抗震设防要求，确保新建房屋建筑及公用基础设施符合抗震设防标准，不断提升建（构）筑物抵御地震灾害能力。</w:t>
      </w:r>
      <w:r>
        <w:rPr>
          <w:rFonts w:hint="eastAsia" w:ascii="方正楷体_GBK" w:hAnsi="方正楷体_GBK" w:eastAsia="方正楷体_GBK" w:cs="方正楷体_GBK"/>
          <w:spacing w:val="-6"/>
          <w:sz w:val="32"/>
          <w:szCs w:val="32"/>
          <w:lang w:val="en-US" w:eastAsia="zh-CN"/>
        </w:rPr>
        <w:t>（</w:t>
      </w:r>
      <w:r>
        <w:rPr>
          <w:rFonts w:hint="default" w:ascii="方正楷体_GBK" w:hAnsi="方正楷体_GBK" w:eastAsia="方正楷体_GBK" w:cs="方正楷体_GBK"/>
          <w:spacing w:val="-6"/>
          <w:sz w:val="32"/>
          <w:szCs w:val="32"/>
          <w:lang w:val="en-US" w:eastAsia="zh-CN"/>
        </w:rPr>
        <w:t>牵头单位：</w:t>
      </w:r>
      <w:r>
        <w:rPr>
          <w:rFonts w:hint="eastAsia" w:ascii="方正楷体_GBK" w:hAnsi="方正楷体_GBK" w:eastAsia="方正楷体_GBK" w:cs="方正楷体_GBK"/>
          <w:spacing w:val="-6"/>
          <w:sz w:val="32"/>
          <w:szCs w:val="32"/>
          <w:lang w:val="en-US" w:eastAsia="zh-CN"/>
        </w:rPr>
        <w:t>地</w:t>
      </w:r>
      <w:r>
        <w:rPr>
          <w:rFonts w:hint="default" w:ascii="方正楷体_GBK" w:hAnsi="方正楷体_GBK" w:eastAsia="方正楷体_GBK" w:cs="方正楷体_GBK"/>
          <w:spacing w:val="-6"/>
          <w:sz w:val="32"/>
          <w:szCs w:val="32"/>
          <w:lang w:val="en-US" w:eastAsia="zh-CN"/>
        </w:rPr>
        <w:t>区地震局</w:t>
      </w:r>
      <w:r>
        <w:rPr>
          <w:rFonts w:hint="eastAsia" w:ascii="方正楷体_GBK" w:hAnsi="方正楷体_GBK" w:eastAsia="方正楷体_GBK" w:cs="方正楷体_GBK"/>
          <w:spacing w:val="-6"/>
          <w:sz w:val="32"/>
          <w:szCs w:val="32"/>
          <w:lang w:val="en-US" w:eastAsia="zh-CN"/>
        </w:rPr>
        <w:t>；</w:t>
      </w:r>
      <w:r>
        <w:rPr>
          <w:rFonts w:hint="default" w:ascii="方正楷体_GBK" w:hAnsi="方正楷体_GBK" w:eastAsia="方正楷体_GBK" w:cs="方正楷体_GBK"/>
          <w:spacing w:val="-6"/>
          <w:sz w:val="32"/>
          <w:szCs w:val="32"/>
          <w:lang w:val="en-US" w:eastAsia="zh-CN"/>
        </w:rPr>
        <w:t>责任单位：</w:t>
      </w:r>
      <w:r>
        <w:rPr>
          <w:rFonts w:hint="eastAsia" w:ascii="方正楷体_GBK" w:hAnsi="方正楷体_GBK" w:eastAsia="方正楷体_GBK" w:cs="方正楷体_GBK"/>
          <w:spacing w:val="-6"/>
          <w:sz w:val="32"/>
          <w:szCs w:val="32"/>
          <w:lang w:val="en-US" w:eastAsia="zh-CN"/>
        </w:rPr>
        <w:t>各县（市）人民政府）</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jc w:val="both"/>
        <w:textAlignment w:val="auto"/>
        <w:rPr>
          <w:rFonts w:hint="default" w:ascii="方正楷体_GBK" w:hAnsi="方正楷体_GBK" w:eastAsia="方正楷体_GBK" w:cs="方正楷体_GBK"/>
          <w:spacing w:val="-6"/>
          <w:sz w:val="32"/>
          <w:szCs w:val="32"/>
          <w:lang w:val="en-US" w:eastAsia="zh-CN"/>
        </w:rPr>
      </w:pPr>
      <w:r>
        <w:rPr>
          <w:rFonts w:hint="default" w:ascii="方正楷体_GBK" w:hAnsi="方正楷体_GBK" w:eastAsia="方正楷体_GBK" w:cs="方正楷体_GBK"/>
          <w:b/>
          <w:bCs/>
          <w:spacing w:val="-6"/>
          <w:sz w:val="32"/>
          <w:szCs w:val="32"/>
          <w:lang w:val="en-US" w:eastAsia="zh-CN"/>
        </w:rPr>
        <w:t>（</w:t>
      </w:r>
      <w:r>
        <w:rPr>
          <w:rFonts w:hint="eastAsia" w:ascii="方正楷体_GBK" w:hAnsi="方正楷体_GBK" w:eastAsia="方正楷体_GBK" w:cs="方正楷体_GBK"/>
          <w:b/>
          <w:bCs/>
          <w:spacing w:val="-6"/>
          <w:sz w:val="32"/>
          <w:szCs w:val="32"/>
          <w:lang w:val="en-US" w:eastAsia="zh-CN"/>
        </w:rPr>
        <w:t>九</w:t>
      </w:r>
      <w:r>
        <w:rPr>
          <w:rFonts w:hint="default" w:ascii="方正楷体_GBK" w:hAnsi="方正楷体_GBK" w:eastAsia="方正楷体_GBK" w:cs="方正楷体_GBK"/>
          <w:b/>
          <w:bCs/>
          <w:spacing w:val="-6"/>
          <w:sz w:val="32"/>
          <w:szCs w:val="32"/>
          <w:lang w:val="en-US" w:eastAsia="zh-CN"/>
        </w:rPr>
        <w:t>）</w:t>
      </w:r>
      <w:r>
        <w:rPr>
          <w:rFonts w:hint="eastAsia" w:ascii="方正楷体_GBK" w:hAnsi="方正楷体_GBK" w:eastAsia="方正楷体_GBK" w:cs="方正楷体_GBK"/>
          <w:b/>
          <w:bCs/>
          <w:spacing w:val="-6"/>
          <w:sz w:val="32"/>
          <w:szCs w:val="32"/>
          <w:lang w:val="en-US" w:eastAsia="zh-CN"/>
        </w:rPr>
        <w:t>深入开展</w:t>
      </w:r>
      <w:r>
        <w:rPr>
          <w:rFonts w:hint="default" w:ascii="方正楷体_GBK" w:hAnsi="方正楷体_GBK" w:eastAsia="方正楷体_GBK" w:cs="方正楷体_GBK"/>
          <w:b/>
          <w:bCs/>
          <w:spacing w:val="-6"/>
          <w:sz w:val="32"/>
          <w:szCs w:val="32"/>
          <w:lang w:val="en-US" w:eastAsia="zh-CN"/>
        </w:rPr>
        <w:t>风险隐患排查整治。</w:t>
      </w:r>
      <w:r>
        <w:rPr>
          <w:rFonts w:hint="default" w:eastAsia="仿宋_GB2312"/>
          <w:spacing w:val="-6"/>
          <w:sz w:val="32"/>
          <w:szCs w:val="32"/>
          <w:lang w:val="en-US" w:eastAsia="zh-CN"/>
        </w:rPr>
        <w:t>持续深入开展学校、医院、高层建筑、大型商业综合体、旅游景点等人员密集场所，水库、公路、铁路、桥梁、电梯、航空、通信等重要基础设施，供水、供电、供气等生命线工程，以及危险化学品、矿山、油气管线等重点领域企业的地震风险隐患排查整治，建立问题隐患清单，完善整治工作方案和应对措施，实行动态销号管理，科学有效落实监测预警、排危除险、工程治理、避让搬迁等防范措施，将隐患消灭在萌芽状态、成灾之前。</w:t>
      </w:r>
      <w:r>
        <w:rPr>
          <w:rFonts w:hint="eastAsia" w:eastAsia="仿宋_GB2312"/>
          <w:spacing w:val="-6"/>
          <w:sz w:val="32"/>
          <w:szCs w:val="32"/>
          <w:lang w:val="en-US" w:eastAsia="zh-CN"/>
        </w:rPr>
        <w:t>乌苏市和沙湾市要</w:t>
      </w:r>
      <w:r>
        <w:rPr>
          <w:rFonts w:hint="default" w:eastAsia="仿宋_GB2312"/>
          <w:spacing w:val="-6"/>
          <w:sz w:val="32"/>
          <w:szCs w:val="32"/>
          <w:lang w:val="en-US" w:eastAsia="zh-CN"/>
        </w:rPr>
        <w:t>突出城乡老旧房屋风险隐患排查，持续深入推进活动断层通过或邻近城镇房屋设施排查整治，一时难以整改到位的，要预置抢险队伍和设备。</w:t>
      </w:r>
      <w:r>
        <w:rPr>
          <w:rFonts w:hint="eastAsia" w:eastAsia="仿宋_GB2312"/>
          <w:spacing w:val="-6"/>
          <w:sz w:val="32"/>
          <w:szCs w:val="32"/>
          <w:lang w:val="en-US" w:eastAsia="zh-CN"/>
        </w:rPr>
        <w:t>各县（市）要</w:t>
      </w:r>
      <w:r>
        <w:rPr>
          <w:rFonts w:hint="default" w:eastAsia="仿宋_GB2312"/>
          <w:spacing w:val="-6"/>
          <w:sz w:val="32"/>
          <w:szCs w:val="32"/>
          <w:lang w:val="en-US" w:eastAsia="zh-CN"/>
        </w:rPr>
        <w:t>加强农</w:t>
      </w:r>
      <w:r>
        <w:rPr>
          <w:rFonts w:hint="eastAsia" w:eastAsia="仿宋_GB2312"/>
          <w:spacing w:val="-6"/>
          <w:sz w:val="32"/>
          <w:szCs w:val="32"/>
          <w:lang w:val="en-US" w:eastAsia="zh-CN"/>
        </w:rPr>
        <w:t>牧</w:t>
      </w:r>
      <w:r>
        <w:rPr>
          <w:rFonts w:hint="default" w:eastAsia="仿宋_GB2312"/>
          <w:spacing w:val="-6"/>
          <w:sz w:val="32"/>
          <w:szCs w:val="32"/>
          <w:lang w:val="en-US" w:eastAsia="zh-CN"/>
        </w:rPr>
        <w:t>地区的生产辅助用房、自建房等使用的安全管理和宣传教育，坚决杜绝人员在不安全的房屋居住。</w:t>
      </w:r>
      <w:r>
        <w:rPr>
          <w:rFonts w:hint="default" w:ascii="方正楷体_GBK" w:hAnsi="方正楷体_GBK" w:eastAsia="方正楷体_GBK" w:cs="方正楷体_GBK"/>
          <w:spacing w:val="-6"/>
          <w:sz w:val="32"/>
          <w:szCs w:val="32"/>
          <w:lang w:val="en-US" w:eastAsia="zh-CN"/>
        </w:rPr>
        <w:t>（牵头单位：</w:t>
      </w:r>
      <w:r>
        <w:rPr>
          <w:rFonts w:hint="eastAsia" w:ascii="方正楷体_GBK" w:hAnsi="方正楷体_GBK" w:eastAsia="方正楷体_GBK" w:cs="方正楷体_GBK"/>
          <w:spacing w:val="-6"/>
          <w:sz w:val="32"/>
          <w:szCs w:val="32"/>
          <w:lang w:val="en-US" w:eastAsia="zh-CN"/>
        </w:rPr>
        <w:t>地</w:t>
      </w:r>
      <w:r>
        <w:rPr>
          <w:rFonts w:hint="default" w:ascii="方正楷体_GBK" w:hAnsi="方正楷体_GBK" w:eastAsia="方正楷体_GBK" w:cs="方正楷体_GBK"/>
          <w:spacing w:val="-6"/>
          <w:sz w:val="32"/>
          <w:szCs w:val="32"/>
          <w:lang w:val="en-US" w:eastAsia="zh-CN"/>
        </w:rPr>
        <w:t>区应急管理</w:t>
      </w:r>
      <w:r>
        <w:rPr>
          <w:rFonts w:hint="eastAsia" w:ascii="方正楷体_GBK" w:hAnsi="方正楷体_GBK" w:eastAsia="方正楷体_GBK" w:cs="方正楷体_GBK"/>
          <w:spacing w:val="-6"/>
          <w:sz w:val="32"/>
          <w:szCs w:val="32"/>
          <w:lang w:val="en-US" w:eastAsia="zh-CN"/>
        </w:rPr>
        <w:t>局、</w:t>
      </w:r>
      <w:r>
        <w:rPr>
          <w:rFonts w:hint="default" w:ascii="方正楷体_GBK" w:hAnsi="方正楷体_GBK" w:eastAsia="方正楷体_GBK" w:cs="方正楷体_GBK"/>
          <w:spacing w:val="-6"/>
          <w:sz w:val="32"/>
          <w:szCs w:val="32"/>
          <w:lang w:val="en-US" w:eastAsia="zh-CN"/>
        </w:rPr>
        <w:t>地震局</w:t>
      </w:r>
      <w:r>
        <w:rPr>
          <w:rFonts w:hint="eastAsia" w:ascii="方正楷体_GBK" w:hAnsi="方正楷体_GBK" w:eastAsia="方正楷体_GBK" w:cs="方正楷体_GBK"/>
          <w:spacing w:val="-6"/>
          <w:sz w:val="32"/>
          <w:szCs w:val="32"/>
          <w:lang w:val="en-US" w:eastAsia="zh-CN"/>
        </w:rPr>
        <w:t>、住建局；</w:t>
      </w:r>
      <w:r>
        <w:rPr>
          <w:rFonts w:hint="default" w:ascii="方正楷体_GBK" w:hAnsi="方正楷体_GBK" w:eastAsia="方正楷体_GBK" w:cs="方正楷体_GBK"/>
          <w:spacing w:val="-6"/>
          <w:sz w:val="32"/>
          <w:szCs w:val="32"/>
          <w:lang w:val="en-US" w:eastAsia="zh-CN"/>
        </w:rPr>
        <w:t>责任单位：</w:t>
      </w:r>
      <w:r>
        <w:rPr>
          <w:rFonts w:hint="eastAsia" w:ascii="方正楷体_GBK" w:hAnsi="方正楷体_GBK" w:eastAsia="方正楷体_GBK" w:cs="方正楷体_GBK"/>
          <w:spacing w:val="-6"/>
          <w:sz w:val="32"/>
          <w:szCs w:val="32"/>
          <w:lang w:val="en-US" w:eastAsia="zh-CN"/>
        </w:rPr>
        <w:t>各县（市）人民政府</w:t>
      </w:r>
      <w:r>
        <w:rPr>
          <w:rFonts w:hint="default" w:ascii="方正楷体_GBK" w:hAnsi="方正楷体_GBK" w:eastAsia="方正楷体_GBK" w:cs="方正楷体_GBK"/>
          <w:spacing w:val="-6"/>
          <w:sz w:val="32"/>
          <w:szCs w:val="32"/>
          <w:lang w:val="en-US" w:eastAsia="zh-CN"/>
        </w:rPr>
        <w:t>，</w:t>
      </w:r>
      <w:r>
        <w:rPr>
          <w:rFonts w:hint="eastAsia" w:ascii="方正楷体_GBK" w:hAnsi="方正楷体_GBK" w:eastAsia="方正楷体_GBK" w:cs="方正楷体_GBK"/>
          <w:spacing w:val="-6"/>
          <w:sz w:val="32"/>
          <w:szCs w:val="32"/>
          <w:lang w:val="en-US" w:eastAsia="zh-CN"/>
        </w:rPr>
        <w:t>地区发改委、财政局、教育局、自然资源局、生态环境局、交通运输局、农业农村局、水利局、文体广旅局、市场监管局、卫健委、国网塔城供电公司、地区通信管理办公室等地区抗震救灾指挥部及防震减灾工作联席会议成员单位</w:t>
      </w:r>
      <w:r>
        <w:rPr>
          <w:rFonts w:hint="default" w:ascii="方正楷体_GBK" w:hAnsi="方正楷体_GBK" w:eastAsia="方正楷体_GBK" w:cs="方正楷体_GBK"/>
          <w:spacing w:val="-6"/>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jc w:val="both"/>
        <w:textAlignment w:val="auto"/>
        <w:rPr>
          <w:rFonts w:hint="default" w:eastAsia="仿宋_GB2312"/>
          <w:spacing w:val="-6"/>
          <w:sz w:val="32"/>
          <w:szCs w:val="32"/>
          <w:lang w:val="en-US" w:eastAsia="zh-CN"/>
        </w:rPr>
      </w:pPr>
      <w:r>
        <w:rPr>
          <w:rFonts w:hint="default" w:ascii="方正楷体_GBK" w:hAnsi="方正楷体_GBK" w:eastAsia="方正楷体_GBK" w:cs="方正楷体_GBK"/>
          <w:b/>
          <w:bCs/>
          <w:spacing w:val="-6"/>
          <w:sz w:val="32"/>
          <w:szCs w:val="32"/>
          <w:lang w:val="en-US" w:eastAsia="zh-CN"/>
        </w:rPr>
        <w:t>（十）持续推进地震易发区房屋设施加固工程。</w:t>
      </w:r>
      <w:r>
        <w:rPr>
          <w:rFonts w:hint="default" w:eastAsia="仿宋_GB2312"/>
          <w:spacing w:val="-6"/>
          <w:sz w:val="32"/>
          <w:szCs w:val="32"/>
          <w:lang w:val="en-US" w:eastAsia="zh-CN"/>
        </w:rPr>
        <w:t>进一步压实地方和相关行业主管部门责任，结合城市更新行动和乡村振兴战略实施，认真落实</w:t>
      </w:r>
      <w:r>
        <w:rPr>
          <w:rFonts w:hint="eastAsia" w:eastAsia="仿宋_GB2312"/>
          <w:spacing w:val="-6"/>
          <w:sz w:val="32"/>
          <w:szCs w:val="32"/>
          <w:lang w:val="en-US" w:eastAsia="zh-CN"/>
        </w:rPr>
        <w:t>《关于转发</w:t>
      </w:r>
      <w:r>
        <w:rPr>
          <w:rFonts w:hint="eastAsia" w:ascii="仿宋_GB2312" w:hAnsi="仿宋_GB2312" w:eastAsia="仿宋_GB2312" w:cs="仿宋_GB2312"/>
          <w:spacing w:val="-6"/>
          <w:sz w:val="32"/>
          <w:szCs w:val="32"/>
          <w:lang w:val="en-US" w:eastAsia="zh-CN"/>
        </w:rPr>
        <w:t>〈</w:t>
      </w:r>
      <w:r>
        <w:rPr>
          <w:rFonts w:hint="eastAsia" w:eastAsia="仿宋_GB2312"/>
          <w:spacing w:val="-6"/>
          <w:sz w:val="32"/>
          <w:szCs w:val="32"/>
          <w:lang w:val="en-US" w:eastAsia="zh-CN"/>
        </w:rPr>
        <w:t>关于印发</w:t>
      </w:r>
      <w:r>
        <w:rPr>
          <w:rFonts w:hint="eastAsia" w:ascii="仿宋_GB2312" w:hAnsi="仿宋_GB2312" w:eastAsia="仿宋_GB2312" w:cs="仿宋_GB2312"/>
          <w:spacing w:val="-6"/>
          <w:sz w:val="32"/>
          <w:szCs w:val="32"/>
          <w:lang w:val="en-US" w:eastAsia="zh-CN"/>
        </w:rPr>
        <w:t>〈</w:t>
      </w:r>
      <w:r>
        <w:rPr>
          <w:rFonts w:hint="eastAsia" w:eastAsia="仿宋_GB2312"/>
          <w:spacing w:val="-6"/>
          <w:sz w:val="32"/>
          <w:szCs w:val="32"/>
          <w:lang w:val="en-US" w:eastAsia="zh-CN"/>
        </w:rPr>
        <w:t>新疆维吾尔自治区地震易发区房屋设施加固工程工作方案</w:t>
      </w:r>
      <w:r>
        <w:rPr>
          <w:rFonts w:hint="eastAsia" w:ascii="仿宋_GB2312" w:hAnsi="仿宋_GB2312" w:eastAsia="仿宋_GB2312" w:cs="仿宋_GB2312"/>
          <w:spacing w:val="-6"/>
          <w:sz w:val="32"/>
          <w:szCs w:val="32"/>
          <w:lang w:val="en-US" w:eastAsia="zh-CN"/>
        </w:rPr>
        <w:t>〉</w:t>
      </w:r>
      <w:r>
        <w:rPr>
          <w:rFonts w:hint="eastAsia" w:eastAsia="仿宋_GB2312"/>
          <w:spacing w:val="-6"/>
          <w:sz w:val="32"/>
          <w:szCs w:val="32"/>
          <w:lang w:val="en-US" w:eastAsia="zh-CN"/>
        </w:rPr>
        <w:t>的通知</w:t>
      </w:r>
      <w:r>
        <w:rPr>
          <w:rFonts w:hint="eastAsia" w:ascii="仿宋_GB2312" w:hAnsi="仿宋_GB2312" w:eastAsia="仿宋_GB2312" w:cs="仿宋_GB2312"/>
          <w:spacing w:val="-6"/>
          <w:sz w:val="32"/>
          <w:szCs w:val="32"/>
          <w:lang w:val="en-US" w:eastAsia="zh-CN"/>
        </w:rPr>
        <w:t>〉</w:t>
      </w:r>
      <w:r>
        <w:rPr>
          <w:rFonts w:hint="eastAsia" w:eastAsia="仿宋_GB2312"/>
          <w:spacing w:val="-6"/>
          <w:sz w:val="32"/>
          <w:szCs w:val="32"/>
          <w:lang w:val="en-US" w:eastAsia="zh-CN"/>
        </w:rPr>
        <w:t>的通知》（塔地减灾办字</w:t>
      </w:r>
      <w:r>
        <w:rPr>
          <w:rFonts w:hint="eastAsia" w:ascii="仿宋" w:hAnsi="仿宋" w:eastAsia="仿宋" w:cs="仿宋"/>
          <w:spacing w:val="-6"/>
          <w:sz w:val="32"/>
          <w:szCs w:val="32"/>
          <w:lang w:val="en-US" w:eastAsia="zh-CN"/>
        </w:rPr>
        <w:t>〔</w:t>
      </w:r>
      <w:r>
        <w:rPr>
          <w:rFonts w:hint="eastAsia" w:eastAsia="仿宋_GB2312"/>
          <w:spacing w:val="-6"/>
          <w:sz w:val="32"/>
          <w:szCs w:val="32"/>
          <w:lang w:val="en-US" w:eastAsia="zh-CN"/>
        </w:rPr>
        <w:t>2021</w:t>
      </w:r>
      <w:r>
        <w:rPr>
          <w:rFonts w:hint="eastAsia" w:ascii="仿宋" w:hAnsi="仿宋" w:eastAsia="仿宋" w:cs="仿宋"/>
          <w:spacing w:val="-6"/>
          <w:sz w:val="32"/>
          <w:szCs w:val="32"/>
          <w:lang w:val="en-US" w:eastAsia="zh-CN"/>
        </w:rPr>
        <w:t>〕</w:t>
      </w:r>
      <w:r>
        <w:rPr>
          <w:rFonts w:hint="eastAsia" w:eastAsia="仿宋_GB2312"/>
          <w:spacing w:val="-6"/>
          <w:sz w:val="32"/>
          <w:szCs w:val="32"/>
          <w:lang w:val="en-US" w:eastAsia="zh-CN"/>
        </w:rPr>
        <w:t>5号）</w:t>
      </w:r>
      <w:r>
        <w:rPr>
          <w:rFonts w:hint="default" w:eastAsia="仿宋_GB2312"/>
          <w:spacing w:val="-6"/>
          <w:sz w:val="32"/>
          <w:szCs w:val="32"/>
          <w:lang w:val="en-US" w:eastAsia="zh-CN"/>
        </w:rPr>
        <w:t>，</w:t>
      </w:r>
      <w:r>
        <w:rPr>
          <w:rFonts w:hint="eastAsia" w:eastAsia="仿宋_GB2312"/>
          <w:spacing w:val="-6"/>
          <w:sz w:val="32"/>
          <w:szCs w:val="32"/>
          <w:lang w:val="en-US" w:eastAsia="zh-CN"/>
        </w:rPr>
        <w:t>充分发挥自然灾害综合风险普查社会效益，推动实施普查成果纳入国土空间规划应用工作，有效规划避让地震断裂带，为重大战略、重点地区、重要项目和城乡基础设施建设规划提供有力支撑。</w:t>
      </w:r>
      <w:r>
        <w:rPr>
          <w:rFonts w:hint="default" w:ascii="方正楷体_GBK" w:hAnsi="方正楷体_GBK" w:eastAsia="方正楷体_GBK" w:cs="方正楷体_GBK"/>
          <w:spacing w:val="-6"/>
          <w:sz w:val="32"/>
          <w:szCs w:val="32"/>
          <w:lang w:val="en-US" w:eastAsia="zh-CN"/>
        </w:rPr>
        <w:t>（牵头单位：</w:t>
      </w:r>
      <w:r>
        <w:rPr>
          <w:rFonts w:hint="eastAsia" w:ascii="方正楷体_GBK" w:hAnsi="方正楷体_GBK" w:eastAsia="方正楷体_GBK" w:cs="方正楷体_GBK"/>
          <w:spacing w:val="-6"/>
          <w:sz w:val="32"/>
          <w:szCs w:val="32"/>
          <w:lang w:val="en-US" w:eastAsia="zh-CN"/>
        </w:rPr>
        <w:t>地</w:t>
      </w:r>
      <w:r>
        <w:rPr>
          <w:rFonts w:hint="default" w:ascii="方正楷体_GBK" w:hAnsi="方正楷体_GBK" w:eastAsia="方正楷体_GBK" w:cs="方正楷体_GBK"/>
          <w:spacing w:val="-6"/>
          <w:sz w:val="32"/>
          <w:szCs w:val="32"/>
          <w:lang w:val="en-US" w:eastAsia="zh-CN"/>
        </w:rPr>
        <w:t>区应急管理</w:t>
      </w:r>
      <w:r>
        <w:rPr>
          <w:rFonts w:hint="eastAsia" w:ascii="方正楷体_GBK" w:hAnsi="方正楷体_GBK" w:eastAsia="方正楷体_GBK" w:cs="方正楷体_GBK"/>
          <w:spacing w:val="-6"/>
          <w:sz w:val="32"/>
          <w:szCs w:val="32"/>
          <w:lang w:val="en-US" w:eastAsia="zh-CN"/>
        </w:rPr>
        <w:t>局、发改委、住建局、</w:t>
      </w:r>
      <w:r>
        <w:rPr>
          <w:rFonts w:hint="default" w:ascii="方正楷体_GBK" w:hAnsi="方正楷体_GBK" w:eastAsia="方正楷体_GBK" w:cs="方正楷体_GBK"/>
          <w:spacing w:val="-6"/>
          <w:sz w:val="32"/>
          <w:szCs w:val="32"/>
          <w:lang w:val="en-US" w:eastAsia="zh-CN"/>
        </w:rPr>
        <w:t>地震局</w:t>
      </w:r>
      <w:r>
        <w:rPr>
          <w:rFonts w:hint="eastAsia" w:ascii="方正楷体_GBK" w:hAnsi="方正楷体_GBK" w:eastAsia="方正楷体_GBK" w:cs="方正楷体_GBK"/>
          <w:spacing w:val="-6"/>
          <w:sz w:val="32"/>
          <w:szCs w:val="32"/>
          <w:lang w:val="en-US" w:eastAsia="zh-CN"/>
        </w:rPr>
        <w:t>；</w:t>
      </w:r>
      <w:r>
        <w:rPr>
          <w:rFonts w:hint="default" w:ascii="方正楷体_GBK" w:hAnsi="方正楷体_GBK" w:eastAsia="方正楷体_GBK" w:cs="方正楷体_GBK"/>
          <w:spacing w:val="-6"/>
          <w:sz w:val="32"/>
          <w:szCs w:val="32"/>
          <w:lang w:val="en-US" w:eastAsia="zh-CN"/>
        </w:rPr>
        <w:t>责任单位：</w:t>
      </w:r>
      <w:r>
        <w:rPr>
          <w:rFonts w:hint="eastAsia" w:ascii="方正楷体_GBK" w:hAnsi="方正楷体_GBK" w:eastAsia="方正楷体_GBK" w:cs="方正楷体_GBK"/>
          <w:spacing w:val="-6"/>
          <w:sz w:val="32"/>
          <w:szCs w:val="32"/>
          <w:lang w:val="en-US" w:eastAsia="zh-CN"/>
        </w:rPr>
        <w:t>各县（市）人民政府</w:t>
      </w:r>
      <w:r>
        <w:rPr>
          <w:rFonts w:hint="default" w:ascii="方正楷体_GBK" w:hAnsi="方正楷体_GBK" w:eastAsia="方正楷体_GBK" w:cs="方正楷体_GBK"/>
          <w:spacing w:val="-6"/>
          <w:sz w:val="32"/>
          <w:szCs w:val="32"/>
          <w:lang w:val="en-US" w:eastAsia="zh-CN"/>
        </w:rPr>
        <w:t>，</w:t>
      </w:r>
      <w:r>
        <w:rPr>
          <w:rFonts w:hint="eastAsia" w:ascii="方正楷体_GBK" w:hAnsi="方正楷体_GBK" w:eastAsia="方正楷体_GBK" w:cs="方正楷体_GBK"/>
          <w:spacing w:val="-6"/>
          <w:sz w:val="32"/>
          <w:szCs w:val="32"/>
          <w:lang w:val="en-US" w:eastAsia="zh-CN"/>
        </w:rPr>
        <w:t>地区财政局、教育局、自然资源局、生态环境局、交通运输局、农业农村局、水利局、文体广旅局、市场监管局、卫健委、国网塔城供电公司、地区通信管理办公室等地区抗震救灾指挥部及防震减灾工作联席会议成员单位</w:t>
      </w:r>
      <w:r>
        <w:rPr>
          <w:rFonts w:hint="default" w:ascii="方正楷体_GBK" w:hAnsi="方正楷体_GBK" w:eastAsia="方正楷体_GBK" w:cs="方正楷体_GBK"/>
          <w:spacing w:val="-6"/>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default" w:ascii="黑体" w:hAnsi="黑体" w:eastAsia="黑体" w:cs="黑体"/>
          <w:spacing w:val="-6"/>
          <w:sz w:val="32"/>
          <w:szCs w:val="32"/>
          <w:lang w:val="en-US" w:eastAsia="zh-CN"/>
        </w:rPr>
      </w:pPr>
      <w:r>
        <w:rPr>
          <w:rFonts w:hint="default" w:ascii="黑体" w:hAnsi="黑体" w:eastAsia="黑体" w:cs="黑体"/>
          <w:spacing w:val="-6"/>
          <w:sz w:val="32"/>
          <w:szCs w:val="32"/>
          <w:lang w:val="en-US" w:eastAsia="zh-CN"/>
        </w:rPr>
        <w:t>四、树牢底线思维，扎实做好防范应对各项准备</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jc w:val="both"/>
        <w:textAlignment w:val="auto"/>
        <w:rPr>
          <w:rFonts w:hint="default" w:ascii="方正楷体_GBK" w:hAnsi="方正楷体_GBK" w:eastAsia="方正楷体_GBK" w:cs="方正楷体_GBK"/>
          <w:spacing w:val="-6"/>
          <w:sz w:val="32"/>
          <w:szCs w:val="32"/>
          <w:lang w:val="en-US" w:eastAsia="zh-CN"/>
        </w:rPr>
      </w:pPr>
      <w:r>
        <w:rPr>
          <w:rFonts w:hint="default" w:ascii="方正楷体_GBK" w:hAnsi="方正楷体_GBK" w:eastAsia="方正楷体_GBK" w:cs="方正楷体_GBK"/>
          <w:b/>
          <w:bCs/>
          <w:spacing w:val="-6"/>
          <w:sz w:val="32"/>
          <w:szCs w:val="32"/>
          <w:lang w:val="en-US" w:eastAsia="zh-CN"/>
        </w:rPr>
        <w:t>（十</w:t>
      </w:r>
      <w:r>
        <w:rPr>
          <w:rFonts w:hint="eastAsia" w:ascii="方正楷体_GBK" w:hAnsi="方正楷体_GBK" w:eastAsia="方正楷体_GBK" w:cs="方正楷体_GBK"/>
          <w:b/>
          <w:bCs/>
          <w:spacing w:val="-6"/>
          <w:sz w:val="32"/>
          <w:szCs w:val="32"/>
          <w:lang w:val="en-US" w:eastAsia="zh-CN"/>
        </w:rPr>
        <w:t>一</w:t>
      </w:r>
      <w:r>
        <w:rPr>
          <w:rFonts w:hint="default" w:ascii="方正楷体_GBK" w:hAnsi="方正楷体_GBK" w:eastAsia="方正楷体_GBK" w:cs="方正楷体_GBK"/>
          <w:b/>
          <w:bCs/>
          <w:spacing w:val="-6"/>
          <w:sz w:val="32"/>
          <w:szCs w:val="32"/>
          <w:lang w:val="en-US" w:eastAsia="zh-CN"/>
        </w:rPr>
        <w:t>）加强地震监测预报预警</w:t>
      </w:r>
      <w:r>
        <w:rPr>
          <w:rFonts w:hint="default" w:ascii="华文楷体" w:hAnsi="华文楷体" w:eastAsia="华文楷体" w:cs="华文楷体"/>
          <w:b/>
          <w:bCs/>
          <w:spacing w:val="-6"/>
          <w:sz w:val="32"/>
          <w:szCs w:val="32"/>
          <w:lang w:val="en-US" w:eastAsia="zh-CN"/>
        </w:rPr>
        <w:t>。</w:t>
      </w:r>
      <w:r>
        <w:rPr>
          <w:rFonts w:hint="eastAsia" w:eastAsia="仿宋_GB2312"/>
          <w:spacing w:val="-6"/>
          <w:sz w:val="32"/>
          <w:szCs w:val="32"/>
          <w:lang w:val="en-US" w:eastAsia="zh-CN"/>
        </w:rPr>
        <w:t>各县（市）、各部门（单位）要依法加强地震监测设施和地震观测环境保护，积极探索推广专群结合、群测群防工作模式，逐步稳定壮大地震宏观观测员队伍，确保每个村（社区）至少有1名兼职地震宏观观测员（可由村级灾害信息员兼任），开展专群结合、群测群防工作，稳步提升地震监测能力。保证预警工程新疆子项目在塔城地区的运维，提升地震预警信息能力。加快预警工程信息发布与服务能力建设，利用广播、电视、移动网络等及时播报地震预警信息，有序引导群众疏散避险。加强地震前兆综合观测，规范地震综合观测站建设和运行管理。</w:t>
      </w:r>
      <w:r>
        <w:rPr>
          <w:rFonts w:hint="eastAsia" w:ascii="方正楷体_GBK" w:hAnsi="方正楷体_GBK" w:eastAsia="方正楷体_GBK" w:cs="方正楷体_GBK"/>
          <w:spacing w:val="-6"/>
          <w:sz w:val="32"/>
          <w:szCs w:val="32"/>
          <w:lang w:val="en-US" w:eastAsia="zh-CN"/>
        </w:rPr>
        <w:t>（</w:t>
      </w:r>
      <w:r>
        <w:rPr>
          <w:rFonts w:hint="default" w:ascii="方正楷体_GBK" w:hAnsi="方正楷体_GBK" w:eastAsia="方正楷体_GBK" w:cs="方正楷体_GBK"/>
          <w:spacing w:val="-6"/>
          <w:sz w:val="32"/>
          <w:szCs w:val="32"/>
          <w:lang w:val="en-US" w:eastAsia="zh-CN"/>
        </w:rPr>
        <w:t>牵头单位：</w:t>
      </w:r>
      <w:r>
        <w:rPr>
          <w:rFonts w:hint="eastAsia" w:ascii="方正楷体_GBK" w:hAnsi="方正楷体_GBK" w:eastAsia="方正楷体_GBK" w:cs="方正楷体_GBK"/>
          <w:spacing w:val="-6"/>
          <w:sz w:val="32"/>
          <w:szCs w:val="32"/>
          <w:lang w:val="en-US" w:eastAsia="zh-CN"/>
        </w:rPr>
        <w:t>地</w:t>
      </w:r>
      <w:r>
        <w:rPr>
          <w:rFonts w:hint="default" w:ascii="方正楷体_GBK" w:hAnsi="方正楷体_GBK" w:eastAsia="方正楷体_GBK" w:cs="方正楷体_GBK"/>
          <w:spacing w:val="-6"/>
          <w:sz w:val="32"/>
          <w:szCs w:val="32"/>
          <w:lang w:val="en-US" w:eastAsia="zh-CN"/>
        </w:rPr>
        <w:t>区地震局</w:t>
      </w:r>
      <w:r>
        <w:rPr>
          <w:rFonts w:hint="eastAsia" w:ascii="方正楷体_GBK" w:hAnsi="方正楷体_GBK" w:eastAsia="方正楷体_GBK" w:cs="方正楷体_GBK"/>
          <w:spacing w:val="-6"/>
          <w:sz w:val="32"/>
          <w:szCs w:val="32"/>
          <w:lang w:val="en-US" w:eastAsia="zh-CN"/>
        </w:rPr>
        <w:t>；配合单位：地</w:t>
      </w:r>
      <w:r>
        <w:rPr>
          <w:rFonts w:hint="default" w:ascii="方正楷体_GBK" w:hAnsi="方正楷体_GBK" w:eastAsia="方正楷体_GBK" w:cs="方正楷体_GBK"/>
          <w:spacing w:val="-6"/>
          <w:sz w:val="32"/>
          <w:szCs w:val="32"/>
          <w:lang w:val="en-US" w:eastAsia="zh-CN"/>
        </w:rPr>
        <w:t>区通信管理</w:t>
      </w:r>
      <w:r>
        <w:rPr>
          <w:rFonts w:hint="eastAsia" w:ascii="方正楷体_GBK" w:hAnsi="方正楷体_GBK" w:eastAsia="方正楷体_GBK" w:cs="方正楷体_GBK"/>
          <w:spacing w:val="-6"/>
          <w:sz w:val="32"/>
          <w:szCs w:val="32"/>
          <w:lang w:val="en-US" w:eastAsia="zh-CN"/>
        </w:rPr>
        <w:t>办公室</w:t>
      </w:r>
      <w:r>
        <w:rPr>
          <w:rFonts w:hint="default" w:ascii="方正楷体_GBK" w:hAnsi="方正楷体_GBK" w:eastAsia="方正楷体_GBK" w:cs="方正楷体_GBK"/>
          <w:spacing w:val="-6"/>
          <w:sz w:val="32"/>
          <w:szCs w:val="32"/>
          <w:lang w:val="en-US" w:eastAsia="zh-CN"/>
        </w:rPr>
        <w:t>、</w:t>
      </w:r>
      <w:r>
        <w:rPr>
          <w:rFonts w:hint="eastAsia" w:ascii="方正楷体_GBK" w:hAnsi="方正楷体_GBK" w:eastAsia="方正楷体_GBK" w:cs="方正楷体_GBK"/>
          <w:spacing w:val="-6"/>
          <w:sz w:val="32"/>
          <w:szCs w:val="32"/>
          <w:lang w:val="en-US" w:eastAsia="zh-CN"/>
        </w:rPr>
        <w:t>融媒体中心；</w:t>
      </w:r>
      <w:r>
        <w:rPr>
          <w:rFonts w:hint="default" w:ascii="方正楷体_GBK" w:hAnsi="方正楷体_GBK" w:eastAsia="方正楷体_GBK" w:cs="方正楷体_GBK"/>
          <w:spacing w:val="-6"/>
          <w:sz w:val="32"/>
          <w:szCs w:val="32"/>
          <w:lang w:val="en-US" w:eastAsia="zh-CN"/>
        </w:rPr>
        <w:t>责任单位：</w:t>
      </w:r>
      <w:r>
        <w:rPr>
          <w:rFonts w:hint="eastAsia" w:ascii="方正楷体_GBK" w:hAnsi="方正楷体_GBK" w:eastAsia="方正楷体_GBK" w:cs="方正楷体_GBK"/>
          <w:spacing w:val="-6"/>
          <w:sz w:val="32"/>
          <w:szCs w:val="32"/>
          <w:lang w:val="en-US" w:eastAsia="zh-CN"/>
        </w:rPr>
        <w:t>各县（市）人民政府</w:t>
      </w:r>
      <w:r>
        <w:rPr>
          <w:rFonts w:hint="default" w:ascii="方正楷体_GBK" w:hAnsi="方正楷体_GBK" w:eastAsia="方正楷体_GBK" w:cs="方正楷体_GBK"/>
          <w:spacing w:val="-6"/>
          <w:sz w:val="32"/>
          <w:szCs w:val="32"/>
          <w:lang w:val="en-US" w:eastAsia="zh-CN"/>
        </w:rPr>
        <w:t>，</w:t>
      </w:r>
      <w:r>
        <w:rPr>
          <w:rFonts w:hint="eastAsia" w:ascii="方正楷体_GBK" w:hAnsi="方正楷体_GBK" w:eastAsia="方正楷体_GBK" w:cs="方正楷体_GBK"/>
          <w:spacing w:val="-6"/>
          <w:sz w:val="32"/>
          <w:szCs w:val="32"/>
          <w:lang w:val="en-US" w:eastAsia="zh-CN"/>
        </w:rPr>
        <w:t>地</w:t>
      </w:r>
      <w:r>
        <w:rPr>
          <w:rFonts w:hint="default" w:ascii="方正楷体_GBK" w:hAnsi="方正楷体_GBK" w:eastAsia="方正楷体_GBK" w:cs="方正楷体_GBK"/>
          <w:spacing w:val="-6"/>
          <w:sz w:val="32"/>
          <w:szCs w:val="32"/>
          <w:lang w:val="en-US" w:eastAsia="zh-CN"/>
        </w:rPr>
        <w:t>区防震减灾工作联席会议成员单位</w:t>
      </w:r>
      <w:r>
        <w:rPr>
          <w:rFonts w:hint="eastAsia" w:ascii="方正楷体_GBK" w:hAnsi="方正楷体_GBK" w:eastAsia="方正楷体_GBK" w:cs="方正楷体_GBK"/>
          <w:spacing w:val="-6"/>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jc w:val="both"/>
        <w:textAlignment w:val="auto"/>
        <w:rPr>
          <w:rFonts w:hint="default" w:ascii="方正楷体_GBK" w:hAnsi="方正楷体_GBK" w:eastAsia="方正楷体_GBK" w:cs="方正楷体_GBK"/>
          <w:spacing w:val="-6"/>
          <w:sz w:val="32"/>
          <w:szCs w:val="32"/>
          <w:lang w:val="en-US" w:eastAsia="zh-CN"/>
        </w:rPr>
      </w:pPr>
      <w:r>
        <w:rPr>
          <w:rFonts w:hint="default" w:ascii="方正楷体_GBK" w:hAnsi="方正楷体_GBK" w:eastAsia="方正楷体_GBK" w:cs="方正楷体_GBK"/>
          <w:b/>
          <w:bCs/>
          <w:spacing w:val="-6"/>
          <w:sz w:val="32"/>
          <w:szCs w:val="32"/>
          <w:lang w:val="en-US" w:eastAsia="zh-CN"/>
        </w:rPr>
        <w:t>（十</w:t>
      </w:r>
      <w:r>
        <w:rPr>
          <w:rFonts w:hint="eastAsia" w:ascii="方正楷体_GBK" w:hAnsi="方正楷体_GBK" w:eastAsia="方正楷体_GBK" w:cs="方正楷体_GBK"/>
          <w:b/>
          <w:bCs/>
          <w:spacing w:val="-6"/>
          <w:sz w:val="32"/>
          <w:szCs w:val="32"/>
          <w:lang w:val="en-US" w:eastAsia="zh-CN"/>
        </w:rPr>
        <w:t>二</w:t>
      </w:r>
      <w:r>
        <w:rPr>
          <w:rFonts w:hint="default" w:ascii="方正楷体_GBK" w:hAnsi="方正楷体_GBK" w:eastAsia="方正楷体_GBK" w:cs="方正楷体_GBK"/>
          <w:b/>
          <w:bCs/>
          <w:spacing w:val="-6"/>
          <w:sz w:val="32"/>
          <w:szCs w:val="32"/>
          <w:lang w:val="en-US" w:eastAsia="zh-CN"/>
        </w:rPr>
        <w:t>）持续完善应急预案方案。</w:t>
      </w:r>
      <w:r>
        <w:rPr>
          <w:rFonts w:hint="eastAsia" w:eastAsia="仿宋_GB2312"/>
          <w:spacing w:val="-6"/>
          <w:sz w:val="32"/>
          <w:szCs w:val="32"/>
          <w:lang w:val="en-US" w:eastAsia="zh-CN"/>
        </w:rPr>
        <w:t>各县（市）、各部门（单位）以及可能发生次生灾害的矿山、危险化学品等生产经营单位，要进一步修改完善地震应急预案或包括抗震救灾内容的应急预案，完善地震应急响应与预警联动、统一指挥协调、信息报送、演练培训等内容。乌苏市和沙湾市要进一步完善地震应急准备专项预案、救援力量准备方案和应急物资保障方案，健全完善涉人员密集场所、重要基础设施、生命线工程、重点行业企业的地震及次生灾害</w:t>
      </w:r>
      <w:r>
        <w:rPr>
          <w:rFonts w:hint="default" w:eastAsia="仿宋_GB2312"/>
          <w:spacing w:val="-6"/>
          <w:sz w:val="32"/>
          <w:szCs w:val="32"/>
          <w:lang w:val="en-US" w:eastAsia="zh-CN"/>
        </w:rPr>
        <w:t>防范应对方案和群众转移安置救助、景区游客疏散等应对处置方案，细化落实应急措施和保障措施，增强实用性和可操作性，确保灾害发生后能迅速提供应急保障。</w:t>
      </w:r>
      <w:r>
        <w:rPr>
          <w:rFonts w:hint="eastAsia" w:eastAsia="仿宋_GB2312"/>
          <w:spacing w:val="-6"/>
          <w:sz w:val="32"/>
          <w:szCs w:val="32"/>
          <w:lang w:val="en-US" w:eastAsia="zh-CN"/>
        </w:rPr>
        <w:t>各县（市）、各部门（单位）要突出“断路、断电、断网”</w:t>
      </w:r>
      <w:r>
        <w:rPr>
          <w:rFonts w:hint="default" w:eastAsia="仿宋_GB2312"/>
          <w:spacing w:val="-6"/>
          <w:sz w:val="32"/>
          <w:szCs w:val="32"/>
          <w:lang w:val="en-US" w:eastAsia="zh-CN"/>
        </w:rPr>
        <w:t>和</w:t>
      </w:r>
      <w:r>
        <w:rPr>
          <w:rFonts w:hint="eastAsia" w:eastAsia="仿宋_GB2312"/>
          <w:spacing w:val="-6"/>
          <w:sz w:val="32"/>
          <w:szCs w:val="32"/>
          <w:lang w:val="en-US" w:eastAsia="zh-CN"/>
        </w:rPr>
        <w:t>“</w:t>
      </w:r>
      <w:r>
        <w:rPr>
          <w:rFonts w:hint="default" w:eastAsia="仿宋_GB2312"/>
          <w:spacing w:val="-6"/>
          <w:sz w:val="32"/>
          <w:szCs w:val="32"/>
          <w:lang w:val="en-US" w:eastAsia="zh-CN"/>
        </w:rPr>
        <w:t>断、慢、乱</w:t>
      </w:r>
      <w:r>
        <w:rPr>
          <w:rFonts w:hint="eastAsia" w:eastAsia="仿宋_GB2312"/>
          <w:spacing w:val="-6"/>
          <w:sz w:val="32"/>
          <w:szCs w:val="32"/>
          <w:lang w:val="en-US" w:eastAsia="zh-CN"/>
        </w:rPr>
        <w:t>”</w:t>
      </w:r>
      <w:r>
        <w:rPr>
          <w:rFonts w:hint="default" w:eastAsia="仿宋_GB2312"/>
          <w:spacing w:val="-6"/>
          <w:sz w:val="32"/>
          <w:szCs w:val="32"/>
          <w:lang w:val="en-US" w:eastAsia="zh-CN"/>
        </w:rPr>
        <w:t>等极端复杂状况，组织专业力量指导督促本地、本行业结合实际，立足大震巨灾实战应对处置，认真梳理更新风险隐患和应急资源台账，进一步细化完善部门、县（市）、乡（镇）、村</w:t>
      </w:r>
      <w:r>
        <w:rPr>
          <w:rFonts w:hint="eastAsia" w:eastAsia="仿宋_GB2312"/>
          <w:spacing w:val="-6"/>
          <w:sz w:val="32"/>
          <w:szCs w:val="32"/>
          <w:lang w:val="en-US" w:eastAsia="zh-CN"/>
        </w:rPr>
        <w:t>队</w:t>
      </w:r>
      <w:r>
        <w:rPr>
          <w:rFonts w:hint="default" w:eastAsia="仿宋_GB2312"/>
          <w:spacing w:val="-6"/>
          <w:sz w:val="32"/>
          <w:szCs w:val="32"/>
          <w:lang w:val="en-US" w:eastAsia="zh-CN"/>
        </w:rPr>
        <w:t>（社区）、重点领域重点企业等的应急预案、专项方案以及任务责任和多套保障措施，并抓好各方预案方案衔接。</w:t>
      </w:r>
      <w:r>
        <w:rPr>
          <w:rFonts w:hint="default" w:ascii="方正楷体_GBK" w:hAnsi="方正楷体_GBK" w:eastAsia="方正楷体_GBK" w:cs="方正楷体_GBK"/>
          <w:spacing w:val="-6"/>
          <w:sz w:val="32"/>
          <w:szCs w:val="32"/>
          <w:lang w:val="en-US" w:eastAsia="zh-CN"/>
        </w:rPr>
        <w:t>（牵头单位：</w:t>
      </w:r>
      <w:r>
        <w:rPr>
          <w:rFonts w:hint="eastAsia" w:ascii="方正楷体_GBK" w:hAnsi="方正楷体_GBK" w:eastAsia="方正楷体_GBK" w:cs="方正楷体_GBK"/>
          <w:spacing w:val="-6"/>
          <w:sz w:val="32"/>
          <w:szCs w:val="32"/>
          <w:lang w:val="en-US" w:eastAsia="zh-CN"/>
        </w:rPr>
        <w:t>地</w:t>
      </w:r>
      <w:r>
        <w:rPr>
          <w:rFonts w:hint="default" w:ascii="方正楷体_GBK" w:hAnsi="方正楷体_GBK" w:eastAsia="方正楷体_GBK" w:cs="方正楷体_GBK"/>
          <w:spacing w:val="-6"/>
          <w:sz w:val="32"/>
          <w:szCs w:val="32"/>
          <w:lang w:val="en-US" w:eastAsia="zh-CN"/>
        </w:rPr>
        <w:t>区应急管理</w:t>
      </w:r>
      <w:r>
        <w:rPr>
          <w:rFonts w:hint="eastAsia" w:ascii="方正楷体_GBK" w:hAnsi="方正楷体_GBK" w:eastAsia="方正楷体_GBK" w:cs="方正楷体_GBK"/>
          <w:spacing w:val="-6"/>
          <w:sz w:val="32"/>
          <w:szCs w:val="32"/>
          <w:lang w:val="en-US" w:eastAsia="zh-CN"/>
        </w:rPr>
        <w:t>局；配合单位：地区</w:t>
      </w:r>
      <w:r>
        <w:rPr>
          <w:rFonts w:hint="default" w:ascii="方正楷体_GBK" w:hAnsi="方正楷体_GBK" w:eastAsia="方正楷体_GBK" w:cs="方正楷体_GBK"/>
          <w:spacing w:val="-6"/>
          <w:sz w:val="32"/>
          <w:szCs w:val="32"/>
          <w:lang w:val="en-US" w:eastAsia="zh-CN"/>
        </w:rPr>
        <w:t>地震局</w:t>
      </w:r>
      <w:r>
        <w:rPr>
          <w:rFonts w:hint="eastAsia" w:ascii="方正楷体_GBK" w:hAnsi="方正楷体_GBK" w:eastAsia="方正楷体_GBK" w:cs="方正楷体_GBK"/>
          <w:spacing w:val="-6"/>
          <w:sz w:val="32"/>
          <w:szCs w:val="32"/>
          <w:lang w:val="en-US" w:eastAsia="zh-CN"/>
        </w:rPr>
        <w:t>；</w:t>
      </w:r>
      <w:r>
        <w:rPr>
          <w:rFonts w:hint="default" w:ascii="方正楷体_GBK" w:hAnsi="方正楷体_GBK" w:eastAsia="方正楷体_GBK" w:cs="方正楷体_GBK"/>
          <w:spacing w:val="-6"/>
          <w:sz w:val="32"/>
          <w:szCs w:val="32"/>
          <w:lang w:val="en-US" w:eastAsia="zh-CN"/>
        </w:rPr>
        <w:t>责任单位：</w:t>
      </w:r>
      <w:r>
        <w:rPr>
          <w:rFonts w:hint="eastAsia" w:ascii="方正楷体_GBK" w:hAnsi="方正楷体_GBK" w:eastAsia="方正楷体_GBK" w:cs="方正楷体_GBK"/>
          <w:spacing w:val="-6"/>
          <w:sz w:val="32"/>
          <w:szCs w:val="32"/>
          <w:lang w:val="en-US" w:eastAsia="zh-CN"/>
        </w:rPr>
        <w:t>各县（市）人民政府</w:t>
      </w:r>
      <w:r>
        <w:rPr>
          <w:rFonts w:hint="default" w:ascii="方正楷体_GBK" w:hAnsi="方正楷体_GBK" w:eastAsia="方正楷体_GBK" w:cs="方正楷体_GBK"/>
          <w:spacing w:val="-6"/>
          <w:sz w:val="32"/>
          <w:szCs w:val="32"/>
          <w:lang w:val="en-US" w:eastAsia="zh-CN"/>
        </w:rPr>
        <w:t>，</w:t>
      </w:r>
      <w:r>
        <w:rPr>
          <w:rFonts w:hint="eastAsia" w:ascii="方正楷体_GBK" w:hAnsi="方正楷体_GBK" w:eastAsia="方正楷体_GBK" w:cs="方正楷体_GBK"/>
          <w:spacing w:val="-6"/>
          <w:sz w:val="32"/>
          <w:szCs w:val="32"/>
          <w:lang w:val="en-US" w:eastAsia="zh-CN"/>
        </w:rPr>
        <w:t>地区发改委、财政局、住建局、公安局、教育局、自然资源局、生态环境局、交通运输局、农业农村局、水利局、文体广旅局、市场监管局、卫健委、国网塔城供电公司、地区通信管理办公室等相关单位等地区抗震救灾指挥部及防震减灾工作联席会议成员单位</w:t>
      </w:r>
      <w:r>
        <w:rPr>
          <w:rFonts w:hint="default" w:ascii="方正楷体_GBK" w:hAnsi="方正楷体_GBK" w:eastAsia="方正楷体_GBK" w:cs="方正楷体_GBK"/>
          <w:spacing w:val="-6"/>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jc w:val="both"/>
        <w:textAlignment w:val="auto"/>
        <w:rPr>
          <w:rFonts w:hint="default" w:ascii="方正楷体_GBK" w:hAnsi="方正楷体_GBK" w:eastAsia="方正楷体_GBK" w:cs="方正楷体_GBK"/>
          <w:spacing w:val="-6"/>
          <w:sz w:val="32"/>
          <w:szCs w:val="32"/>
          <w:lang w:val="en-US" w:eastAsia="zh-CN"/>
        </w:rPr>
      </w:pPr>
      <w:r>
        <w:rPr>
          <w:rFonts w:hint="default" w:ascii="方正楷体_GBK" w:hAnsi="方正楷体_GBK" w:eastAsia="方正楷体_GBK" w:cs="方正楷体_GBK"/>
          <w:b/>
          <w:bCs/>
          <w:spacing w:val="-6"/>
          <w:sz w:val="32"/>
          <w:szCs w:val="32"/>
          <w:lang w:val="en-US" w:eastAsia="zh-CN"/>
        </w:rPr>
        <w:t>（十</w:t>
      </w:r>
      <w:r>
        <w:rPr>
          <w:rFonts w:hint="eastAsia" w:ascii="方正楷体_GBK" w:hAnsi="方正楷体_GBK" w:eastAsia="方正楷体_GBK" w:cs="方正楷体_GBK"/>
          <w:b/>
          <w:bCs/>
          <w:spacing w:val="-6"/>
          <w:sz w:val="32"/>
          <w:szCs w:val="32"/>
          <w:lang w:val="en-US" w:eastAsia="zh-CN"/>
        </w:rPr>
        <w:t>三</w:t>
      </w:r>
      <w:r>
        <w:rPr>
          <w:rFonts w:hint="default" w:ascii="方正楷体_GBK" w:hAnsi="方正楷体_GBK" w:eastAsia="方正楷体_GBK" w:cs="方正楷体_GBK"/>
          <w:b/>
          <w:bCs/>
          <w:spacing w:val="-6"/>
          <w:sz w:val="32"/>
          <w:szCs w:val="32"/>
          <w:lang w:val="en-US" w:eastAsia="zh-CN"/>
        </w:rPr>
        <w:t>）强化地震应急演练。</w:t>
      </w:r>
      <w:r>
        <w:rPr>
          <w:rFonts w:hint="eastAsia" w:eastAsia="仿宋_GB2312"/>
          <w:spacing w:val="-6"/>
          <w:sz w:val="32"/>
          <w:szCs w:val="32"/>
          <w:lang w:val="en-US" w:eastAsia="zh-CN"/>
        </w:rPr>
        <w:t>各县（市）、各部门（单位）要常态化组织开展模拟不同背景、条件的实战拉动、桌面推演、避险疏散等地震应急演练，重点组织开展学校、医院等人员密集场所的应急演练。</w:t>
      </w:r>
      <w:r>
        <w:rPr>
          <w:rFonts w:hint="default" w:eastAsia="仿宋_GB2312"/>
          <w:spacing w:val="-6"/>
          <w:sz w:val="32"/>
          <w:szCs w:val="32"/>
          <w:lang w:val="en-US" w:eastAsia="zh-CN"/>
        </w:rPr>
        <w:t>要针对城市周边在严寒、深夜发生6.0级以上地震可能造成</w:t>
      </w:r>
      <w:r>
        <w:rPr>
          <w:rFonts w:hint="eastAsia" w:eastAsia="仿宋_GB2312"/>
          <w:spacing w:val="-6"/>
          <w:sz w:val="32"/>
          <w:szCs w:val="32"/>
          <w:lang w:val="en-US" w:eastAsia="zh-CN"/>
        </w:rPr>
        <w:t>“</w:t>
      </w:r>
      <w:r>
        <w:rPr>
          <w:rFonts w:hint="default" w:eastAsia="仿宋_GB2312"/>
          <w:spacing w:val="-6"/>
          <w:sz w:val="32"/>
          <w:szCs w:val="32"/>
          <w:lang w:val="en-US" w:eastAsia="zh-CN"/>
        </w:rPr>
        <w:t>断路、断电、断网</w:t>
      </w:r>
      <w:r>
        <w:rPr>
          <w:rFonts w:hint="eastAsia" w:eastAsia="仿宋_GB2312"/>
          <w:spacing w:val="-6"/>
          <w:sz w:val="32"/>
          <w:szCs w:val="32"/>
          <w:lang w:val="en-US" w:eastAsia="zh-CN"/>
        </w:rPr>
        <w:t>”</w:t>
      </w:r>
      <w:r>
        <w:rPr>
          <w:rFonts w:hint="default" w:eastAsia="仿宋_GB2312"/>
          <w:spacing w:val="-6"/>
          <w:sz w:val="32"/>
          <w:szCs w:val="32"/>
          <w:lang w:val="en-US" w:eastAsia="zh-CN"/>
        </w:rPr>
        <w:t>和人员伤亡等各种复杂特殊状况，细化实化应对方案和工作保障措施，确保大震发生后快速高效开展指挥协调、应急联动、力量调动、医疗救治、群众转移安置救助、交通、通信、供电、供气、供水、供暖等抢修保通、救援人员及装备和救灾物资调拨输送等抗震救灾工作。</w:t>
      </w:r>
      <w:r>
        <w:rPr>
          <w:rFonts w:hint="eastAsia" w:eastAsia="仿宋_GB2312"/>
          <w:spacing w:val="-6"/>
          <w:sz w:val="32"/>
          <w:szCs w:val="32"/>
          <w:lang w:val="en-US" w:eastAsia="zh-CN"/>
        </w:rPr>
        <w:t>乌苏市和沙湾市要围绕现场指挥部搭建、应急指挥通信保障、力量组织等重点环节，每年至少组织1次地震综合实战演练，定期组织开展“双盲”桌面推演，适时组织兵地、军地联合抢险救灾综合演练，真刀真枪磨合预案方案，发现问题，总结经验，检验机制，锻炼队伍，不断提升大震巨灾的应对能力和水平。</w:t>
      </w:r>
      <w:r>
        <w:rPr>
          <w:rFonts w:hint="default" w:ascii="方正楷体_GBK" w:hAnsi="方正楷体_GBK" w:eastAsia="方正楷体_GBK" w:cs="方正楷体_GBK"/>
          <w:spacing w:val="-6"/>
          <w:sz w:val="32"/>
          <w:szCs w:val="32"/>
          <w:lang w:val="en-US" w:eastAsia="zh-CN"/>
        </w:rPr>
        <w:t>（牵头单位：</w:t>
      </w:r>
      <w:r>
        <w:rPr>
          <w:rFonts w:hint="eastAsia" w:ascii="方正楷体_GBK" w:hAnsi="方正楷体_GBK" w:eastAsia="方正楷体_GBK" w:cs="方正楷体_GBK"/>
          <w:spacing w:val="-6"/>
          <w:sz w:val="32"/>
          <w:szCs w:val="32"/>
          <w:lang w:val="en-US" w:eastAsia="zh-CN"/>
        </w:rPr>
        <w:t>地</w:t>
      </w:r>
      <w:r>
        <w:rPr>
          <w:rFonts w:hint="default" w:ascii="方正楷体_GBK" w:hAnsi="方正楷体_GBK" w:eastAsia="方正楷体_GBK" w:cs="方正楷体_GBK"/>
          <w:spacing w:val="-6"/>
          <w:sz w:val="32"/>
          <w:szCs w:val="32"/>
          <w:lang w:val="en-US" w:eastAsia="zh-CN"/>
        </w:rPr>
        <w:t>区应急管理</w:t>
      </w:r>
      <w:r>
        <w:rPr>
          <w:rFonts w:hint="eastAsia" w:ascii="方正楷体_GBK" w:hAnsi="方正楷体_GBK" w:eastAsia="方正楷体_GBK" w:cs="方正楷体_GBK"/>
          <w:spacing w:val="-6"/>
          <w:sz w:val="32"/>
          <w:szCs w:val="32"/>
          <w:lang w:val="en-US" w:eastAsia="zh-CN"/>
        </w:rPr>
        <w:t>局；配合单位：地区</w:t>
      </w:r>
      <w:r>
        <w:rPr>
          <w:rFonts w:hint="default" w:ascii="方正楷体_GBK" w:hAnsi="方正楷体_GBK" w:eastAsia="方正楷体_GBK" w:cs="方正楷体_GBK"/>
          <w:spacing w:val="-6"/>
          <w:sz w:val="32"/>
          <w:szCs w:val="32"/>
          <w:lang w:val="en-US" w:eastAsia="zh-CN"/>
        </w:rPr>
        <w:t>地震局</w:t>
      </w:r>
      <w:r>
        <w:rPr>
          <w:rFonts w:hint="eastAsia" w:ascii="方正楷体_GBK" w:hAnsi="方正楷体_GBK" w:eastAsia="方正楷体_GBK" w:cs="方正楷体_GBK"/>
          <w:spacing w:val="-6"/>
          <w:sz w:val="32"/>
          <w:szCs w:val="32"/>
          <w:lang w:val="en-US" w:eastAsia="zh-CN"/>
        </w:rPr>
        <w:t>；</w:t>
      </w:r>
      <w:r>
        <w:rPr>
          <w:rFonts w:hint="default" w:ascii="方正楷体_GBK" w:hAnsi="方正楷体_GBK" w:eastAsia="方正楷体_GBK" w:cs="方正楷体_GBK"/>
          <w:spacing w:val="-6"/>
          <w:sz w:val="32"/>
          <w:szCs w:val="32"/>
          <w:lang w:val="en-US" w:eastAsia="zh-CN"/>
        </w:rPr>
        <w:t>责任单位：</w:t>
      </w:r>
      <w:r>
        <w:rPr>
          <w:rFonts w:hint="eastAsia" w:ascii="方正楷体_GBK" w:hAnsi="方正楷体_GBK" w:eastAsia="方正楷体_GBK" w:cs="方正楷体_GBK"/>
          <w:spacing w:val="-6"/>
          <w:sz w:val="32"/>
          <w:szCs w:val="32"/>
          <w:lang w:val="en-US" w:eastAsia="zh-CN"/>
        </w:rPr>
        <w:t>各县（市）人民政府</w:t>
      </w:r>
      <w:r>
        <w:rPr>
          <w:rFonts w:hint="default" w:ascii="方正楷体_GBK" w:hAnsi="方正楷体_GBK" w:eastAsia="方正楷体_GBK" w:cs="方正楷体_GBK"/>
          <w:spacing w:val="-6"/>
          <w:sz w:val="32"/>
          <w:szCs w:val="32"/>
          <w:lang w:val="en-US" w:eastAsia="zh-CN"/>
        </w:rPr>
        <w:t>，</w:t>
      </w:r>
      <w:r>
        <w:rPr>
          <w:rFonts w:hint="eastAsia" w:ascii="方正楷体_GBK" w:hAnsi="方正楷体_GBK" w:eastAsia="方正楷体_GBK" w:cs="方正楷体_GBK"/>
          <w:spacing w:val="-6"/>
          <w:sz w:val="32"/>
          <w:szCs w:val="32"/>
          <w:lang w:val="en-US" w:eastAsia="zh-CN"/>
        </w:rPr>
        <w:t>地区发改委、财政局、住建局、公安局、教育局、自然资源局、生态环境局、交通运输局、农业农村局、水利局、文体广旅局、市场监管局、卫健委、国网塔城供电公司、地区通信管理办公室等相关单位等地区抗震救灾指挥部及防震减灾工作联席会议成员单位</w:t>
      </w:r>
      <w:r>
        <w:rPr>
          <w:rFonts w:hint="default" w:ascii="方正楷体_GBK" w:hAnsi="方正楷体_GBK" w:eastAsia="方正楷体_GBK" w:cs="方正楷体_GBK"/>
          <w:spacing w:val="-6"/>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jc w:val="both"/>
        <w:textAlignment w:val="auto"/>
        <w:rPr>
          <w:rFonts w:hint="default" w:ascii="方正楷体_GBK" w:hAnsi="方正楷体_GBK" w:eastAsia="方正楷体_GBK" w:cs="方正楷体_GBK"/>
          <w:spacing w:val="-6"/>
          <w:sz w:val="32"/>
          <w:szCs w:val="32"/>
          <w:lang w:val="en-US" w:eastAsia="zh-CN"/>
        </w:rPr>
      </w:pPr>
      <w:r>
        <w:rPr>
          <w:rFonts w:hint="default" w:ascii="方正楷体_GBK" w:hAnsi="方正楷体_GBK" w:eastAsia="方正楷体_GBK" w:cs="方正楷体_GBK"/>
          <w:b/>
          <w:bCs/>
          <w:spacing w:val="-6"/>
          <w:sz w:val="32"/>
          <w:szCs w:val="32"/>
          <w:lang w:val="en-US" w:eastAsia="zh-CN"/>
        </w:rPr>
        <w:t>（十</w:t>
      </w:r>
      <w:r>
        <w:rPr>
          <w:rFonts w:hint="eastAsia" w:ascii="方正楷体_GBK" w:hAnsi="方正楷体_GBK" w:eastAsia="方正楷体_GBK" w:cs="方正楷体_GBK"/>
          <w:b/>
          <w:bCs/>
          <w:spacing w:val="-6"/>
          <w:sz w:val="32"/>
          <w:szCs w:val="32"/>
          <w:lang w:val="en-US" w:eastAsia="zh-CN"/>
        </w:rPr>
        <w:t>四</w:t>
      </w:r>
      <w:r>
        <w:rPr>
          <w:rFonts w:hint="default" w:ascii="方正楷体_GBK" w:hAnsi="方正楷体_GBK" w:eastAsia="方正楷体_GBK" w:cs="方正楷体_GBK"/>
          <w:b/>
          <w:bCs/>
          <w:spacing w:val="-6"/>
          <w:sz w:val="32"/>
          <w:szCs w:val="32"/>
          <w:lang w:val="en-US" w:eastAsia="zh-CN"/>
        </w:rPr>
        <w:t>）</w:t>
      </w:r>
      <w:r>
        <w:rPr>
          <w:rFonts w:hint="eastAsia" w:ascii="方正楷体_GBK" w:hAnsi="方正楷体_GBK" w:eastAsia="方正楷体_GBK" w:cs="方正楷体_GBK"/>
          <w:b/>
          <w:bCs/>
          <w:spacing w:val="-6"/>
          <w:sz w:val="32"/>
          <w:szCs w:val="32"/>
          <w:lang w:val="en-US" w:eastAsia="zh-CN"/>
        </w:rPr>
        <w:t>统筹推进力量建设</w:t>
      </w:r>
      <w:r>
        <w:rPr>
          <w:rFonts w:hint="eastAsia" w:ascii="华文楷体" w:hAnsi="华文楷体" w:eastAsia="华文楷体" w:cs="华文楷体"/>
          <w:b/>
          <w:bCs/>
          <w:spacing w:val="-6"/>
          <w:sz w:val="32"/>
          <w:szCs w:val="32"/>
          <w:lang w:val="en-US" w:eastAsia="zh-CN"/>
        </w:rPr>
        <w:t>。</w:t>
      </w:r>
      <w:r>
        <w:rPr>
          <w:rFonts w:hint="eastAsia" w:eastAsia="仿宋_GB2312"/>
          <w:spacing w:val="-6"/>
          <w:sz w:val="32"/>
          <w:szCs w:val="32"/>
          <w:lang w:val="en-US" w:eastAsia="zh-CN"/>
        </w:rPr>
        <w:t>各县（市）对标应急救援主力军和国家队定位，依照管理、搜索、营救、医疗、战勤五大通用能力标准，常态化开展搜索定位、倒塌搜救、起吊牵引、破拆救生等科目训练，加大移动指挥、高危破拆、生命搜索救援等先进适用装备配备力度，各县（市）要大力支持国家消防救援队伍配备融合通信卫星便携站、大中型无人机、通信先导车及地震快速反应等关键车辆装备，加快推进“2重6轻8机动”地震救援队伍专业化、模块化、机动化建设，积极发展政府专职消防员和志愿消防员，全面建强综合性消防救援力量。要不断</w:t>
      </w:r>
      <w:r>
        <w:rPr>
          <w:rFonts w:hint="default" w:eastAsia="仿宋_GB2312"/>
          <w:spacing w:val="-6"/>
          <w:sz w:val="32"/>
          <w:szCs w:val="32"/>
          <w:lang w:val="en-US" w:eastAsia="zh-CN"/>
        </w:rPr>
        <w:t>加强基层应急能力建设，配备必要的基层指挥机构人员和装备，加快实施自然灾害应急能力提升工程基层防灾国债项目。</w:t>
      </w:r>
      <w:r>
        <w:rPr>
          <w:rFonts w:hint="eastAsia" w:eastAsia="仿宋_GB2312"/>
          <w:spacing w:val="-6"/>
          <w:sz w:val="32"/>
          <w:szCs w:val="32"/>
          <w:lang w:eastAsia="zh-CN"/>
        </w:rPr>
        <w:t>交通、通信、电力等部门加强应对“三断”状况工程抢险救援队伍建设，配齐抢险救援装备设施，确保灾害发生后能迅速提供抢修保通应急保障。</w:t>
      </w:r>
      <w:r>
        <w:rPr>
          <w:rFonts w:hint="eastAsia" w:eastAsia="仿宋_GB2312"/>
          <w:spacing w:val="-6"/>
          <w:sz w:val="32"/>
          <w:szCs w:val="32"/>
          <w:lang w:val="en-US" w:eastAsia="zh-CN"/>
        </w:rPr>
        <w:t>引导社会应急救援力量发展，探索建立社会救援力量与国家救援队伍共训共练机制，对组织性强、救援水平高的队伍予以重点扶持</w:t>
      </w:r>
      <w:r>
        <w:rPr>
          <w:rFonts w:hint="eastAsia" w:eastAsia="仿宋_GB2312"/>
          <w:spacing w:val="-6"/>
          <w:sz w:val="32"/>
          <w:szCs w:val="32"/>
          <w:lang w:eastAsia="zh-CN"/>
        </w:rPr>
        <w:t>，保障社会应急力量有序参与应急救援工作</w:t>
      </w:r>
      <w:r>
        <w:rPr>
          <w:rFonts w:hint="eastAsia" w:eastAsia="仿宋_GB2312"/>
          <w:spacing w:val="-6"/>
          <w:sz w:val="32"/>
          <w:szCs w:val="32"/>
          <w:lang w:val="en-US" w:eastAsia="zh-CN"/>
        </w:rPr>
        <w:t>。乌苏市和沙湾市要</w:t>
      </w:r>
      <w:r>
        <w:rPr>
          <w:rFonts w:hint="default" w:eastAsia="仿宋_GB2312"/>
          <w:spacing w:val="-6"/>
          <w:sz w:val="32"/>
          <w:szCs w:val="32"/>
          <w:lang w:val="en-US" w:eastAsia="zh-CN"/>
        </w:rPr>
        <w:t>积极借鉴喀什地区伽师县、阿克苏地区乌什县等重点县（市）按照每个乡（镇）约30～50人、每个村（社区）约20～30人规模组建应急力量的经验做法，加强乡镇（街道）、村（社区）基层自救互救力量建设，强化组织、培训、演练，切实提高基层应急救援实战和自救互救能力。</w:t>
      </w:r>
      <w:r>
        <w:rPr>
          <w:rFonts w:hint="default" w:ascii="方正楷体_GBK" w:hAnsi="方正楷体_GBK" w:eastAsia="方正楷体_GBK" w:cs="方正楷体_GBK"/>
          <w:spacing w:val="-6"/>
          <w:sz w:val="32"/>
          <w:szCs w:val="32"/>
          <w:lang w:val="en-US" w:eastAsia="zh-CN"/>
        </w:rPr>
        <w:t>（牵头单位：</w:t>
      </w:r>
      <w:r>
        <w:rPr>
          <w:rFonts w:hint="eastAsia" w:ascii="方正楷体_GBK" w:hAnsi="方正楷体_GBK" w:eastAsia="方正楷体_GBK" w:cs="方正楷体_GBK"/>
          <w:spacing w:val="-6"/>
          <w:sz w:val="32"/>
          <w:szCs w:val="32"/>
          <w:lang w:val="en-US" w:eastAsia="zh-CN"/>
        </w:rPr>
        <w:t>地区</w:t>
      </w:r>
      <w:r>
        <w:rPr>
          <w:rFonts w:hint="default" w:ascii="方正楷体_GBK" w:hAnsi="方正楷体_GBK" w:eastAsia="方正楷体_GBK" w:cs="方正楷体_GBK"/>
          <w:spacing w:val="-6"/>
          <w:sz w:val="32"/>
          <w:szCs w:val="32"/>
          <w:lang w:val="en-US" w:eastAsia="zh-CN"/>
        </w:rPr>
        <w:t>消防救援</w:t>
      </w:r>
      <w:r>
        <w:rPr>
          <w:rFonts w:hint="eastAsia" w:ascii="方正楷体_GBK" w:hAnsi="方正楷体_GBK" w:eastAsia="方正楷体_GBK" w:cs="方正楷体_GBK"/>
          <w:spacing w:val="-6"/>
          <w:sz w:val="32"/>
          <w:szCs w:val="32"/>
          <w:lang w:val="en-US" w:eastAsia="zh-CN"/>
        </w:rPr>
        <w:t>支</w:t>
      </w:r>
      <w:r>
        <w:rPr>
          <w:rFonts w:hint="default" w:ascii="方正楷体_GBK" w:hAnsi="方正楷体_GBK" w:eastAsia="方正楷体_GBK" w:cs="方正楷体_GBK"/>
          <w:spacing w:val="-6"/>
          <w:sz w:val="32"/>
          <w:szCs w:val="32"/>
          <w:lang w:val="en-US" w:eastAsia="zh-CN"/>
        </w:rPr>
        <w:t>队</w:t>
      </w:r>
      <w:r>
        <w:rPr>
          <w:rFonts w:hint="eastAsia" w:ascii="方正楷体_GBK" w:hAnsi="方正楷体_GBK" w:eastAsia="方正楷体_GBK" w:cs="方正楷体_GBK"/>
          <w:spacing w:val="-6"/>
          <w:sz w:val="32"/>
          <w:szCs w:val="32"/>
          <w:lang w:val="en-US" w:eastAsia="zh-CN"/>
        </w:rPr>
        <w:t>；配合单位：地</w:t>
      </w:r>
      <w:r>
        <w:rPr>
          <w:rFonts w:hint="default" w:ascii="方正楷体_GBK" w:hAnsi="方正楷体_GBK" w:eastAsia="方正楷体_GBK" w:cs="方正楷体_GBK"/>
          <w:spacing w:val="-6"/>
          <w:sz w:val="32"/>
          <w:szCs w:val="32"/>
          <w:lang w:val="en-US" w:eastAsia="zh-CN"/>
        </w:rPr>
        <w:t>区应急管理</w:t>
      </w:r>
      <w:r>
        <w:rPr>
          <w:rFonts w:hint="eastAsia" w:ascii="方正楷体_GBK" w:hAnsi="方正楷体_GBK" w:eastAsia="方正楷体_GBK" w:cs="方正楷体_GBK"/>
          <w:spacing w:val="-6"/>
          <w:sz w:val="32"/>
          <w:szCs w:val="32"/>
          <w:lang w:val="en-US" w:eastAsia="zh-CN"/>
        </w:rPr>
        <w:t>局；</w:t>
      </w:r>
      <w:r>
        <w:rPr>
          <w:rFonts w:hint="default" w:ascii="方正楷体_GBK" w:hAnsi="方正楷体_GBK" w:eastAsia="方正楷体_GBK" w:cs="方正楷体_GBK"/>
          <w:spacing w:val="-6"/>
          <w:sz w:val="32"/>
          <w:szCs w:val="32"/>
          <w:lang w:val="en-US" w:eastAsia="zh-CN"/>
        </w:rPr>
        <w:t>责任单位：</w:t>
      </w:r>
      <w:r>
        <w:rPr>
          <w:rFonts w:hint="eastAsia" w:ascii="方正楷体_GBK" w:hAnsi="方正楷体_GBK" w:eastAsia="方正楷体_GBK" w:cs="方正楷体_GBK"/>
          <w:spacing w:val="-6"/>
          <w:sz w:val="32"/>
          <w:szCs w:val="32"/>
          <w:lang w:val="en-US" w:eastAsia="zh-CN"/>
        </w:rPr>
        <w:t>各县（市）人民政府</w:t>
      </w:r>
      <w:r>
        <w:rPr>
          <w:rFonts w:hint="default" w:ascii="方正楷体_GBK" w:hAnsi="方正楷体_GBK" w:eastAsia="方正楷体_GBK" w:cs="方正楷体_GBK"/>
          <w:spacing w:val="-6"/>
          <w:sz w:val="32"/>
          <w:szCs w:val="32"/>
          <w:lang w:val="en-US" w:eastAsia="zh-CN"/>
        </w:rPr>
        <w:t>，</w:t>
      </w:r>
      <w:r>
        <w:rPr>
          <w:rFonts w:hint="eastAsia" w:ascii="方正楷体_GBK" w:hAnsi="方正楷体_GBK" w:eastAsia="方正楷体_GBK" w:cs="方正楷体_GBK"/>
          <w:spacing w:val="-6"/>
          <w:sz w:val="32"/>
          <w:szCs w:val="32"/>
          <w:lang w:val="en-US" w:eastAsia="zh-CN"/>
        </w:rPr>
        <w:t>地区抗震救灾指挥部成员单位</w:t>
      </w:r>
      <w:r>
        <w:rPr>
          <w:rFonts w:hint="default" w:ascii="方正楷体_GBK" w:hAnsi="方正楷体_GBK" w:eastAsia="方正楷体_GBK" w:cs="方正楷体_GBK"/>
          <w:spacing w:val="-6"/>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jc w:val="both"/>
        <w:textAlignment w:val="auto"/>
        <w:rPr>
          <w:rFonts w:hint="default" w:ascii="方正楷体_GBK" w:hAnsi="方正楷体_GBK" w:eastAsia="方正楷体_GBK" w:cs="方正楷体_GBK"/>
          <w:spacing w:val="-6"/>
          <w:sz w:val="32"/>
          <w:szCs w:val="32"/>
          <w:lang w:val="en-US" w:eastAsia="zh-CN"/>
        </w:rPr>
      </w:pPr>
      <w:r>
        <w:rPr>
          <w:rFonts w:hint="default" w:ascii="方正楷体_GBK" w:hAnsi="方正楷体_GBK" w:eastAsia="方正楷体_GBK" w:cs="方正楷体_GBK"/>
          <w:b/>
          <w:bCs/>
          <w:spacing w:val="-6"/>
          <w:sz w:val="32"/>
          <w:szCs w:val="32"/>
          <w:lang w:val="en-US" w:eastAsia="zh-CN"/>
        </w:rPr>
        <w:t>（十</w:t>
      </w:r>
      <w:r>
        <w:rPr>
          <w:rFonts w:hint="eastAsia" w:ascii="方正楷体_GBK" w:hAnsi="方正楷体_GBK" w:eastAsia="方正楷体_GBK" w:cs="方正楷体_GBK"/>
          <w:b/>
          <w:bCs/>
          <w:spacing w:val="-6"/>
          <w:sz w:val="32"/>
          <w:szCs w:val="32"/>
          <w:lang w:val="en-US" w:eastAsia="zh-CN"/>
        </w:rPr>
        <w:t>五</w:t>
      </w:r>
      <w:r>
        <w:rPr>
          <w:rFonts w:hint="default" w:ascii="方正楷体_GBK" w:hAnsi="方正楷体_GBK" w:eastAsia="方正楷体_GBK" w:cs="方正楷体_GBK"/>
          <w:b/>
          <w:bCs/>
          <w:spacing w:val="-6"/>
          <w:sz w:val="32"/>
          <w:szCs w:val="32"/>
          <w:lang w:val="en-US" w:eastAsia="zh-CN"/>
        </w:rPr>
        <w:t>）</w:t>
      </w:r>
      <w:r>
        <w:rPr>
          <w:rFonts w:hint="eastAsia" w:ascii="方正楷体_GBK" w:hAnsi="方正楷体_GBK" w:eastAsia="方正楷体_GBK" w:cs="方正楷体_GBK"/>
          <w:b/>
          <w:bCs/>
          <w:spacing w:val="-6"/>
          <w:sz w:val="32"/>
          <w:szCs w:val="32"/>
          <w:lang w:val="en-US" w:eastAsia="zh-CN"/>
        </w:rPr>
        <w:t>加强应急物资保障。</w:t>
      </w:r>
      <w:r>
        <w:rPr>
          <w:rFonts w:hint="eastAsia" w:eastAsia="仿宋_GB2312"/>
          <w:spacing w:val="-6"/>
          <w:sz w:val="32"/>
          <w:szCs w:val="32"/>
          <w:lang w:val="en-US" w:eastAsia="zh-CN"/>
        </w:rPr>
        <w:t>各县（市）、各部门（单位）要立足应对大震巨灾风险实际，落实财政投入保障，有序推进救灾物资储备库建设，完善仓储设施设备，科学调整储备品种规模，积极争取自治区级救灾物资前置代储。督促指导各县（市）在多灾易灾或交通不便的乡、村设置救灾物资储备点，通过前置代储、基层购置等方式，抓紧补齐物资储备不足的短板。推动建立政府储备与社会储备相结合、实物储备和产能储备相结合、集中储备与分散储备相结合的多层次应急物资储备体系。依托国家应急资源管理平台，强化地区救灾物资信息化管理，健全完善物资调运机制，加强区域救灾物资协同保障，确保灾害发生后救灾物资第一时间运抵灾区。</w:t>
      </w:r>
      <w:r>
        <w:rPr>
          <w:rFonts w:hint="default" w:ascii="方正楷体_GBK" w:hAnsi="方正楷体_GBK" w:eastAsia="方正楷体_GBK" w:cs="方正楷体_GBK"/>
          <w:spacing w:val="-6"/>
          <w:sz w:val="32"/>
          <w:szCs w:val="32"/>
          <w:lang w:val="en-US" w:eastAsia="zh-CN"/>
        </w:rPr>
        <w:t>（牵头单位：</w:t>
      </w:r>
      <w:r>
        <w:rPr>
          <w:rFonts w:hint="eastAsia" w:ascii="方正楷体_GBK" w:hAnsi="方正楷体_GBK" w:eastAsia="方正楷体_GBK" w:cs="方正楷体_GBK"/>
          <w:spacing w:val="-6"/>
          <w:sz w:val="32"/>
          <w:szCs w:val="32"/>
          <w:lang w:val="en-US" w:eastAsia="zh-CN"/>
        </w:rPr>
        <w:t>地</w:t>
      </w:r>
      <w:r>
        <w:rPr>
          <w:rFonts w:hint="default" w:ascii="方正楷体_GBK" w:hAnsi="方正楷体_GBK" w:eastAsia="方正楷体_GBK" w:cs="方正楷体_GBK"/>
          <w:spacing w:val="-6"/>
          <w:sz w:val="32"/>
          <w:szCs w:val="32"/>
          <w:lang w:val="en-US" w:eastAsia="zh-CN"/>
        </w:rPr>
        <w:t>区应急管理</w:t>
      </w:r>
      <w:r>
        <w:rPr>
          <w:rFonts w:hint="eastAsia" w:ascii="方正楷体_GBK" w:hAnsi="方正楷体_GBK" w:eastAsia="方正楷体_GBK" w:cs="方正楷体_GBK"/>
          <w:spacing w:val="-6"/>
          <w:sz w:val="32"/>
          <w:szCs w:val="32"/>
          <w:lang w:val="en-US" w:eastAsia="zh-CN"/>
        </w:rPr>
        <w:t>局；配合单位：地区发改委；</w:t>
      </w:r>
      <w:r>
        <w:rPr>
          <w:rFonts w:hint="default" w:ascii="方正楷体_GBK" w:hAnsi="方正楷体_GBK" w:eastAsia="方正楷体_GBK" w:cs="方正楷体_GBK"/>
          <w:spacing w:val="-6"/>
          <w:sz w:val="32"/>
          <w:szCs w:val="32"/>
          <w:lang w:val="en-US" w:eastAsia="zh-CN"/>
        </w:rPr>
        <w:t>责任单位：</w:t>
      </w:r>
      <w:r>
        <w:rPr>
          <w:rFonts w:hint="eastAsia" w:ascii="方正楷体_GBK" w:hAnsi="方正楷体_GBK" w:eastAsia="方正楷体_GBK" w:cs="方正楷体_GBK"/>
          <w:spacing w:val="-6"/>
          <w:sz w:val="32"/>
          <w:szCs w:val="32"/>
          <w:lang w:val="en-US" w:eastAsia="zh-CN"/>
        </w:rPr>
        <w:t>各县（市）人民政府</w:t>
      </w:r>
      <w:r>
        <w:rPr>
          <w:rFonts w:hint="default" w:ascii="方正楷体_GBK" w:hAnsi="方正楷体_GBK" w:eastAsia="方正楷体_GBK" w:cs="方正楷体_GBK"/>
          <w:spacing w:val="-6"/>
          <w:sz w:val="32"/>
          <w:szCs w:val="32"/>
          <w:lang w:val="en-US" w:eastAsia="zh-CN"/>
        </w:rPr>
        <w:t>，</w:t>
      </w:r>
      <w:r>
        <w:rPr>
          <w:rFonts w:hint="eastAsia" w:ascii="方正楷体_GBK" w:hAnsi="方正楷体_GBK" w:eastAsia="方正楷体_GBK" w:cs="方正楷体_GBK"/>
          <w:spacing w:val="-6"/>
          <w:sz w:val="32"/>
          <w:szCs w:val="32"/>
          <w:lang w:val="en-US" w:eastAsia="zh-CN"/>
        </w:rPr>
        <w:t>地区抗震救灾指挥部成员单位</w:t>
      </w:r>
      <w:r>
        <w:rPr>
          <w:rFonts w:hint="default" w:ascii="方正楷体_GBK" w:hAnsi="方正楷体_GBK" w:eastAsia="方正楷体_GBK" w:cs="方正楷体_GBK"/>
          <w:spacing w:val="-6"/>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jc w:val="both"/>
        <w:textAlignment w:val="auto"/>
        <w:rPr>
          <w:rFonts w:hint="default" w:ascii="方正楷体_GBK" w:hAnsi="方正楷体_GBK" w:eastAsia="方正楷体_GBK" w:cs="方正楷体_GBK"/>
          <w:spacing w:val="-6"/>
          <w:sz w:val="32"/>
          <w:szCs w:val="32"/>
          <w:lang w:val="en-US" w:eastAsia="zh-CN"/>
        </w:rPr>
      </w:pPr>
      <w:r>
        <w:rPr>
          <w:rFonts w:hint="default" w:ascii="方正楷体_GBK" w:hAnsi="方正楷体_GBK" w:eastAsia="方正楷体_GBK" w:cs="方正楷体_GBK"/>
          <w:b/>
          <w:bCs/>
          <w:spacing w:val="-6"/>
          <w:sz w:val="32"/>
          <w:szCs w:val="32"/>
          <w:lang w:val="en-US" w:eastAsia="zh-CN"/>
        </w:rPr>
        <w:t>（十</w:t>
      </w:r>
      <w:r>
        <w:rPr>
          <w:rFonts w:hint="eastAsia" w:ascii="方正楷体_GBK" w:hAnsi="方正楷体_GBK" w:eastAsia="方正楷体_GBK" w:cs="方正楷体_GBK"/>
          <w:b/>
          <w:bCs/>
          <w:spacing w:val="-6"/>
          <w:sz w:val="32"/>
          <w:szCs w:val="32"/>
          <w:lang w:val="en-US" w:eastAsia="zh-CN"/>
        </w:rPr>
        <w:t>六</w:t>
      </w:r>
      <w:r>
        <w:rPr>
          <w:rFonts w:hint="default" w:ascii="方正楷体_GBK" w:hAnsi="方正楷体_GBK" w:eastAsia="方正楷体_GBK" w:cs="方正楷体_GBK"/>
          <w:b/>
          <w:bCs/>
          <w:spacing w:val="-6"/>
          <w:sz w:val="32"/>
          <w:szCs w:val="32"/>
          <w:lang w:val="en-US" w:eastAsia="zh-CN"/>
        </w:rPr>
        <w:t>）</w:t>
      </w:r>
      <w:r>
        <w:rPr>
          <w:rFonts w:hint="eastAsia" w:ascii="方正楷体_GBK" w:hAnsi="方正楷体_GBK" w:eastAsia="方正楷体_GBK" w:cs="方正楷体_GBK"/>
          <w:b/>
          <w:bCs/>
          <w:spacing w:val="-6"/>
          <w:sz w:val="32"/>
          <w:szCs w:val="32"/>
          <w:lang w:val="en-US" w:eastAsia="zh-CN"/>
        </w:rPr>
        <w:t>强化应急值守和舆情引导。</w:t>
      </w:r>
      <w:r>
        <w:rPr>
          <w:rFonts w:hint="eastAsia" w:eastAsia="仿宋_GB2312"/>
          <w:spacing w:val="-6"/>
          <w:sz w:val="32"/>
          <w:szCs w:val="32"/>
          <w:lang w:val="en-US" w:eastAsia="zh-CN"/>
        </w:rPr>
        <w:t>各县（市）、各部门（单位）要</w:t>
      </w:r>
      <w:r>
        <w:rPr>
          <w:rFonts w:hint="eastAsia" w:eastAsia="仿宋_GB2312"/>
          <w:spacing w:val="-6"/>
          <w:sz w:val="32"/>
          <w:szCs w:val="32"/>
          <w:lang w:eastAsia="zh-CN"/>
        </w:rPr>
        <w:t>严格落实24小时值班值守和领导带班制度，</w:t>
      </w:r>
      <w:r>
        <w:rPr>
          <w:rFonts w:hint="eastAsia" w:eastAsia="仿宋_GB2312"/>
          <w:spacing w:val="-6"/>
          <w:sz w:val="32"/>
          <w:szCs w:val="32"/>
          <w:lang w:val="en-US" w:eastAsia="zh-CN"/>
        </w:rPr>
        <w:t>建立健全震情灾情信息报送制度</w:t>
      </w:r>
      <w:r>
        <w:rPr>
          <w:rFonts w:hint="eastAsia" w:eastAsia="仿宋_GB2312"/>
          <w:spacing w:val="-6"/>
          <w:sz w:val="32"/>
          <w:szCs w:val="32"/>
          <w:lang w:eastAsia="zh-CN"/>
        </w:rPr>
        <w:t>，规范震情灾情信息报送程序，确保一旦发生地震，能够及时响应、</w:t>
      </w:r>
      <w:r>
        <w:rPr>
          <w:rFonts w:hint="eastAsia" w:eastAsia="仿宋_GB2312"/>
          <w:spacing w:val="-6"/>
          <w:sz w:val="32"/>
          <w:szCs w:val="32"/>
          <w:lang w:val="en-US" w:eastAsia="zh-CN"/>
        </w:rPr>
        <w:t>迅速报告、果断处置</w:t>
      </w:r>
      <w:r>
        <w:rPr>
          <w:rFonts w:hint="eastAsia" w:eastAsia="仿宋_GB2312"/>
          <w:spacing w:val="-6"/>
          <w:sz w:val="32"/>
          <w:szCs w:val="32"/>
          <w:lang w:eastAsia="zh-CN"/>
        </w:rPr>
        <w:t>。要</w:t>
      </w:r>
      <w:r>
        <w:rPr>
          <w:rFonts w:hint="eastAsia" w:eastAsia="仿宋_GB2312"/>
          <w:spacing w:val="-6"/>
          <w:sz w:val="32"/>
          <w:szCs w:val="32"/>
          <w:lang w:val="en-US" w:eastAsia="zh-CN"/>
        </w:rPr>
        <w:t>加强部门间信息和数据的共享互通，</w:t>
      </w:r>
      <w:r>
        <w:rPr>
          <w:rFonts w:hint="eastAsia" w:eastAsia="仿宋_GB2312"/>
          <w:spacing w:val="-6"/>
          <w:sz w:val="32"/>
          <w:szCs w:val="32"/>
          <w:lang w:eastAsia="zh-CN"/>
        </w:rPr>
        <w:t>及时、准确、规范</w:t>
      </w:r>
      <w:r>
        <w:rPr>
          <w:rFonts w:hint="eastAsia" w:eastAsia="仿宋_GB2312"/>
          <w:spacing w:val="-6"/>
          <w:sz w:val="32"/>
          <w:szCs w:val="32"/>
          <w:lang w:val="en-US" w:eastAsia="zh-CN"/>
        </w:rPr>
        <w:t>上报震情灾情信息</w:t>
      </w:r>
      <w:r>
        <w:rPr>
          <w:rFonts w:hint="eastAsia" w:eastAsia="仿宋_GB2312"/>
          <w:spacing w:val="-6"/>
          <w:sz w:val="32"/>
          <w:szCs w:val="32"/>
          <w:lang w:eastAsia="zh-CN"/>
        </w:rPr>
        <w:t>，为科学高效组织开展抗震救灾工作提供精准信息服务和</w:t>
      </w:r>
      <w:r>
        <w:rPr>
          <w:rFonts w:hint="eastAsia" w:eastAsia="仿宋_GB2312"/>
          <w:spacing w:val="-6"/>
          <w:sz w:val="32"/>
          <w:szCs w:val="32"/>
          <w:lang w:val="en-US" w:eastAsia="zh-CN"/>
        </w:rPr>
        <w:t>决</w:t>
      </w:r>
      <w:r>
        <w:rPr>
          <w:rFonts w:hint="eastAsia" w:eastAsia="仿宋_GB2312"/>
          <w:spacing w:val="-6"/>
          <w:sz w:val="32"/>
          <w:szCs w:val="32"/>
          <w:lang w:eastAsia="zh-CN"/>
        </w:rPr>
        <w:t>策依据。严禁迟报、瞒报、漏报、谎报、错报、乱报等情况发生。强化舆情监测和舆论引导，及时发布地震信息，积极回应社会关切，</w:t>
      </w:r>
      <w:r>
        <w:rPr>
          <w:rFonts w:hint="eastAsia" w:eastAsia="仿宋_GB2312"/>
          <w:spacing w:val="-6"/>
          <w:sz w:val="32"/>
          <w:szCs w:val="32"/>
          <w:lang w:val="en-US" w:eastAsia="zh-CN"/>
        </w:rPr>
        <w:t>营</w:t>
      </w:r>
      <w:r>
        <w:rPr>
          <w:rFonts w:hint="eastAsia" w:eastAsia="仿宋_GB2312"/>
          <w:spacing w:val="-6"/>
          <w:sz w:val="32"/>
          <w:szCs w:val="32"/>
          <w:lang w:eastAsia="zh-CN"/>
        </w:rPr>
        <w:t>造良好舆论氛围，对于可能出现的涉震谣言，地震部门要预先做好方案，新闻宣传部门要给予指导和支持，</w:t>
      </w:r>
      <w:r>
        <w:rPr>
          <w:rFonts w:hint="eastAsia" w:ascii="仿宋_GB2312" w:hAnsi="仿宋_GB2312" w:eastAsia="仿宋_GB2312" w:cs="仿宋_GB2312"/>
          <w:sz w:val="32"/>
          <w:szCs w:val="32"/>
          <w:lang w:val="en-US" w:eastAsia="zh-CN"/>
        </w:rPr>
        <w:t>并根据灾情适时召开新闻发布会，向公众公布真实情况，</w:t>
      </w:r>
      <w:r>
        <w:rPr>
          <w:rFonts w:hint="eastAsia" w:eastAsia="仿宋_GB2312"/>
          <w:spacing w:val="-6"/>
          <w:sz w:val="32"/>
          <w:szCs w:val="32"/>
          <w:lang w:eastAsia="zh-CN"/>
        </w:rPr>
        <w:t>防止事态升级，切实维护社会大局稳定。</w:t>
      </w:r>
      <w:r>
        <w:rPr>
          <w:rFonts w:hint="default" w:ascii="方正楷体_GBK" w:hAnsi="方正楷体_GBK" w:eastAsia="方正楷体_GBK" w:cs="方正楷体_GBK"/>
          <w:spacing w:val="-6"/>
          <w:sz w:val="32"/>
          <w:szCs w:val="32"/>
          <w:lang w:val="en-US" w:eastAsia="zh-CN"/>
        </w:rPr>
        <w:t>（</w:t>
      </w:r>
      <w:r>
        <w:rPr>
          <w:rFonts w:hint="eastAsia" w:ascii="方正楷体_GBK" w:hAnsi="方正楷体_GBK" w:eastAsia="方正楷体_GBK" w:cs="方正楷体_GBK"/>
          <w:spacing w:val="-6"/>
          <w:sz w:val="32"/>
          <w:szCs w:val="32"/>
          <w:lang w:val="en-US" w:eastAsia="zh-CN"/>
        </w:rPr>
        <w:t>地</w:t>
      </w:r>
      <w:r>
        <w:rPr>
          <w:rFonts w:hint="default" w:ascii="方正楷体_GBK" w:hAnsi="方正楷体_GBK" w:eastAsia="方正楷体_GBK" w:cs="方正楷体_GBK"/>
          <w:spacing w:val="-6"/>
          <w:sz w:val="32"/>
          <w:szCs w:val="32"/>
          <w:lang w:val="en-US" w:eastAsia="zh-CN"/>
        </w:rPr>
        <w:t>区应急管理</w:t>
      </w:r>
      <w:r>
        <w:rPr>
          <w:rFonts w:hint="eastAsia" w:ascii="方正楷体_GBK" w:hAnsi="方正楷体_GBK" w:eastAsia="方正楷体_GBK" w:cs="方正楷体_GBK"/>
          <w:spacing w:val="-6"/>
          <w:sz w:val="32"/>
          <w:szCs w:val="32"/>
          <w:lang w:val="en-US" w:eastAsia="zh-CN"/>
        </w:rPr>
        <w:t>局；配合单位：地</w:t>
      </w:r>
      <w:r>
        <w:rPr>
          <w:rFonts w:hint="default" w:ascii="方正楷体_GBK" w:hAnsi="方正楷体_GBK" w:eastAsia="方正楷体_GBK" w:cs="方正楷体_GBK"/>
          <w:spacing w:val="-6"/>
          <w:sz w:val="32"/>
          <w:szCs w:val="32"/>
          <w:lang w:val="en-US" w:eastAsia="zh-CN"/>
        </w:rPr>
        <w:t>委宣传部、</w:t>
      </w:r>
      <w:r>
        <w:rPr>
          <w:rFonts w:hint="eastAsia" w:ascii="方正楷体_GBK" w:hAnsi="方正楷体_GBK" w:eastAsia="方正楷体_GBK" w:cs="方正楷体_GBK"/>
          <w:spacing w:val="-6"/>
          <w:sz w:val="32"/>
          <w:szCs w:val="32"/>
          <w:lang w:val="en-US" w:eastAsia="zh-CN"/>
        </w:rPr>
        <w:t>地</w:t>
      </w:r>
      <w:r>
        <w:rPr>
          <w:rFonts w:hint="default" w:ascii="方正楷体_GBK" w:hAnsi="方正楷体_GBK" w:eastAsia="方正楷体_GBK" w:cs="方正楷体_GBK"/>
          <w:spacing w:val="-6"/>
          <w:sz w:val="32"/>
          <w:szCs w:val="32"/>
          <w:lang w:val="en-US" w:eastAsia="zh-CN"/>
        </w:rPr>
        <w:t>委网信办、</w:t>
      </w:r>
      <w:r>
        <w:rPr>
          <w:rFonts w:hint="eastAsia" w:ascii="方正楷体_GBK" w:hAnsi="方正楷体_GBK" w:eastAsia="方正楷体_GBK" w:cs="方正楷体_GBK"/>
          <w:spacing w:val="-6"/>
          <w:sz w:val="32"/>
          <w:szCs w:val="32"/>
          <w:lang w:val="en-US" w:eastAsia="zh-CN"/>
        </w:rPr>
        <w:t>地区</w:t>
      </w:r>
      <w:r>
        <w:rPr>
          <w:rFonts w:hint="default" w:ascii="方正楷体_GBK" w:hAnsi="方正楷体_GBK" w:eastAsia="方正楷体_GBK" w:cs="方正楷体_GBK"/>
          <w:spacing w:val="-6"/>
          <w:sz w:val="32"/>
          <w:szCs w:val="32"/>
          <w:lang w:val="en-US" w:eastAsia="zh-CN"/>
        </w:rPr>
        <w:t>地震局等</w:t>
      </w:r>
      <w:r>
        <w:rPr>
          <w:rFonts w:hint="eastAsia" w:ascii="方正楷体_GBK" w:hAnsi="方正楷体_GBK" w:eastAsia="方正楷体_GBK" w:cs="方正楷体_GBK"/>
          <w:spacing w:val="-6"/>
          <w:sz w:val="32"/>
          <w:szCs w:val="32"/>
          <w:lang w:val="en-US" w:eastAsia="zh-CN"/>
        </w:rPr>
        <w:t>地</w:t>
      </w:r>
      <w:r>
        <w:rPr>
          <w:rFonts w:hint="default" w:ascii="方正楷体_GBK" w:hAnsi="方正楷体_GBK" w:eastAsia="方正楷体_GBK" w:cs="方正楷体_GBK"/>
          <w:spacing w:val="-6"/>
          <w:sz w:val="32"/>
          <w:szCs w:val="32"/>
          <w:lang w:val="en-US" w:eastAsia="zh-CN"/>
        </w:rPr>
        <w:t>区抗震救灾指挥部成员单位，</w:t>
      </w:r>
      <w:r>
        <w:rPr>
          <w:rFonts w:hint="eastAsia" w:ascii="方正楷体_GBK" w:hAnsi="方正楷体_GBK" w:eastAsia="方正楷体_GBK" w:cs="方正楷体_GBK"/>
          <w:spacing w:val="-6"/>
          <w:sz w:val="32"/>
          <w:szCs w:val="32"/>
          <w:lang w:val="en-US" w:eastAsia="zh-CN"/>
        </w:rPr>
        <w:t>各县（市）人民政府</w:t>
      </w:r>
      <w:r>
        <w:rPr>
          <w:rFonts w:hint="default" w:ascii="方正楷体_GBK" w:hAnsi="方正楷体_GBK" w:eastAsia="方正楷体_GBK" w:cs="方正楷体_GBK"/>
          <w:spacing w:val="-6"/>
          <w:sz w:val="32"/>
          <w:szCs w:val="32"/>
          <w:lang w:val="en-US" w:eastAsia="zh-CN"/>
        </w:rPr>
        <w:t>分工负责）</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default" w:ascii="黑体" w:hAnsi="黑体" w:eastAsia="黑体" w:cs="黑体"/>
          <w:spacing w:val="-6"/>
          <w:sz w:val="32"/>
          <w:szCs w:val="32"/>
          <w:lang w:val="en-US" w:eastAsia="zh-CN"/>
        </w:rPr>
      </w:pPr>
      <w:r>
        <w:rPr>
          <w:rFonts w:hint="default" w:ascii="黑体" w:hAnsi="黑体" w:eastAsia="黑体" w:cs="黑体"/>
          <w:spacing w:val="-6"/>
          <w:sz w:val="32"/>
          <w:szCs w:val="32"/>
          <w:lang w:val="en-US" w:eastAsia="zh-CN"/>
        </w:rPr>
        <w:t>五、坚持服务社会，筑牢地震安全人民防线</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jc w:val="both"/>
        <w:textAlignment w:val="auto"/>
        <w:rPr>
          <w:rFonts w:hint="default" w:ascii="方正楷体_GBK" w:hAnsi="方正楷体_GBK" w:eastAsia="方正楷体_GBK" w:cs="方正楷体_GBK"/>
          <w:spacing w:val="-6"/>
          <w:sz w:val="32"/>
          <w:szCs w:val="32"/>
          <w:lang w:val="en-US" w:eastAsia="zh-CN"/>
        </w:rPr>
      </w:pPr>
      <w:r>
        <w:rPr>
          <w:rFonts w:hint="default" w:ascii="方正楷体_GBK" w:hAnsi="方正楷体_GBK" w:eastAsia="方正楷体_GBK" w:cs="方正楷体_GBK"/>
          <w:b/>
          <w:bCs/>
          <w:spacing w:val="-6"/>
          <w:sz w:val="32"/>
          <w:szCs w:val="32"/>
          <w:lang w:val="en-US" w:eastAsia="zh-CN"/>
        </w:rPr>
        <w:t>（十</w:t>
      </w:r>
      <w:r>
        <w:rPr>
          <w:rFonts w:hint="eastAsia" w:ascii="方正楷体_GBK" w:hAnsi="方正楷体_GBK" w:eastAsia="方正楷体_GBK" w:cs="方正楷体_GBK"/>
          <w:b/>
          <w:bCs/>
          <w:spacing w:val="-6"/>
          <w:sz w:val="32"/>
          <w:szCs w:val="32"/>
          <w:lang w:val="en-US" w:eastAsia="zh-CN"/>
        </w:rPr>
        <w:t>七</w:t>
      </w:r>
      <w:r>
        <w:rPr>
          <w:rFonts w:hint="default" w:ascii="方正楷体_GBK" w:hAnsi="方正楷体_GBK" w:eastAsia="方正楷体_GBK" w:cs="方正楷体_GBK"/>
          <w:b/>
          <w:bCs/>
          <w:spacing w:val="-6"/>
          <w:sz w:val="32"/>
          <w:szCs w:val="32"/>
          <w:lang w:val="en-US" w:eastAsia="zh-CN"/>
        </w:rPr>
        <w:t>）</w:t>
      </w:r>
      <w:r>
        <w:rPr>
          <w:rFonts w:hint="eastAsia" w:ascii="方正楷体_GBK" w:hAnsi="方正楷体_GBK" w:eastAsia="方正楷体_GBK" w:cs="方正楷体_GBK"/>
          <w:b/>
          <w:bCs/>
          <w:spacing w:val="-6"/>
          <w:sz w:val="32"/>
          <w:szCs w:val="32"/>
          <w:lang w:val="en-US" w:eastAsia="zh-CN"/>
        </w:rPr>
        <w:t>加强应急避难场所建设</w:t>
      </w:r>
      <w:r>
        <w:rPr>
          <w:rFonts w:hint="eastAsia" w:ascii="华文楷体" w:hAnsi="华文楷体" w:eastAsia="华文楷体" w:cs="华文楷体"/>
          <w:b/>
          <w:bCs/>
          <w:spacing w:val="-6"/>
          <w:sz w:val="32"/>
          <w:szCs w:val="32"/>
          <w:lang w:val="en-US" w:eastAsia="zh-CN"/>
        </w:rPr>
        <w:t>。</w:t>
      </w:r>
      <w:r>
        <w:rPr>
          <w:rFonts w:hint="eastAsia" w:eastAsia="仿宋_GB2312"/>
          <w:spacing w:val="-6"/>
          <w:sz w:val="32"/>
          <w:szCs w:val="32"/>
          <w:lang w:val="en-US" w:eastAsia="zh-CN"/>
        </w:rPr>
        <w:t>贯彻落实《关于加强应急避难场所建设的指导意见》《应急避难场所评估指南（试行）》《</w:t>
      </w:r>
      <w:r>
        <w:rPr>
          <w:rFonts w:hint="eastAsia" w:eastAsia="仿宋_GB2312"/>
          <w:spacing w:val="-6"/>
          <w:sz w:val="32"/>
          <w:szCs w:val="32"/>
          <w:lang w:eastAsia="zh-CN"/>
        </w:rPr>
        <w:t>应急避难场所专项规划编制指南</w:t>
      </w:r>
      <w:r>
        <w:rPr>
          <w:rFonts w:hint="eastAsia" w:eastAsia="仿宋_GB2312"/>
          <w:spacing w:val="-6"/>
          <w:sz w:val="32"/>
          <w:szCs w:val="32"/>
          <w:lang w:val="en-US" w:eastAsia="zh-CN"/>
        </w:rPr>
        <w:t>》，指导县（市）开展应急避难场所相关规划编制前期研究，充分考虑地理地质环境、气象水文条件和当地人口分布、土地资源、公共设施与场地空间、突发事件特征等因素，做好安全分险、防灾减灾需求和应急避难资源调查评估工作。按照分级负责、属地为主、分级响应调度资源的原则，以社区生活圈为基本单元，设计构建地级、县（市）级、乡镇（街道）级和村（社区）级应急避难场所发展布局，合理设计应急避难场所分级分类布局，为专项规划编制奠定基础。加强应急避难场所管护、使用和评估等工作，不断提高应急避难场所建设质量，及时上线运行各类应急避难场所，提升全社会应急避难能力和水平。大力推广应用全国应急避难场所综合信息服务管理系统，动态更新完善信息数据，确保公众能够从该系统查询应急避难场所信息。</w:t>
      </w:r>
      <w:r>
        <w:rPr>
          <w:rFonts w:hint="default" w:ascii="方正楷体_GBK" w:hAnsi="方正楷体_GBK" w:eastAsia="方正楷体_GBK" w:cs="方正楷体_GBK"/>
          <w:spacing w:val="-6"/>
          <w:sz w:val="32"/>
          <w:szCs w:val="32"/>
          <w:lang w:val="en-US" w:eastAsia="zh-CN"/>
        </w:rPr>
        <w:t>（牵头单位：</w:t>
      </w:r>
      <w:r>
        <w:rPr>
          <w:rFonts w:hint="eastAsia" w:ascii="方正楷体_GBK" w:hAnsi="方正楷体_GBK" w:eastAsia="方正楷体_GBK" w:cs="方正楷体_GBK"/>
          <w:spacing w:val="-6"/>
          <w:sz w:val="32"/>
          <w:szCs w:val="32"/>
          <w:lang w:val="en-US" w:eastAsia="zh-CN"/>
        </w:rPr>
        <w:t>地区住建局；配合单位：地</w:t>
      </w:r>
      <w:r>
        <w:rPr>
          <w:rFonts w:hint="default" w:ascii="方正楷体_GBK" w:hAnsi="方正楷体_GBK" w:eastAsia="方正楷体_GBK" w:cs="方正楷体_GBK"/>
          <w:spacing w:val="-6"/>
          <w:sz w:val="32"/>
          <w:szCs w:val="32"/>
          <w:lang w:val="en-US" w:eastAsia="zh-CN"/>
        </w:rPr>
        <w:t>区应急管理</w:t>
      </w:r>
      <w:r>
        <w:rPr>
          <w:rFonts w:hint="eastAsia" w:ascii="方正楷体_GBK" w:hAnsi="方正楷体_GBK" w:eastAsia="方正楷体_GBK" w:cs="方正楷体_GBK"/>
          <w:spacing w:val="-6"/>
          <w:sz w:val="32"/>
          <w:szCs w:val="32"/>
          <w:lang w:val="en-US" w:eastAsia="zh-CN"/>
        </w:rPr>
        <w:t>局；</w:t>
      </w:r>
      <w:r>
        <w:rPr>
          <w:rFonts w:hint="default" w:ascii="方正楷体_GBK" w:hAnsi="方正楷体_GBK" w:eastAsia="方正楷体_GBK" w:cs="方正楷体_GBK"/>
          <w:spacing w:val="-6"/>
          <w:sz w:val="32"/>
          <w:szCs w:val="32"/>
          <w:lang w:val="en-US" w:eastAsia="zh-CN"/>
        </w:rPr>
        <w:t>责任单位：</w:t>
      </w:r>
      <w:r>
        <w:rPr>
          <w:rFonts w:hint="eastAsia" w:ascii="方正楷体_GBK" w:hAnsi="方正楷体_GBK" w:eastAsia="方正楷体_GBK" w:cs="方正楷体_GBK"/>
          <w:spacing w:val="-6"/>
          <w:sz w:val="32"/>
          <w:szCs w:val="32"/>
          <w:lang w:val="en-US" w:eastAsia="zh-CN"/>
        </w:rPr>
        <w:t>各县（市）人民政府</w:t>
      </w:r>
      <w:r>
        <w:rPr>
          <w:rFonts w:hint="default" w:ascii="方正楷体_GBK" w:hAnsi="方正楷体_GBK" w:eastAsia="方正楷体_GBK" w:cs="方正楷体_GBK"/>
          <w:spacing w:val="-6"/>
          <w:sz w:val="32"/>
          <w:szCs w:val="32"/>
          <w:lang w:val="en-US" w:eastAsia="zh-CN"/>
        </w:rPr>
        <w:t>，</w:t>
      </w:r>
      <w:r>
        <w:rPr>
          <w:rFonts w:hint="eastAsia" w:ascii="方正楷体_GBK" w:hAnsi="方正楷体_GBK" w:eastAsia="方正楷体_GBK" w:cs="方正楷体_GBK"/>
          <w:spacing w:val="-6"/>
          <w:sz w:val="32"/>
          <w:szCs w:val="32"/>
          <w:lang w:val="en-US" w:eastAsia="zh-CN"/>
        </w:rPr>
        <w:t>地区抗震救灾指挥部成员单位</w:t>
      </w:r>
      <w:r>
        <w:rPr>
          <w:rFonts w:hint="default" w:ascii="方正楷体_GBK" w:hAnsi="方正楷体_GBK" w:eastAsia="方正楷体_GBK" w:cs="方正楷体_GBK"/>
          <w:spacing w:val="-6"/>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jc w:val="both"/>
        <w:textAlignment w:val="auto"/>
        <w:rPr>
          <w:rFonts w:hint="default" w:ascii="方正楷体_GBK" w:hAnsi="方正楷体_GBK" w:eastAsia="方正楷体_GBK" w:cs="方正楷体_GBK"/>
          <w:spacing w:val="-6"/>
          <w:sz w:val="32"/>
          <w:szCs w:val="32"/>
          <w:lang w:val="en-US" w:eastAsia="zh-CN"/>
        </w:rPr>
      </w:pPr>
      <w:r>
        <w:rPr>
          <w:rFonts w:hint="default" w:ascii="方正楷体_GBK" w:hAnsi="方正楷体_GBK" w:eastAsia="方正楷体_GBK" w:cs="方正楷体_GBK"/>
          <w:b/>
          <w:bCs/>
          <w:spacing w:val="-6"/>
          <w:sz w:val="32"/>
          <w:szCs w:val="32"/>
          <w:lang w:val="en-US" w:eastAsia="zh-CN"/>
        </w:rPr>
        <w:t>（十</w:t>
      </w:r>
      <w:r>
        <w:rPr>
          <w:rFonts w:hint="eastAsia" w:ascii="方正楷体_GBK" w:hAnsi="方正楷体_GBK" w:eastAsia="方正楷体_GBK" w:cs="方正楷体_GBK"/>
          <w:b/>
          <w:bCs/>
          <w:spacing w:val="-6"/>
          <w:sz w:val="32"/>
          <w:szCs w:val="32"/>
          <w:lang w:val="en-US" w:eastAsia="zh-CN"/>
        </w:rPr>
        <w:t>八</w:t>
      </w:r>
      <w:r>
        <w:rPr>
          <w:rFonts w:hint="default" w:ascii="方正楷体_GBK" w:hAnsi="方正楷体_GBK" w:eastAsia="方正楷体_GBK" w:cs="方正楷体_GBK"/>
          <w:b/>
          <w:bCs/>
          <w:spacing w:val="-6"/>
          <w:sz w:val="32"/>
          <w:szCs w:val="32"/>
          <w:lang w:val="en-US" w:eastAsia="zh-CN"/>
        </w:rPr>
        <w:t>）加强地震应急服务支撑。</w:t>
      </w:r>
      <w:r>
        <w:rPr>
          <w:rFonts w:hint="default" w:eastAsia="仿宋_GB2312"/>
          <w:spacing w:val="-6"/>
          <w:sz w:val="32"/>
          <w:szCs w:val="32"/>
          <w:lang w:val="en-US" w:eastAsia="zh-CN"/>
        </w:rPr>
        <w:t>各县（市）</w:t>
      </w:r>
      <w:r>
        <w:rPr>
          <w:rFonts w:hint="eastAsia" w:eastAsia="仿宋_GB2312"/>
          <w:spacing w:val="-6"/>
          <w:sz w:val="32"/>
          <w:szCs w:val="32"/>
          <w:lang w:val="en-US" w:eastAsia="zh-CN"/>
        </w:rPr>
        <w:t>要</w:t>
      </w:r>
      <w:r>
        <w:rPr>
          <w:rFonts w:hint="default" w:eastAsia="仿宋_GB2312"/>
          <w:spacing w:val="-6"/>
          <w:sz w:val="32"/>
          <w:szCs w:val="32"/>
          <w:lang w:val="en-US" w:eastAsia="zh-CN"/>
        </w:rPr>
        <w:t>积极做好地震灾害预评估数据收集工作，明确行业部门具体任务，专人负责，保证数据资料准确性、规范性、完整性，按期完成地震灾害预评估数据收集工作。加快地震灾害预评估数据应用，为地震灾害防范应对准备和抗震救灾提供科学支撑。</w:t>
      </w:r>
      <w:r>
        <w:rPr>
          <w:rFonts w:hint="eastAsia" w:ascii="方正楷体_GBK" w:hAnsi="方正楷体_GBK" w:eastAsia="方正楷体_GBK" w:cs="方正楷体_GBK"/>
          <w:spacing w:val="-6"/>
          <w:sz w:val="32"/>
          <w:szCs w:val="32"/>
          <w:lang w:val="en-US" w:eastAsia="zh-CN"/>
        </w:rPr>
        <w:t>（</w:t>
      </w:r>
      <w:r>
        <w:rPr>
          <w:rFonts w:hint="default" w:ascii="方正楷体_GBK" w:hAnsi="方正楷体_GBK" w:eastAsia="方正楷体_GBK" w:cs="方正楷体_GBK"/>
          <w:spacing w:val="-6"/>
          <w:sz w:val="32"/>
          <w:szCs w:val="32"/>
          <w:lang w:val="en-US" w:eastAsia="zh-CN"/>
        </w:rPr>
        <w:t>牵头单位：</w:t>
      </w:r>
      <w:r>
        <w:rPr>
          <w:rFonts w:hint="eastAsia" w:ascii="方正楷体_GBK" w:hAnsi="方正楷体_GBK" w:eastAsia="方正楷体_GBK" w:cs="方正楷体_GBK"/>
          <w:spacing w:val="-6"/>
          <w:sz w:val="32"/>
          <w:szCs w:val="32"/>
          <w:lang w:val="en-US" w:eastAsia="zh-CN"/>
        </w:rPr>
        <w:t>地</w:t>
      </w:r>
      <w:r>
        <w:rPr>
          <w:rFonts w:hint="default" w:ascii="方正楷体_GBK" w:hAnsi="方正楷体_GBK" w:eastAsia="方正楷体_GBK" w:cs="方正楷体_GBK"/>
          <w:spacing w:val="-6"/>
          <w:sz w:val="32"/>
          <w:szCs w:val="32"/>
          <w:lang w:val="en-US" w:eastAsia="zh-CN"/>
        </w:rPr>
        <w:t>区地震局。责任单位：</w:t>
      </w:r>
      <w:r>
        <w:rPr>
          <w:rFonts w:hint="eastAsia" w:ascii="方正楷体_GBK" w:hAnsi="方正楷体_GBK" w:eastAsia="方正楷体_GBK" w:cs="方正楷体_GBK"/>
          <w:spacing w:val="-6"/>
          <w:sz w:val="32"/>
          <w:szCs w:val="32"/>
          <w:lang w:val="en-US" w:eastAsia="zh-CN"/>
        </w:rPr>
        <w:t>各县（市）人民政府）</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jc w:val="both"/>
        <w:textAlignment w:val="auto"/>
        <w:rPr>
          <w:rFonts w:hint="default" w:ascii="方正楷体_GBK" w:hAnsi="方正楷体_GBK" w:eastAsia="方正楷体_GBK" w:cs="方正楷体_GBK"/>
          <w:spacing w:val="-6"/>
          <w:sz w:val="32"/>
          <w:szCs w:val="32"/>
          <w:lang w:val="en-US" w:eastAsia="zh-CN"/>
        </w:rPr>
      </w:pPr>
      <w:r>
        <w:rPr>
          <w:rFonts w:hint="eastAsia" w:ascii="方正楷体_GBK" w:hAnsi="方正楷体_GBK" w:eastAsia="方正楷体_GBK" w:cs="方正楷体_GBK"/>
          <w:b/>
          <w:bCs/>
          <w:spacing w:val="-6"/>
          <w:sz w:val="32"/>
          <w:szCs w:val="32"/>
          <w:lang w:val="en-US" w:eastAsia="zh-CN"/>
        </w:rPr>
        <w:t>（十九）深化公众防震避险宣传教育。</w:t>
      </w:r>
      <w:r>
        <w:rPr>
          <w:rFonts w:hint="eastAsia" w:eastAsia="仿宋_GB2312"/>
          <w:spacing w:val="-6"/>
          <w:sz w:val="32"/>
          <w:szCs w:val="32"/>
          <w:lang w:val="en-US" w:eastAsia="zh-CN"/>
        </w:rPr>
        <w:t>各县（市）特别是重点县（市）要积极开展综合减灾示范社区、防震减灾科普教育基地、示范学校创建活动，发挥示范引领作用，夯实基层防震减灾救灾基础。要充分利用广播、电视、网络等多形式、多渠道开展全国防灾减灾日、唐山地震纪念日、国际减灾日等宣传教育活动；要常态化开展防震减灾科普宣传进机关、进学校、进企业、进社区、进农村、进家庭“六进”活动，引导鼓励群众储备家庭应急物资，提升公众防灾减灾意识；各县（市）、各部门（单位）要深化推进“地震科普 携手同行”主题活动，发挥防震减灾科学传播师作用，筑牢校园安全防线。常态化组织学校、医院等人员密集场所开展地震应急避险与疏散演练，不断增强公众避险自救互救能力。</w:t>
      </w:r>
      <w:r>
        <w:rPr>
          <w:rFonts w:hint="default" w:ascii="方正楷体_GBK" w:hAnsi="方正楷体_GBK" w:eastAsia="方正楷体_GBK" w:cs="方正楷体_GBK"/>
          <w:spacing w:val="-6"/>
          <w:sz w:val="32"/>
          <w:szCs w:val="32"/>
          <w:lang w:val="en-US" w:eastAsia="zh-CN"/>
        </w:rPr>
        <w:t>（牵头单位：</w:t>
      </w:r>
      <w:r>
        <w:rPr>
          <w:rFonts w:hint="eastAsia" w:ascii="方正楷体_GBK" w:hAnsi="方正楷体_GBK" w:eastAsia="方正楷体_GBK" w:cs="方正楷体_GBK"/>
          <w:spacing w:val="-6"/>
          <w:sz w:val="32"/>
          <w:szCs w:val="32"/>
          <w:lang w:val="en-US" w:eastAsia="zh-CN"/>
        </w:rPr>
        <w:t>地</w:t>
      </w:r>
      <w:r>
        <w:rPr>
          <w:rFonts w:hint="default" w:ascii="方正楷体_GBK" w:hAnsi="方正楷体_GBK" w:eastAsia="方正楷体_GBK" w:cs="方正楷体_GBK"/>
          <w:spacing w:val="-6"/>
          <w:sz w:val="32"/>
          <w:szCs w:val="32"/>
          <w:lang w:val="en-US" w:eastAsia="zh-CN"/>
        </w:rPr>
        <w:t>区地震局</w:t>
      </w:r>
      <w:r>
        <w:rPr>
          <w:rFonts w:hint="eastAsia" w:ascii="方正楷体_GBK" w:hAnsi="方正楷体_GBK" w:eastAsia="方正楷体_GBK" w:cs="方正楷体_GBK"/>
          <w:spacing w:val="-6"/>
          <w:sz w:val="32"/>
          <w:szCs w:val="32"/>
          <w:lang w:val="en-US" w:eastAsia="zh-CN"/>
        </w:rPr>
        <w:t>；配合单位：地区</w:t>
      </w:r>
      <w:r>
        <w:rPr>
          <w:rFonts w:hint="default" w:ascii="方正楷体_GBK" w:hAnsi="方正楷体_GBK" w:eastAsia="方正楷体_GBK" w:cs="方正楷体_GBK"/>
          <w:spacing w:val="-6"/>
          <w:sz w:val="32"/>
          <w:szCs w:val="32"/>
          <w:lang w:val="en-US" w:eastAsia="zh-CN"/>
        </w:rPr>
        <w:t>应急管理</w:t>
      </w:r>
      <w:r>
        <w:rPr>
          <w:rFonts w:hint="eastAsia" w:ascii="方正楷体_GBK" w:hAnsi="方正楷体_GBK" w:eastAsia="方正楷体_GBK" w:cs="方正楷体_GBK"/>
          <w:spacing w:val="-6"/>
          <w:sz w:val="32"/>
          <w:szCs w:val="32"/>
          <w:lang w:val="en-US" w:eastAsia="zh-CN"/>
        </w:rPr>
        <w:t>局</w:t>
      </w:r>
      <w:r>
        <w:rPr>
          <w:rFonts w:hint="default" w:ascii="方正楷体_GBK" w:hAnsi="方正楷体_GBK" w:eastAsia="方正楷体_GBK" w:cs="方正楷体_GBK"/>
          <w:spacing w:val="-6"/>
          <w:sz w:val="32"/>
          <w:szCs w:val="32"/>
          <w:lang w:val="en-US" w:eastAsia="zh-CN"/>
        </w:rPr>
        <w:t>。责任单位：</w:t>
      </w:r>
      <w:r>
        <w:rPr>
          <w:rFonts w:hint="eastAsia" w:ascii="方正楷体_GBK" w:hAnsi="方正楷体_GBK" w:eastAsia="方正楷体_GBK" w:cs="方正楷体_GBK"/>
          <w:spacing w:val="-6"/>
          <w:sz w:val="32"/>
          <w:szCs w:val="32"/>
          <w:lang w:val="en-US" w:eastAsia="zh-CN"/>
        </w:rPr>
        <w:t>各县（市）人民政府</w:t>
      </w:r>
      <w:r>
        <w:rPr>
          <w:rFonts w:hint="default" w:ascii="方正楷体_GBK" w:hAnsi="方正楷体_GBK" w:eastAsia="方正楷体_GBK" w:cs="方正楷体_GBK"/>
          <w:spacing w:val="-6"/>
          <w:sz w:val="32"/>
          <w:szCs w:val="32"/>
          <w:lang w:val="en-US" w:eastAsia="zh-CN"/>
        </w:rPr>
        <w:t>，</w:t>
      </w:r>
      <w:r>
        <w:rPr>
          <w:rFonts w:hint="eastAsia" w:ascii="方正楷体_GBK" w:hAnsi="方正楷体_GBK" w:eastAsia="方正楷体_GBK" w:cs="方正楷体_GBK"/>
          <w:spacing w:val="-6"/>
          <w:sz w:val="32"/>
          <w:szCs w:val="32"/>
          <w:lang w:val="en-US" w:eastAsia="zh-CN"/>
        </w:rPr>
        <w:t>地区抗震救灾指挥部及防震减灾工作联席会议成员单位</w:t>
      </w:r>
      <w:r>
        <w:rPr>
          <w:rFonts w:hint="default" w:ascii="方正楷体_GBK" w:hAnsi="方正楷体_GBK" w:eastAsia="方正楷体_GBK" w:cs="方正楷体_GBK"/>
          <w:spacing w:val="-6"/>
          <w:sz w:val="32"/>
          <w:szCs w:val="32"/>
          <w:lang w:val="en-US" w:eastAsia="zh-CN"/>
        </w:rPr>
        <w:t>）</w:t>
      </w:r>
    </w:p>
    <w:p>
      <w:pPr>
        <w:pStyle w:val="7"/>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p>
    <w:p>
      <w:pPr>
        <w:numPr>
          <w:ilvl w:val="0"/>
          <w:numId w:val="0"/>
        </w:numPr>
        <w:rPr>
          <w:rFonts w:hint="default"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仿宋" w:hAnsi="仿宋" w:eastAsia="仿宋" w:cs="仿宋"/>
          <w:sz w:val="32"/>
          <w:szCs w:val="32"/>
          <w:lang w:val="en-US" w:eastAsia="zh-CN"/>
        </w:rPr>
      </w:pPr>
      <w:r>
        <w:rPr>
          <w:sz w:val="32"/>
        </w:rPr>
        <mc:AlternateContent>
          <mc:Choice Requires="wps">
            <w:drawing>
              <wp:anchor distT="0" distB="0" distL="114300" distR="114300" simplePos="0" relativeHeight="251663360" behindDoc="0" locked="0" layoutInCell="1" allowOverlap="1">
                <wp:simplePos x="0" y="0"/>
                <wp:positionH relativeFrom="column">
                  <wp:posOffset>10795</wp:posOffset>
                </wp:positionH>
                <wp:positionV relativeFrom="paragraph">
                  <wp:posOffset>161290</wp:posOffset>
                </wp:positionV>
                <wp:extent cx="5762625" cy="12065"/>
                <wp:effectExtent l="0" t="4445" r="9525" b="12065"/>
                <wp:wrapNone/>
                <wp:docPr id="3" name="直接连接符 1"/>
                <wp:cNvGraphicFramePr/>
                <a:graphic xmlns:a="http://schemas.openxmlformats.org/drawingml/2006/main">
                  <a:graphicData uri="http://schemas.microsoft.com/office/word/2010/wordprocessingShape">
                    <wps:wsp>
                      <wps:cNvCnPr/>
                      <wps:spPr>
                        <a:xfrm>
                          <a:off x="956310" y="7466965"/>
                          <a:ext cx="5762625" cy="12065"/>
                        </a:xfrm>
                        <a:prstGeom prst="line">
                          <a:avLst/>
                        </a:prstGeom>
                        <a:noFill/>
                        <a:ln w="6350" cap="flat" cmpd="sng" algn="ctr">
                          <a:solidFill>
                            <a:srgbClr val="000000"/>
                          </a:solidFill>
                          <a:prstDash val="solid"/>
                          <a:miter lim="800000"/>
                        </a:ln>
                        <a:effectLst/>
                      </wps:spPr>
                      <wps:bodyPr/>
                    </wps:wsp>
                  </a:graphicData>
                </a:graphic>
              </wp:anchor>
            </w:drawing>
          </mc:Choice>
          <mc:Fallback>
            <w:pict>
              <v:line id="直接连接符 1" o:spid="_x0000_s1026" o:spt="20" style="position:absolute;left:0pt;margin-left:0.85pt;margin-top:12.7pt;height:0.95pt;width:453.75pt;z-index:251663360;mso-width-relative:page;mso-height-relative:page;" filled="f" stroked="t" coordsize="21600,21600" o:gfxdata="UEsDBAoAAAAAAIdO4kAAAAAAAAAAAAAAAAAEAAAAZHJzL1BLAwQUAAAACACHTuJAxYsn+dUAAAAH&#10;AQAADwAAAGRycy9kb3ducmV2LnhtbE2Ou07EMBBFeyT+wRokOtbe8MhuiLMFEgUSEhAoKL3JbByI&#10;x8H2JuHvGSoo79yrM6fcLW4QE4bYe9KwXikQSI1ve+o0vL3eX2xAxGSoNYMn1PCNEXbV6UlpitbP&#10;9IJTnTrBEIqF0WBTGgspY2PRmbjyIxJ3Bx+cSRxDJ9tgZoa7QWZK3UhneuIP1ox4Z7H5rI+OKZR/&#10;HZYhvD8/PdpNPX/gw5Sj1udna3ULIuGS/sbwq8/qULHT3h+pjWLgnPNQQ3Z9BYLrrdpmIPZ8yC9B&#10;VqX871/9AFBLAwQUAAAACACHTuJA0b1ChfoBAADOAwAADgAAAGRycy9lMm9Eb2MueG1srVPNbhMx&#10;EL4j8Q6W72SzCdm2qzg9NCoXBJGAB3C83l1L/pPHzSYvwQsgcYMTR+68TctjMPambSiXHtiDd8Yz&#10;/ma+z+Pl5d5ospMBlLOMlpMpJdIK1yjbMfrp4/Wrc0ogcttw7axk9CCBXq5evlgOvpYz1zvdyEAQ&#10;xEI9eEb7GH1dFCB6aThMnJcWg60Lhkd0Q1c0gQ+IbnQxm06rYnCh8cEJCYC76zFIj4jhOYCubZWQ&#10;aydujLRxRA1S84iUoFce6Cp327ZSxPdtCzISzSgyjXnFImhv01qslrzuAve9EscW+HNaeMLJcGWx&#10;6APUmkdOboL6B8ooERy4Nk6EM8VIJCuCLMrpE20+9NzLzAWlBv8gOvw/WPFutwlENYzOKbHc4IXf&#10;ffl5+/nb719fcb378Z2USaTBQ425V3YTjh74TUiM920w6Y9cyJ7Ri0U1L1HdA6Nnr6vqolqMGst9&#10;JALji7NqVs0WlAjMKGfTMV484vgA8Y10hiSDUa1skoDXfPcWItbG1PuUtG3dtdI6X6O2ZGC0mi+w&#10;vOA4mi2OBJrGIz2wHSVcdzjzIoaMCE6rJp1OOBC67ZUOZMfTpOQvNY7V/kpLpdcc+jEvh0Z+RkV8&#10;FloZRs9PT2ub0GUexSOBpOWoXrK2rjlkUYvk4TXnoseRTHN06qN9+gxX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Fiyf51QAAAAcBAAAPAAAAAAAAAAEAIAAAACIAAABkcnMvZG93bnJldi54bWxQ&#10;SwECFAAUAAAACACHTuJA0b1ChfoBAADOAwAADgAAAAAAAAABACAAAAAkAQAAZHJzL2Uyb0RvYy54&#10;bWxQSwUGAAAAAAYABgBZAQAAkAUAAAAA&#10;">
                <v:fill on="f" focussize="0,0"/>
                <v:stroke weight="0.5pt" color="#000000" miterlimit="8" joinstyle="miter"/>
                <v:imagedata o:title=""/>
                <o:lock v:ext="edit" aspectratio="f"/>
              </v:lin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300" w:firstLineChars="100"/>
        <w:textAlignment w:val="auto"/>
        <w:rPr>
          <w:rFonts w:hint="default"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抄送：地委办公室、行署办公室，地区地震局。</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color w:val="000000" w:themeColor="text1"/>
          <w:sz w:val="30"/>
          <w:szCs w:val="30"/>
          <w14:textFill>
            <w14:solidFill>
              <w14:schemeClr w14:val="tx1"/>
            </w14:solidFill>
          </w14:textFill>
        </w:rPr>
      </w:pPr>
      <w:r>
        <w:rPr>
          <w:rFonts w:hint="eastAsia" w:ascii="仿宋_GB2312" w:hAnsi="仿宋_GB2312" w:eastAsia="仿宋_GB2312"/>
          <w:color w:val="000000" w:themeColor="text1"/>
          <w:w w:val="90"/>
          <w:sz w:val="30"/>
          <w:szCs w:val="30"/>
          <w:lang w:eastAsia="zh-CN"/>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-17780</wp:posOffset>
                </wp:positionH>
                <wp:positionV relativeFrom="paragraph">
                  <wp:posOffset>478155</wp:posOffset>
                </wp:positionV>
                <wp:extent cx="5781675" cy="9525"/>
                <wp:effectExtent l="0" t="6350" r="9525" b="12700"/>
                <wp:wrapNone/>
                <wp:docPr id="4" name="直接连接符 4"/>
                <wp:cNvGraphicFramePr/>
                <a:graphic xmlns:a="http://schemas.openxmlformats.org/drawingml/2006/main">
                  <a:graphicData uri="http://schemas.microsoft.com/office/word/2010/wordprocessingShape">
                    <wps:wsp>
                      <wps:cNvCnPr/>
                      <wps:spPr>
                        <a:xfrm flipV="1">
                          <a:off x="0" y="0"/>
                          <a:ext cx="5781675" cy="9525"/>
                        </a:xfrm>
                        <a:prstGeom prst="line">
                          <a:avLst/>
                        </a:prstGeom>
                        <a:ln w="12573" cap="flat" cmpd="sng">
                          <a:solidFill>
                            <a:srgbClr val="000000"/>
                          </a:solidFill>
                          <a:prstDash val="solid"/>
                          <a:miter/>
                          <a:headEnd type="none" w="med" len="med"/>
                          <a:tailEnd type="none" w="med" len="med"/>
                        </a:ln>
                        <a:effectLst/>
                      </wps:spPr>
                      <wps:bodyPr upright="1"/>
                    </wps:wsp>
                  </a:graphicData>
                </a:graphic>
              </wp:anchor>
            </w:drawing>
          </mc:Choice>
          <mc:Fallback>
            <w:pict>
              <v:line id="_x0000_s1026" o:spid="_x0000_s1026" o:spt="20" style="position:absolute;left:0pt;flip:y;margin-left:-1.4pt;margin-top:37.65pt;height:0.75pt;width:455.25pt;z-index:251664384;mso-width-relative:page;mso-height-relative:page;" filled="f" stroked="t" coordsize="21600,21600" o:gfxdata="UEsDBAoAAAAAAIdO4kAAAAAAAAAAAAAAAAAEAAAAZHJzL1BLAwQUAAAACACHTuJA31OlXNcAAAAI&#10;AQAADwAAAGRycy9kb3ducmV2LnhtbE2PzU7DMBCE70i8g7VI3Fq7BZIQ4lT8CHHikILE1Y2XOCK2&#10;I9tJm7dnOdHjzoxmvq12JzuwGUPsvZOwWQtg6Fqve9dJ+Px4XRXAYlJOq8E7lLBghF19eVGpUvuj&#10;a3Dep45RiYulkmBSGkvOY2vQqrj2Izryvn2wKtEZOq6DOlK5HfhWiIxb1TtaMGrEZ4Ptz36yEprl&#10;dnoyb/ElZBiX5st083vxKOX11UY8AEt4Sv9h+MMndKiJ6eAnpyMbJKy2RJ4k5Hc3wMi/F3kO7EBC&#10;VgCvK37+QP0LUEsDBBQAAAAIAIdO4kBWhea0CgIAAAoEAAAOAAAAZHJzL2Uyb0RvYy54bWytU82O&#10;0zAQviPxDpbvNG3ZbJeo6R62LBcElfi5Tx07seQ/2W7TvgQvgMQNThz3ztuwPAZjJ1TLcumBHKyx&#10;5/M3830ZL68PWpE990FaU9PZZEoJN8w20rQ1/fD+9tkVJSGCaUBZw2t65IFer54+Wfau4nPbWdVw&#10;T5DEhKp3Ne1idFVRBNZxDWFiHTeYFNZriLj1bdF46JFdq2I+nV4WvfWN85bxEPB0PSTpyOjPIbRC&#10;SMbXlu00N3Fg9VxBREmhky7QVe5WCM7iWyECj0TVFJXGvGIRjLdpLVZLqFoPrpNsbAHOaeGRJg3S&#10;YNET1RoikJ2X/1BpybwNVsQJs7oYhGRHUMVs+sibdx04nrWg1cGdTA//j5a92W88kU1NLygxoPGH&#10;33+++/np668fX3C9//6NXCSTehcqxN6YjR93wW18UnwQXhOhpPuI05Q9QFXkkC0+nizmh0gYHpaL&#10;q9nloqSEYe5FOS8TeTGwJDbnQ3zFrSYpqKmSJhkAFexfhzhA/0DSsTKkx7LzcvEcKQHHUeAYYKgd&#10;SgqmzZeDVbK5lUqlK8G32xvlyR7SSORv7OEvWKqyhtANuJxKMKi0jDx5AFXHoXlpGhKPDm0z+Fpo&#10;6kbzhhLF8XGlKCMjSHUOEo1QJlHzPLqj5OT94HaKtrY54i/bOS/bDi2a5e5TBkckezmOc5rBh3uM&#10;Hz7h1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fU6Vc1wAAAAgBAAAPAAAAAAAAAAEAIAAAACIA&#10;AABkcnMvZG93bnJldi54bWxQSwECFAAUAAAACACHTuJAVoXmtAoCAAAKBAAADgAAAAAAAAABACAA&#10;AAAmAQAAZHJzL2Uyb0RvYy54bWxQSwUGAAAAAAYABgBZAQAAogUAAAAA&#10;">
                <v:fill on="f" focussize="0,0"/>
                <v:stroke weight="0.99pt" color="#000000" joinstyle="miter"/>
                <v:imagedata o:title=""/>
                <o:lock v:ext="edit" aspectratio="f"/>
              </v:line>
            </w:pict>
          </mc:Fallback>
        </mc:AlternateContent>
      </w:r>
      <w:r>
        <w:rPr>
          <w:rFonts w:hint="eastAsia" w:ascii="仿宋_GB2312" w:hAnsi="仿宋_GB2312" w:eastAsia="仿宋_GB2312"/>
          <w:color w:val="000000" w:themeColor="text1"/>
          <w:w w:val="90"/>
          <w:sz w:val="30"/>
          <w:szCs w:val="30"/>
          <w:lang w:eastAsia="zh-CN"/>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20320</wp:posOffset>
                </wp:positionH>
                <wp:positionV relativeFrom="paragraph">
                  <wp:posOffset>78105</wp:posOffset>
                </wp:positionV>
                <wp:extent cx="5738495" cy="9525"/>
                <wp:effectExtent l="0" t="6350" r="14605" b="12700"/>
                <wp:wrapNone/>
                <wp:docPr id="5" name="直接连接符 3"/>
                <wp:cNvGraphicFramePr/>
                <a:graphic xmlns:a="http://schemas.openxmlformats.org/drawingml/2006/main">
                  <a:graphicData uri="http://schemas.microsoft.com/office/word/2010/wordprocessingShape">
                    <wps:wsp>
                      <wps:cNvCnPr/>
                      <wps:spPr>
                        <a:xfrm flipV="1">
                          <a:off x="0" y="0"/>
                          <a:ext cx="5738495" cy="9525"/>
                        </a:xfrm>
                        <a:prstGeom prst="line">
                          <a:avLst/>
                        </a:prstGeom>
                        <a:ln w="12573" cap="flat" cmpd="sng">
                          <a:solidFill>
                            <a:srgbClr val="000000"/>
                          </a:solidFill>
                          <a:prstDash val="solid"/>
                          <a:miter/>
                          <a:headEnd type="none" w="med" len="med"/>
                          <a:tailEnd type="none" w="med" len="med"/>
                        </a:ln>
                        <a:effectLst/>
                      </wps:spPr>
                      <wps:bodyPr upright="1"/>
                    </wps:wsp>
                  </a:graphicData>
                </a:graphic>
              </wp:anchor>
            </w:drawing>
          </mc:Choice>
          <mc:Fallback>
            <w:pict>
              <v:line id="直接连接符 3" o:spid="_x0000_s1026" o:spt="20" style="position:absolute;left:0pt;flip:y;margin-left:1.6pt;margin-top:6.15pt;height:0.75pt;width:451.85pt;z-index:251665408;mso-width-relative:page;mso-height-relative:page;" filled="f" stroked="t" coordsize="21600,21600" o:gfxdata="UEsDBAoAAAAAAIdO4kAAAAAAAAAAAAAAAAAEAAAAZHJzL1BLAwQUAAAACACHTuJAiyCKvNQAAAAH&#10;AQAADwAAAGRycy9kb3ducmV2LnhtbE2OO0/DMBSFdyT+g3WR2KjdBEVpiFPxEGJiSIvE6saXOCK2&#10;I9tJm3/PZYLxPHTOV+8vdmQLhjh4J2G7EcDQdV4PrpfwcXy9K4HFpJxWo3coYcUI++b6qlaV9mfX&#10;4nJIPaMRFyslwaQ0VZzHzqBVceMndJR9+WBVIhl6roM607gdeSZEwa0aHD0YNeGzwe77MFsJ7Xo/&#10;P5m3+BIKjGv7afrlvXyU8vZmKx6AJbykvzL84hM6NMR08rPTkY0S8oyKZGc5MIp3otgBO5GRl8Cb&#10;mv/nb34AUEsDBBQAAAAIAIdO4kDd3wk/CAIAAAoEAAAOAAAAZHJzL2Uyb0RvYy54bWytU0uOEzEQ&#10;3SNxB8t70kmGwEwrnVlMGDYIIvHZV/zptuSfbCedXIILILGDFUv23IbhGJTdTTQMmyzohVV2Pb+q&#10;97q8vD4YTfYiROVsQ2eTKSXCMseVbRv6/t3tk0tKYgLLQTsrGnoUkV6vHj9a9r4Wc9c5zUUgSGJj&#10;3fuGdin5uqoi64SBOHFeWExKFwwk3Ia24gF6ZDe6mk+nz6reBe6DYyJGPF0PSToyhnMInZSKibVj&#10;OyNsGliD0JBQUuyUj3RVupVSsPRGyigS0Q1FpamsWATjbV6r1RLqNoDvFBtbgHNaeKDJgLJY9ES1&#10;hgRkF9Q/VEax4KKTacKcqQYhxRFUMZs+8OZtB14ULWh19CfT4/+jZa/3m0AUb+iCEgsGf/jdp+8/&#10;P3759eMzrnffvpKLbFLvY43YG7sJ4y76TciKDzIYIrXyH3CaigeoihyKxceTxeKQCMPDxfOLy6dX&#10;WIth7moxX2TyamDJbD7E9FI4Q3LQUK1sNgBq2L+KaYD+geRjbUmPZedIi5SA4yhxDDA0HiVF25bL&#10;0WnFb5XW+UoM7fZGB7KHPBLlG3v4C5arrCF2A66kMgxqo5LIHkDdCeAvLCfp6NE2i6+F5m6M4JRo&#10;gY8rRwWZQOlzkGiEtplalNEdJWfvB7dztHX8iL9s54NqO7RoVrrPGRyR4uU4znkG7+8xvv+EV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iyCKvNQAAAAHAQAADwAAAAAAAAABACAAAAAiAAAAZHJz&#10;L2Rvd25yZXYueG1sUEsBAhQAFAAAAAgAh07iQN3fCT8IAgAACgQAAA4AAAAAAAAAAQAgAAAAIwEA&#10;AGRycy9lMm9Eb2MueG1sUEsFBgAAAAAGAAYAWQEAAJ0FAAAAAA==&#10;">
                <v:fill on="f" focussize="0,0"/>
                <v:stroke weight="0.99pt" color="#000000" joinstyle="miter"/>
                <v:imagedata o:title=""/>
                <o:lock v:ext="edit" aspectratio="f"/>
              </v:line>
            </w:pict>
          </mc:Fallback>
        </mc:AlternateContent>
      </w:r>
      <w:r>
        <w:rPr>
          <w:rFonts w:hint="eastAsia" w:ascii="仿宋_GB2312" w:hAnsi="仿宋_GB2312" w:eastAsia="仿宋_GB2312"/>
          <w:color w:val="000000" w:themeColor="text1"/>
          <w:w w:val="90"/>
          <w:sz w:val="30"/>
          <w:szCs w:val="30"/>
          <w:lang w:val="en-US" w:eastAsia="zh-CN"/>
          <w14:textFill>
            <w14:solidFill>
              <w14:schemeClr w14:val="tx1"/>
            </w14:solidFill>
          </w14:textFill>
        </w:rPr>
        <w:t xml:space="preserve">  塔城</w:t>
      </w:r>
      <w:r>
        <w:rPr>
          <w:rFonts w:hint="eastAsia" w:ascii="仿宋_GB2312" w:hAnsi="仿宋_GB2312" w:eastAsia="仿宋_GB2312"/>
          <w:color w:val="000000" w:themeColor="text1"/>
          <w:w w:val="90"/>
          <w:sz w:val="30"/>
          <w:szCs w:val="30"/>
          <w:lang w:eastAsia="zh-CN"/>
          <w14:textFill>
            <w14:solidFill>
              <w14:schemeClr w14:val="tx1"/>
            </w14:solidFill>
          </w14:textFill>
        </w:rPr>
        <w:t>地区抗震</w:t>
      </w:r>
      <w:r>
        <w:rPr>
          <w:rFonts w:hint="eastAsia" w:ascii="仿宋_GB2312" w:hAnsi="仿宋_GB2312" w:eastAsia="仿宋_GB2312"/>
          <w:color w:val="000000" w:themeColor="text1"/>
          <w:w w:val="90"/>
          <w:sz w:val="30"/>
          <w:szCs w:val="30"/>
          <w:lang w:val="en-US" w:eastAsia="zh-CN"/>
          <w14:textFill>
            <w14:solidFill>
              <w14:schemeClr w14:val="tx1"/>
            </w14:solidFill>
          </w14:textFill>
        </w:rPr>
        <w:t>救灾</w:t>
      </w:r>
      <w:r>
        <w:rPr>
          <w:rFonts w:hint="eastAsia" w:ascii="仿宋_GB2312" w:hAnsi="仿宋_GB2312" w:eastAsia="仿宋_GB2312"/>
          <w:color w:val="000000" w:themeColor="text1"/>
          <w:w w:val="90"/>
          <w:sz w:val="30"/>
          <w:szCs w:val="30"/>
          <w:lang w:eastAsia="zh-CN"/>
          <w14:textFill>
            <w14:solidFill>
              <w14:schemeClr w14:val="tx1"/>
            </w14:solidFill>
          </w14:textFill>
        </w:rPr>
        <w:t>指挥部办公室</w:t>
      </w:r>
      <w:r>
        <w:rPr>
          <w:rFonts w:hint="eastAsia" w:ascii="仿宋_GB2312" w:hAnsi="仿宋_GB2312" w:eastAsia="仿宋_GB2312"/>
          <w:color w:val="000000" w:themeColor="text1"/>
          <w:sz w:val="30"/>
          <w:szCs w:val="30"/>
          <w14:textFill>
            <w14:solidFill>
              <w14:schemeClr w14:val="tx1"/>
            </w14:solidFill>
          </w14:textFill>
        </w:rPr>
        <w:t xml:space="preserve">     </w:t>
      </w:r>
      <w:r>
        <w:rPr>
          <w:rFonts w:hint="eastAsia" w:ascii="仿宋_GB2312" w:hAnsi="仿宋_GB2312" w:eastAsia="仿宋_GB2312"/>
          <w:color w:val="000000" w:themeColor="text1"/>
          <w:sz w:val="30"/>
          <w:szCs w:val="30"/>
          <w:lang w:val="en-US" w:eastAsia="zh-CN"/>
          <w14:textFill>
            <w14:solidFill>
              <w14:schemeClr w14:val="tx1"/>
            </w14:solidFill>
          </w14:textFill>
        </w:rPr>
        <w:t xml:space="preserve">         </w:t>
      </w:r>
      <w:r>
        <w:rPr>
          <w:rFonts w:hint="eastAsia" w:ascii="仿宋_GB2312" w:hAnsi="仿宋_GB2312" w:eastAsia="仿宋_GB2312"/>
          <w:color w:val="000000" w:themeColor="text1"/>
          <w:sz w:val="30"/>
          <w:szCs w:val="30"/>
          <w14:textFill>
            <w14:solidFill>
              <w14:schemeClr w14:val="tx1"/>
            </w14:solidFill>
          </w14:textFill>
        </w:rPr>
        <w:t>202</w:t>
      </w:r>
      <w:r>
        <w:rPr>
          <w:rFonts w:hint="eastAsia" w:ascii="仿宋_GB2312" w:hAnsi="仿宋_GB2312" w:eastAsia="仿宋_GB2312"/>
          <w:color w:val="000000" w:themeColor="text1"/>
          <w:sz w:val="30"/>
          <w:szCs w:val="30"/>
          <w:lang w:val="en-US" w:eastAsia="zh-CN"/>
          <w14:textFill>
            <w14:solidFill>
              <w14:schemeClr w14:val="tx1"/>
            </w14:solidFill>
          </w14:textFill>
        </w:rPr>
        <w:t>4</w:t>
      </w:r>
      <w:r>
        <w:rPr>
          <w:rFonts w:hint="eastAsia" w:ascii="仿宋_GB2312" w:hAnsi="仿宋_GB2312" w:eastAsia="仿宋_GB2312"/>
          <w:color w:val="000000" w:themeColor="text1"/>
          <w:sz w:val="30"/>
          <w:szCs w:val="30"/>
          <w14:textFill>
            <w14:solidFill>
              <w14:schemeClr w14:val="tx1"/>
            </w14:solidFill>
          </w14:textFill>
        </w:rPr>
        <w:t>年</w:t>
      </w:r>
      <w:r>
        <w:rPr>
          <w:rFonts w:hint="eastAsia" w:ascii="仿宋_GB2312" w:hAnsi="仿宋_GB2312" w:eastAsia="仿宋_GB2312"/>
          <w:color w:val="000000" w:themeColor="text1"/>
          <w:sz w:val="30"/>
          <w:szCs w:val="30"/>
          <w:lang w:val="en-US" w:eastAsia="zh-CN"/>
          <w14:textFill>
            <w14:solidFill>
              <w14:schemeClr w14:val="tx1"/>
            </w14:solidFill>
          </w14:textFill>
        </w:rPr>
        <w:t>2</w:t>
      </w:r>
      <w:r>
        <w:rPr>
          <w:rFonts w:hint="eastAsia" w:ascii="仿宋_GB2312" w:hAnsi="仿宋_GB2312" w:eastAsia="仿宋_GB2312"/>
          <w:color w:val="000000" w:themeColor="text1"/>
          <w:sz w:val="30"/>
          <w:szCs w:val="30"/>
          <w14:textFill>
            <w14:solidFill>
              <w14:schemeClr w14:val="tx1"/>
            </w14:solidFill>
          </w14:textFill>
        </w:rPr>
        <w:t>月</w:t>
      </w:r>
      <w:r>
        <w:rPr>
          <w:rFonts w:hint="eastAsia" w:ascii="仿宋_GB2312" w:hAnsi="仿宋_GB2312" w:eastAsia="仿宋_GB2312"/>
          <w:color w:val="000000" w:themeColor="text1"/>
          <w:sz w:val="30"/>
          <w:szCs w:val="30"/>
          <w:lang w:val="en-US" w:eastAsia="zh-CN"/>
          <w14:textFill>
            <w14:solidFill>
              <w14:schemeClr w14:val="tx1"/>
            </w14:solidFill>
          </w14:textFill>
        </w:rPr>
        <w:t>1</w:t>
      </w:r>
      <w:r>
        <w:rPr>
          <w:rFonts w:hint="eastAsia" w:ascii="仿宋_GB2312" w:hAnsi="仿宋_GB2312" w:eastAsia="仿宋_GB2312"/>
          <w:color w:val="000000" w:themeColor="text1"/>
          <w:sz w:val="30"/>
          <w:szCs w:val="30"/>
          <w14:textFill>
            <w14:solidFill>
              <w14:schemeClr w14:val="tx1"/>
            </w14:solidFill>
          </w14:textFill>
        </w:rPr>
        <w:t>日印</w:t>
      </w:r>
      <w:r>
        <w:rPr>
          <w:rFonts w:hint="eastAsia" w:ascii="仿宋_GB2312" w:hAnsi="仿宋_GB2312" w:eastAsia="仿宋_GB2312"/>
          <w:color w:val="000000" w:themeColor="text1"/>
          <w:sz w:val="30"/>
          <w:szCs w:val="30"/>
          <w:lang w:eastAsia="zh-CN"/>
          <w14:textFill>
            <w14:solidFill>
              <w14:schemeClr w14:val="tx1"/>
            </w14:solidFill>
          </w14:textFill>
        </w:rPr>
        <w:t>发</w:t>
      </w:r>
    </w:p>
    <w:sectPr>
      <w:footerReference r:id="rId4" w:type="default"/>
      <w:pgSz w:w="11906" w:h="16838"/>
      <w:pgMar w:top="2098" w:right="1474" w:bottom="1984" w:left="1474" w:header="851" w:footer="992"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方正小标宋_GBK">
    <w:panose1 w:val="02000000000000000000"/>
    <w:charset w:val="86"/>
    <w:family w:val="auto"/>
    <w:pitch w:val="default"/>
    <w:sig w:usb0="A00002BF" w:usb1="38CF7CFA" w:usb2="00082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Theme="minorEastAsia"/>
                              <w:sz w:val="32"/>
                              <w:szCs w:val="32"/>
                              <w:lang w:eastAsia="zh-CN"/>
                            </w:rPr>
                          </w:pP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0lCCcgBAACZ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pt6A0ljlsc+OX7t8uPX5efX8ky&#10;y9MHqDHrMWBeGu79gEsz+wGdmfWgos1f5EMwjuKer+LKIRGRH61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NJQgnIAQAAmQMAAA4AAAAAAAAAAQAgAAAAHgEAAGRycy9lMm9Eb2Mu&#10;eG1sUEsFBgAAAAAGAAYAWQEAAFgFAAAAAA==&#10;">
              <v:fill on="f" focussize="0,0"/>
              <v:stroke on="f"/>
              <v:imagedata o:title=""/>
              <o:lock v:ext="edit" aspectratio="f"/>
              <v:textbox inset="0mm,0mm,0mm,0mm" style="mso-fit-shape-to-text:t;">
                <w:txbxContent>
                  <w:p>
                    <w:pPr>
                      <w:pStyle w:val="5"/>
                      <w:rPr>
                        <w:rFonts w:hint="eastAsia" w:eastAsiaTheme="minorEastAsia"/>
                        <w:sz w:val="32"/>
                        <w:szCs w:val="32"/>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Theme="minorEastAsia"/>
                              <w:sz w:val="32"/>
                              <w:szCs w:val="32"/>
                              <w:lang w:eastAsia="zh-CN"/>
                            </w:rPr>
                          </w:pP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mqmJcgBAACZ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4b+oYSxy0O/PL92+XHr8vPr2SZ&#10;5ekD1Jj1EDAvDXd+wKWZ/YDOzHpQ0eYv8iEYR3HPV3HlkIjIj9ar9brCkMDYfEF89vg8REhvpbck&#10;Gw2NOL0iKj+9hzSmzim5mvP32pgyQeP+ciBm9rDc+9hjttKwHyZCe9+ekU+Pg2+owz2nxLxzqGve&#10;kdmIs7GfjWOI+tCVJcr1INweEzZRessVRtipME6ssJu2K6/En/eS9fhHbX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JqpiXIAQAAmQMAAA4AAAAAAAAAAQAgAAAAHgEAAGRycy9lMm9Eb2Mu&#10;eG1sUEsFBgAAAAAGAAYAWQEAAFgFAAAAAA==&#10;">
              <v:fill on="f" focussize="0,0"/>
              <v:stroke on="f"/>
              <v:imagedata o:title=""/>
              <o:lock v:ext="edit" aspectratio="f"/>
              <v:textbox inset="0mm,0mm,0mm,0mm" style="mso-fit-shape-to-text:t;">
                <w:txbxContent>
                  <w:p>
                    <w:pPr>
                      <w:pStyle w:val="5"/>
                      <w:rPr>
                        <w:rFonts w:hint="eastAsia" w:eastAsiaTheme="minorEastAsia"/>
                        <w:sz w:val="32"/>
                        <w:szCs w:val="32"/>
                        <w:lang w:eastAsia="zh-CN"/>
                      </w:rPr>
                    </w:pP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F65895"/>
    <w:rsid w:val="002E4EC1"/>
    <w:rsid w:val="00380590"/>
    <w:rsid w:val="00596E6F"/>
    <w:rsid w:val="00915A09"/>
    <w:rsid w:val="00AC2187"/>
    <w:rsid w:val="00B901D7"/>
    <w:rsid w:val="00C034FD"/>
    <w:rsid w:val="00EA1501"/>
    <w:rsid w:val="01192510"/>
    <w:rsid w:val="01A7062F"/>
    <w:rsid w:val="01BF142F"/>
    <w:rsid w:val="023373B2"/>
    <w:rsid w:val="02534CBE"/>
    <w:rsid w:val="027E5080"/>
    <w:rsid w:val="04424FE4"/>
    <w:rsid w:val="05163C68"/>
    <w:rsid w:val="05B95ABB"/>
    <w:rsid w:val="066A7F3E"/>
    <w:rsid w:val="06861ADF"/>
    <w:rsid w:val="069E204C"/>
    <w:rsid w:val="06D31E27"/>
    <w:rsid w:val="07086AC9"/>
    <w:rsid w:val="07630199"/>
    <w:rsid w:val="076E1AA5"/>
    <w:rsid w:val="07896DB4"/>
    <w:rsid w:val="079700D8"/>
    <w:rsid w:val="07AB60AB"/>
    <w:rsid w:val="07E00420"/>
    <w:rsid w:val="08285057"/>
    <w:rsid w:val="085228AA"/>
    <w:rsid w:val="08525EC7"/>
    <w:rsid w:val="087E0DF8"/>
    <w:rsid w:val="08DB017E"/>
    <w:rsid w:val="08FA68CB"/>
    <w:rsid w:val="08FB6448"/>
    <w:rsid w:val="09007CF6"/>
    <w:rsid w:val="097B4C27"/>
    <w:rsid w:val="09B01782"/>
    <w:rsid w:val="09B26BD9"/>
    <w:rsid w:val="09F203E5"/>
    <w:rsid w:val="0A4C2AC4"/>
    <w:rsid w:val="0A4C5174"/>
    <w:rsid w:val="0BC56EBB"/>
    <w:rsid w:val="0BDB04B7"/>
    <w:rsid w:val="0C6929B8"/>
    <w:rsid w:val="0CB078A9"/>
    <w:rsid w:val="0CB7650C"/>
    <w:rsid w:val="0D3E00DB"/>
    <w:rsid w:val="0D4972AB"/>
    <w:rsid w:val="0D664754"/>
    <w:rsid w:val="0D75772F"/>
    <w:rsid w:val="0D986C30"/>
    <w:rsid w:val="0DC13D2C"/>
    <w:rsid w:val="0DCB64AD"/>
    <w:rsid w:val="0DF66CB4"/>
    <w:rsid w:val="0E761279"/>
    <w:rsid w:val="0FC56543"/>
    <w:rsid w:val="1012554F"/>
    <w:rsid w:val="102D4188"/>
    <w:rsid w:val="109A6A6A"/>
    <w:rsid w:val="12071E4A"/>
    <w:rsid w:val="124E479E"/>
    <w:rsid w:val="12500F53"/>
    <w:rsid w:val="12814E5A"/>
    <w:rsid w:val="128B2752"/>
    <w:rsid w:val="12ED4049"/>
    <w:rsid w:val="12F36F20"/>
    <w:rsid w:val="138D149C"/>
    <w:rsid w:val="13BC3711"/>
    <w:rsid w:val="14476C53"/>
    <w:rsid w:val="147553CE"/>
    <w:rsid w:val="14950C76"/>
    <w:rsid w:val="14AB37E0"/>
    <w:rsid w:val="164841D6"/>
    <w:rsid w:val="16485EE6"/>
    <w:rsid w:val="17513698"/>
    <w:rsid w:val="176779F2"/>
    <w:rsid w:val="17A80B97"/>
    <w:rsid w:val="18034895"/>
    <w:rsid w:val="184A099A"/>
    <w:rsid w:val="18625854"/>
    <w:rsid w:val="188D5714"/>
    <w:rsid w:val="18B66F85"/>
    <w:rsid w:val="18F238F9"/>
    <w:rsid w:val="191B29BF"/>
    <w:rsid w:val="1AA65F2D"/>
    <w:rsid w:val="1ADC5EF8"/>
    <w:rsid w:val="1BA14149"/>
    <w:rsid w:val="1C2D3246"/>
    <w:rsid w:val="1CC3698B"/>
    <w:rsid w:val="1D2F45DD"/>
    <w:rsid w:val="1D3701B2"/>
    <w:rsid w:val="1D695A3E"/>
    <w:rsid w:val="1E765292"/>
    <w:rsid w:val="1EAE4A4B"/>
    <w:rsid w:val="1EDA1BEF"/>
    <w:rsid w:val="1F0F5384"/>
    <w:rsid w:val="1F264C75"/>
    <w:rsid w:val="1F335A90"/>
    <w:rsid w:val="20517E0C"/>
    <w:rsid w:val="21065C95"/>
    <w:rsid w:val="217F3103"/>
    <w:rsid w:val="21A640EC"/>
    <w:rsid w:val="21F65895"/>
    <w:rsid w:val="222F313E"/>
    <w:rsid w:val="22BB796D"/>
    <w:rsid w:val="22CC139F"/>
    <w:rsid w:val="22E4106B"/>
    <w:rsid w:val="22E54783"/>
    <w:rsid w:val="23AF7DB6"/>
    <w:rsid w:val="24B73528"/>
    <w:rsid w:val="24C1325E"/>
    <w:rsid w:val="253138A3"/>
    <w:rsid w:val="254F2043"/>
    <w:rsid w:val="2684763E"/>
    <w:rsid w:val="26CB7B40"/>
    <w:rsid w:val="26F7548D"/>
    <w:rsid w:val="27931402"/>
    <w:rsid w:val="27F94AAA"/>
    <w:rsid w:val="286450CB"/>
    <w:rsid w:val="28982E3E"/>
    <w:rsid w:val="28B60B66"/>
    <w:rsid w:val="290424EF"/>
    <w:rsid w:val="29312F69"/>
    <w:rsid w:val="296D6DB5"/>
    <w:rsid w:val="297B0ECF"/>
    <w:rsid w:val="297E7933"/>
    <w:rsid w:val="2A536B1C"/>
    <w:rsid w:val="2A57508D"/>
    <w:rsid w:val="2A7015FF"/>
    <w:rsid w:val="2B1803C1"/>
    <w:rsid w:val="2B302131"/>
    <w:rsid w:val="2B381D70"/>
    <w:rsid w:val="2B653472"/>
    <w:rsid w:val="2BAD52D8"/>
    <w:rsid w:val="2BC55F5B"/>
    <w:rsid w:val="2BEA1A29"/>
    <w:rsid w:val="2C272950"/>
    <w:rsid w:val="2CA84848"/>
    <w:rsid w:val="2CD753FD"/>
    <w:rsid w:val="2CE54D5A"/>
    <w:rsid w:val="2E0B72D6"/>
    <w:rsid w:val="2E170101"/>
    <w:rsid w:val="2ECA648D"/>
    <w:rsid w:val="2EFC4609"/>
    <w:rsid w:val="2F694781"/>
    <w:rsid w:val="2F713E30"/>
    <w:rsid w:val="2FCE6921"/>
    <w:rsid w:val="30067C74"/>
    <w:rsid w:val="300B73D8"/>
    <w:rsid w:val="30300F45"/>
    <w:rsid w:val="31227AAD"/>
    <w:rsid w:val="313F543D"/>
    <w:rsid w:val="31CB0733"/>
    <w:rsid w:val="31EF1780"/>
    <w:rsid w:val="32112DB9"/>
    <w:rsid w:val="32644468"/>
    <w:rsid w:val="32651C11"/>
    <w:rsid w:val="32A7381D"/>
    <w:rsid w:val="32E3779C"/>
    <w:rsid w:val="32E425D8"/>
    <w:rsid w:val="32F96789"/>
    <w:rsid w:val="339229DC"/>
    <w:rsid w:val="339C76E0"/>
    <w:rsid w:val="33AE2F00"/>
    <w:rsid w:val="33CC211E"/>
    <w:rsid w:val="33F54F4C"/>
    <w:rsid w:val="34131BF9"/>
    <w:rsid w:val="34234E81"/>
    <w:rsid w:val="346C4575"/>
    <w:rsid w:val="35B67100"/>
    <w:rsid w:val="35C02333"/>
    <w:rsid w:val="35C92953"/>
    <w:rsid w:val="35D41633"/>
    <w:rsid w:val="3633189A"/>
    <w:rsid w:val="36396D6A"/>
    <w:rsid w:val="36D10509"/>
    <w:rsid w:val="36E70134"/>
    <w:rsid w:val="37D40B47"/>
    <w:rsid w:val="38A02741"/>
    <w:rsid w:val="390357C8"/>
    <w:rsid w:val="39F13F9D"/>
    <w:rsid w:val="3A1334D7"/>
    <w:rsid w:val="3A8F7DD7"/>
    <w:rsid w:val="3ABF6691"/>
    <w:rsid w:val="3B19201A"/>
    <w:rsid w:val="3B7A28B6"/>
    <w:rsid w:val="3BB310E4"/>
    <w:rsid w:val="3C0643B2"/>
    <w:rsid w:val="3C131230"/>
    <w:rsid w:val="3CE20AB0"/>
    <w:rsid w:val="3D593891"/>
    <w:rsid w:val="3D6502F0"/>
    <w:rsid w:val="3DD72F24"/>
    <w:rsid w:val="3EDF3A98"/>
    <w:rsid w:val="3EEF33AC"/>
    <w:rsid w:val="3F19695F"/>
    <w:rsid w:val="3FF53E5A"/>
    <w:rsid w:val="40C100C9"/>
    <w:rsid w:val="4103548E"/>
    <w:rsid w:val="412F5591"/>
    <w:rsid w:val="4131323D"/>
    <w:rsid w:val="41365985"/>
    <w:rsid w:val="41855482"/>
    <w:rsid w:val="41A32ACE"/>
    <w:rsid w:val="41A57FC6"/>
    <w:rsid w:val="41F759CB"/>
    <w:rsid w:val="4210492D"/>
    <w:rsid w:val="428F646D"/>
    <w:rsid w:val="43922F55"/>
    <w:rsid w:val="43F45FDE"/>
    <w:rsid w:val="43FC4DD9"/>
    <w:rsid w:val="4432031D"/>
    <w:rsid w:val="447E1FEA"/>
    <w:rsid w:val="44B550B0"/>
    <w:rsid w:val="44D81D15"/>
    <w:rsid w:val="45214AA2"/>
    <w:rsid w:val="45760AE2"/>
    <w:rsid w:val="459C32A5"/>
    <w:rsid w:val="459E7312"/>
    <w:rsid w:val="461028F1"/>
    <w:rsid w:val="4628448A"/>
    <w:rsid w:val="464A3349"/>
    <w:rsid w:val="479E1528"/>
    <w:rsid w:val="480115A3"/>
    <w:rsid w:val="482206BF"/>
    <w:rsid w:val="484132C1"/>
    <w:rsid w:val="4890058F"/>
    <w:rsid w:val="48BB1ED6"/>
    <w:rsid w:val="48CB7B54"/>
    <w:rsid w:val="48DC6640"/>
    <w:rsid w:val="49014287"/>
    <w:rsid w:val="4A0330CB"/>
    <w:rsid w:val="4A116B70"/>
    <w:rsid w:val="4A2D7539"/>
    <w:rsid w:val="4A431CE3"/>
    <w:rsid w:val="4A4F3297"/>
    <w:rsid w:val="4ACC2E55"/>
    <w:rsid w:val="4BE1010B"/>
    <w:rsid w:val="4C186049"/>
    <w:rsid w:val="4C2B04C4"/>
    <w:rsid w:val="4C3943B9"/>
    <w:rsid w:val="4CBB3ACA"/>
    <w:rsid w:val="4CC847F4"/>
    <w:rsid w:val="4CC95308"/>
    <w:rsid w:val="4D01531B"/>
    <w:rsid w:val="4D1C430F"/>
    <w:rsid w:val="4D2D2A60"/>
    <w:rsid w:val="4DDE5AC8"/>
    <w:rsid w:val="4E1B6FE7"/>
    <w:rsid w:val="4E4D5603"/>
    <w:rsid w:val="4E823D5C"/>
    <w:rsid w:val="4FC3410E"/>
    <w:rsid w:val="51380045"/>
    <w:rsid w:val="51D47AB1"/>
    <w:rsid w:val="51F513EE"/>
    <w:rsid w:val="52374396"/>
    <w:rsid w:val="53007099"/>
    <w:rsid w:val="5303049F"/>
    <w:rsid w:val="53902026"/>
    <w:rsid w:val="559C3E14"/>
    <w:rsid w:val="55A740F8"/>
    <w:rsid w:val="55B443AA"/>
    <w:rsid w:val="568C078F"/>
    <w:rsid w:val="571A734B"/>
    <w:rsid w:val="57860E90"/>
    <w:rsid w:val="57BD5FCD"/>
    <w:rsid w:val="57E225E2"/>
    <w:rsid w:val="57FE2FF6"/>
    <w:rsid w:val="58306EE5"/>
    <w:rsid w:val="58411DE4"/>
    <w:rsid w:val="58B66D51"/>
    <w:rsid w:val="59AD153D"/>
    <w:rsid w:val="59CD508E"/>
    <w:rsid w:val="5A671C8F"/>
    <w:rsid w:val="5AAA1B42"/>
    <w:rsid w:val="5AEC4D19"/>
    <w:rsid w:val="5B5D6FE6"/>
    <w:rsid w:val="5B9E4E6C"/>
    <w:rsid w:val="5C266A08"/>
    <w:rsid w:val="5D4123D5"/>
    <w:rsid w:val="5DF524CF"/>
    <w:rsid w:val="5E0F0114"/>
    <w:rsid w:val="5E23498E"/>
    <w:rsid w:val="5E3C45EF"/>
    <w:rsid w:val="5E770704"/>
    <w:rsid w:val="5E9614F5"/>
    <w:rsid w:val="5F845FEC"/>
    <w:rsid w:val="5FEC785B"/>
    <w:rsid w:val="60172734"/>
    <w:rsid w:val="60390DF7"/>
    <w:rsid w:val="605622E3"/>
    <w:rsid w:val="608C6278"/>
    <w:rsid w:val="60E678DD"/>
    <w:rsid w:val="61CD055C"/>
    <w:rsid w:val="62176888"/>
    <w:rsid w:val="624C5577"/>
    <w:rsid w:val="62787C8A"/>
    <w:rsid w:val="628F2291"/>
    <w:rsid w:val="630C1F15"/>
    <w:rsid w:val="64367A60"/>
    <w:rsid w:val="64E83F52"/>
    <w:rsid w:val="651C0BFC"/>
    <w:rsid w:val="65610F0D"/>
    <w:rsid w:val="656D24C9"/>
    <w:rsid w:val="65B2287A"/>
    <w:rsid w:val="67B004FA"/>
    <w:rsid w:val="67D31973"/>
    <w:rsid w:val="68674438"/>
    <w:rsid w:val="687C2C36"/>
    <w:rsid w:val="68BA4856"/>
    <w:rsid w:val="68FD4931"/>
    <w:rsid w:val="697129EB"/>
    <w:rsid w:val="69D9466E"/>
    <w:rsid w:val="6A134346"/>
    <w:rsid w:val="6A3C0CDA"/>
    <w:rsid w:val="6A920313"/>
    <w:rsid w:val="6AB8667E"/>
    <w:rsid w:val="6AEC4BDB"/>
    <w:rsid w:val="6B77551C"/>
    <w:rsid w:val="6BD27164"/>
    <w:rsid w:val="6BEB7293"/>
    <w:rsid w:val="6CB61CE6"/>
    <w:rsid w:val="6D0817B8"/>
    <w:rsid w:val="6D912055"/>
    <w:rsid w:val="6E0E3194"/>
    <w:rsid w:val="6E0F4D83"/>
    <w:rsid w:val="6E171AFD"/>
    <w:rsid w:val="6EA44FF6"/>
    <w:rsid w:val="6EE83D51"/>
    <w:rsid w:val="6EEB628D"/>
    <w:rsid w:val="6F2F275E"/>
    <w:rsid w:val="6FB82501"/>
    <w:rsid w:val="70074208"/>
    <w:rsid w:val="70157E72"/>
    <w:rsid w:val="70356608"/>
    <w:rsid w:val="70560D54"/>
    <w:rsid w:val="70F83892"/>
    <w:rsid w:val="714011B5"/>
    <w:rsid w:val="717C1E0C"/>
    <w:rsid w:val="72026CA0"/>
    <w:rsid w:val="727A2C39"/>
    <w:rsid w:val="72986D98"/>
    <w:rsid w:val="72C72831"/>
    <w:rsid w:val="72E11C0B"/>
    <w:rsid w:val="72E830B0"/>
    <w:rsid w:val="72F369CE"/>
    <w:rsid w:val="735B485D"/>
    <w:rsid w:val="73886957"/>
    <w:rsid w:val="73BF306D"/>
    <w:rsid w:val="73D13441"/>
    <w:rsid w:val="7438485C"/>
    <w:rsid w:val="746434A2"/>
    <w:rsid w:val="746A2A74"/>
    <w:rsid w:val="74E5457C"/>
    <w:rsid w:val="75C61428"/>
    <w:rsid w:val="75D62B47"/>
    <w:rsid w:val="75FD39D8"/>
    <w:rsid w:val="76027F30"/>
    <w:rsid w:val="761E538F"/>
    <w:rsid w:val="7637305A"/>
    <w:rsid w:val="76426A3C"/>
    <w:rsid w:val="769D5B5F"/>
    <w:rsid w:val="77193B37"/>
    <w:rsid w:val="779713F6"/>
    <w:rsid w:val="779A1E5C"/>
    <w:rsid w:val="77FC7B1B"/>
    <w:rsid w:val="784B5576"/>
    <w:rsid w:val="787D667A"/>
    <w:rsid w:val="79B9371F"/>
    <w:rsid w:val="79DB6637"/>
    <w:rsid w:val="7A062DC0"/>
    <w:rsid w:val="7A1C3B71"/>
    <w:rsid w:val="7A4E1E28"/>
    <w:rsid w:val="7AF35F4F"/>
    <w:rsid w:val="7B5322C3"/>
    <w:rsid w:val="7BD1004E"/>
    <w:rsid w:val="7D134EA5"/>
    <w:rsid w:val="7D6F020E"/>
    <w:rsid w:val="7DCD5D14"/>
    <w:rsid w:val="7E1C3B59"/>
    <w:rsid w:val="7F6136DE"/>
    <w:rsid w:val="7F7344A7"/>
    <w:rsid w:val="7F73789D"/>
    <w:rsid w:val="7F9A1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spacing w:before="100" w:beforeAutospacing="1" w:after="100" w:afterAutospacing="1"/>
      <w:jc w:val="left"/>
      <w:outlineLvl w:val="2"/>
    </w:pPr>
    <w:rPr>
      <w:rFonts w:ascii="宋体" w:hAnsi="宋体" w:cs="宋体"/>
      <w:b/>
      <w:bCs/>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ind w:firstLine="880"/>
    </w:pPr>
  </w:style>
  <w:style w:type="paragraph" w:styleId="4">
    <w:name w:val="Body Text Indent"/>
    <w:basedOn w:val="1"/>
    <w:next w:val="1"/>
    <w:unhideWhenUsed/>
    <w:qFormat/>
    <w:uiPriority w:val="99"/>
    <w:pPr>
      <w:spacing w:after="120"/>
      <w:ind w:left="420" w:leftChars="200"/>
    </w:p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4"/>
    <w:next w:val="4"/>
    <w:unhideWhenUsed/>
    <w:qFormat/>
    <w:uiPriority w:val="0"/>
    <w:pPr>
      <w:ind w:left="0" w:firstLine="420" w:firstLineChars="200"/>
    </w:pPr>
    <w:rPr>
      <w:rFonts w:ascii="Times New Roman" w:hAnsi="Times New Roman"/>
      <w:szCs w:val="24"/>
    </w:rPr>
  </w:style>
  <w:style w:type="character" w:customStyle="1" w:styleId="10">
    <w:name w:val="15"/>
    <w:basedOn w:val="9"/>
    <w:qFormat/>
    <w:uiPriority w:val="99"/>
    <w:rPr>
      <w:rFonts w:hint="default" w:ascii="??_GB2312" w:hAnsi="??_GB2312" w:cs="Times New Roman"/>
      <w:b/>
      <w:bCs/>
      <w:color w:val="000000"/>
      <w:sz w:val="30"/>
      <w:szCs w:val="30"/>
    </w:rPr>
  </w:style>
  <w:style w:type="character" w:customStyle="1" w:styleId="11">
    <w:name w:val="页眉 Char"/>
    <w:basedOn w:val="9"/>
    <w:link w:val="6"/>
    <w:qFormat/>
    <w:uiPriority w:val="0"/>
    <w:rPr>
      <w:rFonts w:asciiTheme="minorHAnsi" w:hAnsiTheme="minorHAnsi" w:eastAsiaTheme="minorEastAsia" w:cstheme="minorBidi"/>
      <w:kern w:val="2"/>
      <w:sz w:val="18"/>
      <w:szCs w:val="18"/>
    </w:rPr>
  </w:style>
  <w:style w:type="character" w:customStyle="1" w:styleId="12">
    <w:name w:val="页脚 Char"/>
    <w:basedOn w:val="9"/>
    <w:link w:val="5"/>
    <w:qFormat/>
    <w:uiPriority w:val="0"/>
    <w:rPr>
      <w:rFonts w:asciiTheme="minorHAnsi" w:hAnsiTheme="minorHAnsi" w:eastAsiaTheme="minorEastAsia" w:cstheme="minorBidi"/>
      <w:kern w:val="2"/>
      <w:sz w:val="18"/>
      <w:szCs w:val="18"/>
    </w:rPr>
  </w:style>
  <w:style w:type="paragraph" w:customStyle="1" w:styleId="13">
    <w:name w:val="p0"/>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591</Words>
  <Characters>3371</Characters>
  <Lines>28</Lines>
  <Paragraphs>7</Paragraphs>
  <TotalTime>0</TotalTime>
  <ScaleCrop>false</ScaleCrop>
  <LinksUpToDate>false</LinksUpToDate>
  <CharactersWithSpaces>3955</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2021-05-17T02:25:00Z</dcterms:created>
  <dc:creator>龚晓晨</dc:creator>
  <cp:lastModifiedBy>Administrator</cp:lastModifiedBy>
  <cp:lastPrinted>2024-02-01T03:06:00Z</cp:lastPrinted>
  <dcterms:modified xsi:type="dcterms:W3CDTF">2024-02-01T11:41:58Z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F6C4E3EBA34A43B084F34264982E4946</vt:lpwstr>
  </property>
</Properties>
</file>