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小标宋简体" w:eastAsia="方正小标宋简体"/>
          <w:b/>
          <w:sz w:val="48"/>
          <w:szCs w:val="48"/>
          <w:lang w:val="en-US" w:eastAsia="zh-CN"/>
        </w:rPr>
      </w:pPr>
      <w:bookmarkStart w:id="0" w:name="_Toc9308"/>
      <w:bookmarkStart w:id="21" w:name="_GoBack"/>
      <w:bookmarkEnd w:id="21"/>
      <w:r>
        <w:rPr>
          <w:rFonts w:hint="eastAsia" w:ascii="仿宋_GB2312" w:hAnsi="仿宋_GB2312" w:eastAsia="仿宋_GB2312" w:cs="仿宋_GB2312"/>
          <w:b w:val="0"/>
          <w:bCs/>
          <w:sz w:val="32"/>
          <w:szCs w:val="32"/>
          <w:lang w:val="en-US" w:eastAsia="zh-CN"/>
        </w:rPr>
        <w:t>附件：</w:t>
      </w:r>
    </w:p>
    <w:p>
      <w:pPr>
        <w:pStyle w:val="4"/>
        <w:rPr>
          <w:rFonts w:hint="eastAsia"/>
        </w:rPr>
      </w:pPr>
    </w:p>
    <w:p>
      <w:pPr>
        <w:jc w:val="center"/>
        <w:rPr>
          <w:rFonts w:hint="eastAsia" w:ascii="方正小标宋简体" w:eastAsia="方正小标宋简体"/>
          <w:b/>
          <w:sz w:val="48"/>
          <w:szCs w:val="48"/>
        </w:rPr>
      </w:pPr>
    </w:p>
    <w:p>
      <w:pPr>
        <w:pStyle w:val="3"/>
        <w:jc w:val="center"/>
        <w:rPr>
          <w:rFonts w:hint="eastAsia" w:ascii="宋体" w:hAnsi="宋体" w:eastAsia="宋体" w:cs="宋体"/>
          <w:sz w:val="48"/>
          <w:szCs w:val="48"/>
        </w:rPr>
      </w:pPr>
      <w:r>
        <w:rPr>
          <w:rFonts w:hint="eastAsia" w:ascii="宋体" w:hAnsi="宋体" w:eastAsia="宋体" w:cs="宋体"/>
          <w:sz w:val="48"/>
          <w:szCs w:val="48"/>
          <w:lang w:val="en-US" w:eastAsia="zh-CN"/>
        </w:rPr>
        <w:t>2023年度</w:t>
      </w:r>
      <w:r>
        <w:rPr>
          <w:rFonts w:hint="eastAsia" w:ascii="宋体" w:hAnsi="宋体" w:eastAsia="宋体" w:cs="宋体"/>
          <w:sz w:val="48"/>
          <w:szCs w:val="48"/>
          <w:lang w:eastAsia="zh-CN"/>
        </w:rPr>
        <w:t>塔城</w:t>
      </w:r>
      <w:r>
        <w:rPr>
          <w:rFonts w:hint="eastAsia" w:ascii="宋体" w:hAnsi="宋体" w:eastAsia="宋体" w:cs="宋体"/>
          <w:sz w:val="48"/>
          <w:szCs w:val="48"/>
        </w:rPr>
        <w:t>地区质量</w:t>
      </w:r>
      <w:r>
        <w:rPr>
          <w:rFonts w:hint="eastAsia" w:ascii="宋体" w:hAnsi="宋体" w:eastAsia="宋体" w:cs="宋体"/>
          <w:sz w:val="48"/>
          <w:szCs w:val="48"/>
          <w:lang w:eastAsia="zh-CN"/>
        </w:rPr>
        <w:t>状况</w:t>
      </w:r>
      <w:r>
        <w:rPr>
          <w:rFonts w:hint="eastAsia" w:ascii="宋体" w:hAnsi="宋体" w:eastAsia="宋体" w:cs="宋体"/>
          <w:sz w:val="48"/>
          <w:szCs w:val="48"/>
        </w:rPr>
        <w:t>分析报告</w:t>
      </w:r>
    </w:p>
    <w:p>
      <w:pPr>
        <w:spacing w:line="360" w:lineRule="auto"/>
        <w:ind w:firstLine="220" w:firstLineChars="50"/>
        <w:rPr>
          <w:rFonts w:hint="eastAsia" w:ascii="宋体" w:hAnsi="宋体" w:cs="宋体"/>
          <w:b/>
          <w:sz w:val="32"/>
          <w:szCs w:val="32"/>
        </w:rPr>
      </w:pPr>
      <w:r>
        <w:rPr>
          <w:rFonts w:hint="eastAsia" w:ascii="宋体" w:hAnsi="宋体" w:cs="宋体"/>
          <w:sz w:val="44"/>
          <w:szCs w:val="44"/>
        </w:rPr>
        <w:t xml:space="preserve">          </w:t>
      </w:r>
      <w:r>
        <w:rPr>
          <w:rFonts w:hint="eastAsia" w:ascii="宋体" w:hAnsi="宋体" w:cs="宋体"/>
          <w:b/>
          <w:sz w:val="44"/>
          <w:szCs w:val="44"/>
        </w:rPr>
        <w:t xml:space="preserve"> </w:t>
      </w:r>
      <w:r>
        <w:rPr>
          <w:rFonts w:hint="eastAsia" w:ascii="宋体" w:hAnsi="宋体" w:cs="宋体"/>
          <w:b/>
          <w:sz w:val="32"/>
          <w:szCs w:val="32"/>
        </w:rPr>
        <w:t xml:space="preserve">  </w:t>
      </w:r>
    </w:p>
    <w:p>
      <w:pPr>
        <w:spacing w:line="360" w:lineRule="auto"/>
        <w:ind w:firstLine="161" w:firstLineChars="50"/>
        <w:rPr>
          <w:rFonts w:hint="eastAsia" w:ascii="宋体" w:hAnsi="宋体" w:cs="宋体"/>
          <w:b/>
          <w:sz w:val="32"/>
          <w:szCs w:val="32"/>
        </w:rPr>
      </w:pPr>
    </w:p>
    <w:p>
      <w:pPr>
        <w:spacing w:line="360" w:lineRule="auto"/>
        <w:ind w:firstLine="161" w:firstLineChars="50"/>
        <w:rPr>
          <w:rFonts w:hint="eastAsia" w:ascii="宋体" w:hAnsi="宋体" w:cs="宋体"/>
          <w:b/>
          <w:sz w:val="32"/>
          <w:szCs w:val="32"/>
        </w:rPr>
      </w:pPr>
    </w:p>
    <w:p>
      <w:pPr>
        <w:spacing w:line="360" w:lineRule="auto"/>
        <w:ind w:firstLine="161" w:firstLineChars="50"/>
        <w:rPr>
          <w:rFonts w:hint="eastAsia" w:ascii="宋体" w:hAnsi="宋体" w:cs="宋体"/>
          <w:b/>
          <w:sz w:val="32"/>
          <w:szCs w:val="32"/>
        </w:rPr>
      </w:pPr>
    </w:p>
    <w:p>
      <w:pPr>
        <w:spacing w:line="360" w:lineRule="auto"/>
        <w:ind w:firstLine="161" w:firstLineChars="50"/>
        <w:rPr>
          <w:rFonts w:hint="eastAsia" w:ascii="宋体" w:hAnsi="宋体" w:cs="宋体"/>
          <w:b/>
          <w:sz w:val="32"/>
          <w:szCs w:val="32"/>
        </w:rPr>
      </w:pPr>
    </w:p>
    <w:p>
      <w:pPr>
        <w:spacing w:line="360" w:lineRule="auto"/>
        <w:ind w:firstLine="161" w:firstLineChars="50"/>
        <w:rPr>
          <w:rFonts w:hint="eastAsia" w:ascii="宋体" w:hAnsi="宋体" w:cs="宋体"/>
          <w:b/>
          <w:sz w:val="32"/>
          <w:szCs w:val="32"/>
        </w:rPr>
      </w:pPr>
    </w:p>
    <w:p>
      <w:pPr>
        <w:spacing w:line="360" w:lineRule="auto"/>
        <w:ind w:firstLine="161" w:firstLineChars="50"/>
        <w:rPr>
          <w:rFonts w:hint="eastAsia" w:ascii="宋体" w:hAnsi="宋体" w:cs="宋体"/>
          <w:b/>
          <w:sz w:val="32"/>
          <w:szCs w:val="32"/>
        </w:rPr>
      </w:pPr>
    </w:p>
    <w:p>
      <w:pPr>
        <w:spacing w:line="360" w:lineRule="auto"/>
        <w:ind w:firstLine="161" w:firstLineChars="50"/>
        <w:rPr>
          <w:rFonts w:hint="eastAsia" w:ascii="宋体" w:hAnsi="宋体" w:cs="宋体"/>
          <w:b/>
          <w:sz w:val="32"/>
          <w:szCs w:val="32"/>
        </w:rPr>
      </w:pPr>
    </w:p>
    <w:p>
      <w:pPr>
        <w:spacing w:line="360" w:lineRule="auto"/>
        <w:ind w:firstLine="161" w:firstLineChars="50"/>
        <w:rPr>
          <w:rFonts w:hint="eastAsia" w:ascii="宋体" w:hAnsi="宋体" w:cs="宋体"/>
          <w:b/>
          <w:sz w:val="32"/>
          <w:szCs w:val="32"/>
        </w:rPr>
      </w:pPr>
    </w:p>
    <w:p>
      <w:pPr>
        <w:spacing w:line="360" w:lineRule="auto"/>
        <w:ind w:firstLine="161" w:firstLineChars="50"/>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pPr>
        <w:spacing w:line="360" w:lineRule="auto"/>
        <w:rPr>
          <w:rFonts w:hint="eastAsia" w:ascii="宋体" w:hAnsi="宋体" w:cs="宋体"/>
          <w:sz w:val="36"/>
          <w:szCs w:val="36"/>
        </w:rPr>
      </w:pPr>
    </w:p>
    <w:p>
      <w:pPr>
        <w:spacing w:line="360" w:lineRule="auto"/>
        <w:jc w:val="center"/>
        <w:rPr>
          <w:rFonts w:hint="eastAsia" w:ascii="宋体" w:hAnsi="宋体" w:cs="宋体"/>
          <w:sz w:val="32"/>
          <w:szCs w:val="32"/>
        </w:rPr>
      </w:pPr>
      <w:r>
        <w:rPr>
          <w:rFonts w:hint="eastAsia" w:ascii="宋体" w:hAnsi="宋体" w:cs="宋体"/>
          <w:sz w:val="32"/>
          <w:szCs w:val="32"/>
          <w:lang w:eastAsia="zh-CN"/>
        </w:rPr>
        <w:t>塔城地区</w:t>
      </w:r>
      <w:r>
        <w:rPr>
          <w:rFonts w:hint="eastAsia" w:ascii="宋体" w:hAnsi="宋体" w:cs="宋体"/>
          <w:sz w:val="32"/>
          <w:szCs w:val="32"/>
        </w:rPr>
        <w:t>质量强</w:t>
      </w:r>
      <w:r>
        <w:rPr>
          <w:rFonts w:hint="eastAsia" w:ascii="宋体" w:hAnsi="宋体" w:cs="宋体"/>
          <w:sz w:val="32"/>
          <w:szCs w:val="32"/>
          <w:lang w:eastAsia="zh-CN"/>
        </w:rPr>
        <w:t>区</w:t>
      </w:r>
      <w:r>
        <w:rPr>
          <w:rFonts w:hint="eastAsia" w:ascii="宋体" w:hAnsi="宋体" w:cs="宋体"/>
          <w:sz w:val="32"/>
          <w:szCs w:val="32"/>
          <w:lang w:val="en-US" w:eastAsia="zh-CN"/>
        </w:rPr>
        <w:t>工作</w:t>
      </w:r>
      <w:r>
        <w:rPr>
          <w:rFonts w:hint="eastAsia" w:ascii="宋体" w:hAnsi="宋体" w:cs="宋体"/>
          <w:sz w:val="32"/>
          <w:szCs w:val="32"/>
        </w:rPr>
        <w:t>领导小组办公室</w:t>
      </w:r>
    </w:p>
    <w:p>
      <w:pPr>
        <w:spacing w:line="360" w:lineRule="auto"/>
        <w:jc w:val="center"/>
        <w:rPr>
          <w:rFonts w:hint="eastAsia" w:ascii="宋体" w:hAnsi="宋体" w:cs="宋体"/>
          <w:sz w:val="32"/>
          <w:szCs w:val="32"/>
        </w:rPr>
      </w:pPr>
      <w:r>
        <w:rPr>
          <w:rFonts w:hint="eastAsia" w:ascii="宋体" w:hAnsi="宋体" w:cs="宋体"/>
          <w:sz w:val="32"/>
          <w:szCs w:val="32"/>
          <w:lang w:eastAsia="zh-CN"/>
        </w:rPr>
        <w:t>二〇二三年十一月</w:t>
      </w:r>
    </w:p>
    <w:p>
      <w:pPr>
        <w:pStyle w:val="4"/>
        <w:ind w:firstLine="0" w:firstLineChars="0"/>
        <w:jc w:val="center"/>
        <w:rPr>
          <w:rFonts w:hint="eastAsia"/>
          <w:sz w:val="36"/>
          <w:szCs w:val="36"/>
        </w:rPr>
        <w:sectPr>
          <w:footerReference r:id="rId3" w:type="default"/>
          <w:footerReference r:id="rId4" w:type="even"/>
          <w:pgSz w:w="11932" w:h="16838"/>
          <w:pgMar w:top="2098" w:right="1588" w:bottom="2098" w:left="1587" w:header="851" w:footer="992" w:gutter="0"/>
          <w:pgNumType w:start="1"/>
          <w:cols w:space="720" w:num="1"/>
          <w:titlePg/>
          <w:docGrid w:type="lines" w:linePitch="312" w:charSpace="0"/>
        </w:sectPr>
      </w:pPr>
    </w:p>
    <w:p>
      <w:pPr>
        <w:pStyle w:val="4"/>
        <w:pageBreakBefore w:val="0"/>
        <w:widowControl w:val="0"/>
        <w:tabs>
          <w:tab w:val="left" w:pos="3662"/>
          <w:tab w:val="center" w:pos="4411"/>
        </w:tabs>
        <w:kinsoku/>
        <w:wordWrap/>
        <w:overflowPunct/>
        <w:topLinePunct w:val="0"/>
        <w:autoSpaceDE/>
        <w:autoSpaceDN/>
        <w:bidi w:val="0"/>
        <w:adjustRightInd/>
        <w:snapToGrid/>
        <w:spacing w:line="540" w:lineRule="exact"/>
        <w:ind w:firstLine="3614" w:firstLineChars="1000"/>
        <w:jc w:val="both"/>
        <w:textAlignment w:val="auto"/>
        <w:rPr>
          <w:rFonts w:hint="eastAsia" w:ascii="仿宋" w:hAnsi="仿宋" w:eastAsia="仿宋" w:cs="仿宋"/>
          <w:b/>
          <w:bCs w:val="0"/>
          <w:sz w:val="36"/>
          <w:szCs w:val="36"/>
        </w:rPr>
      </w:pPr>
      <w:r>
        <w:rPr>
          <w:rFonts w:hint="eastAsia" w:ascii="宋体" w:hAnsi="宋体" w:eastAsia="宋体" w:cs="宋体"/>
          <w:b/>
          <w:bCs w:val="0"/>
          <w:sz w:val="36"/>
          <w:szCs w:val="36"/>
        </w:rPr>
        <w:t>前  言</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napToGrid w:val="0"/>
          <w:kern w:val="0"/>
          <w:sz w:val="30"/>
          <w:szCs w:val="30"/>
        </w:rPr>
      </w:pPr>
      <w:r>
        <w:rPr>
          <w:rFonts w:hint="eastAsia" w:ascii="仿宋" w:hAnsi="仿宋" w:eastAsia="仿宋" w:cs="仿宋"/>
          <w:sz w:val="30"/>
          <w:szCs w:val="30"/>
        </w:rPr>
        <w:t>2</w:t>
      </w:r>
      <w:r>
        <w:rPr>
          <w:rFonts w:hint="eastAsia" w:ascii="仿宋" w:hAnsi="仿宋" w:eastAsia="仿宋" w:cs="仿宋"/>
          <w:snapToGrid w:val="0"/>
          <w:kern w:val="0"/>
          <w:sz w:val="30"/>
          <w:szCs w:val="30"/>
        </w:rPr>
        <w:t>0</w:t>
      </w:r>
      <w:r>
        <w:rPr>
          <w:rFonts w:hint="eastAsia" w:ascii="仿宋" w:hAnsi="仿宋" w:eastAsia="仿宋" w:cs="仿宋"/>
          <w:snapToGrid w:val="0"/>
          <w:kern w:val="0"/>
          <w:sz w:val="30"/>
          <w:szCs w:val="30"/>
          <w:lang w:val="en-US" w:eastAsia="zh-CN"/>
        </w:rPr>
        <w:t>23</w:t>
      </w:r>
      <w:r>
        <w:rPr>
          <w:rFonts w:hint="eastAsia" w:ascii="仿宋" w:hAnsi="仿宋" w:eastAsia="仿宋" w:cs="仿宋"/>
          <w:snapToGrid w:val="0"/>
          <w:kern w:val="0"/>
          <w:sz w:val="30"/>
          <w:szCs w:val="30"/>
        </w:rPr>
        <w:t>年，在</w:t>
      </w:r>
      <w:r>
        <w:rPr>
          <w:rFonts w:hint="eastAsia" w:ascii="仿宋" w:hAnsi="仿宋" w:eastAsia="仿宋" w:cs="仿宋"/>
          <w:snapToGrid w:val="0"/>
          <w:kern w:val="0"/>
          <w:sz w:val="30"/>
          <w:szCs w:val="30"/>
          <w:lang w:eastAsia="zh-CN"/>
        </w:rPr>
        <w:t>自治区党委</w:t>
      </w:r>
      <w:r>
        <w:rPr>
          <w:rFonts w:hint="eastAsia" w:ascii="仿宋" w:hAnsi="仿宋" w:eastAsia="仿宋" w:cs="仿宋"/>
          <w:snapToGrid w:val="0"/>
          <w:kern w:val="0"/>
          <w:sz w:val="30"/>
          <w:szCs w:val="30"/>
        </w:rPr>
        <w:t>的坚强领导下，</w:t>
      </w:r>
      <w:r>
        <w:rPr>
          <w:rFonts w:hint="eastAsia" w:ascii="仿宋" w:hAnsi="仿宋" w:eastAsia="仿宋" w:cs="仿宋"/>
          <w:snapToGrid w:val="0"/>
          <w:kern w:val="0"/>
          <w:sz w:val="30"/>
          <w:szCs w:val="30"/>
          <w:lang w:eastAsia="zh-CN"/>
        </w:rPr>
        <w:t>塔城地区坚持以习近平新时代中国特色社会主义思想为指导，全面贯彻落实党的二十大精神，贯彻落实习近平总书记关于加快建设质量强国的重要论述，贯彻落实习近平总书记视察新疆重要讲话重要指示精神，完整准确全面贯彻新发展理念，根据</w:t>
      </w:r>
      <w:r>
        <w:rPr>
          <w:rFonts w:hint="eastAsia" w:ascii="仿宋" w:hAnsi="仿宋" w:eastAsia="仿宋" w:cs="仿宋"/>
          <w:snapToGrid w:val="0"/>
          <w:kern w:val="0"/>
          <w:sz w:val="30"/>
          <w:szCs w:val="30"/>
        </w:rPr>
        <w:t>自治区党委</w:t>
      </w:r>
      <w:r>
        <w:rPr>
          <w:rFonts w:hint="eastAsia" w:ascii="仿宋" w:hAnsi="仿宋" w:eastAsia="仿宋" w:cs="仿宋"/>
          <w:snapToGrid w:val="0"/>
          <w:kern w:val="0"/>
          <w:sz w:val="30"/>
          <w:szCs w:val="30"/>
          <w:lang w:eastAsia="zh-CN"/>
        </w:rPr>
        <w:t>和政府</w:t>
      </w:r>
      <w:r>
        <w:rPr>
          <w:rFonts w:hint="eastAsia" w:ascii="仿宋" w:hAnsi="仿宋" w:eastAsia="仿宋" w:cs="仿宋"/>
          <w:snapToGrid w:val="0"/>
          <w:kern w:val="0"/>
          <w:sz w:val="30"/>
          <w:szCs w:val="30"/>
        </w:rPr>
        <w:t>工作部署，</w:t>
      </w:r>
      <w:r>
        <w:rPr>
          <w:rFonts w:hint="eastAsia" w:ascii="仿宋" w:hAnsi="仿宋" w:eastAsia="仿宋" w:cs="仿宋"/>
          <w:snapToGrid w:val="0"/>
          <w:kern w:val="0"/>
          <w:sz w:val="30"/>
          <w:szCs w:val="30"/>
          <w:lang w:eastAsia="zh-CN"/>
        </w:rPr>
        <w:t>深入开展质量提升行动，全方位推进质量强区建设，质量整体水平持续提升，各族人民质量获得感不断增强，经济发展质量效益明显提高，质量</w:t>
      </w:r>
      <w:r>
        <w:rPr>
          <w:rFonts w:hint="eastAsia" w:ascii="仿宋" w:hAnsi="仿宋" w:eastAsia="仿宋" w:cs="仿宋"/>
          <w:snapToGrid w:val="0"/>
          <w:kern w:val="0"/>
          <w:sz w:val="30"/>
          <w:szCs w:val="30"/>
          <w:lang w:val="en-US" w:eastAsia="zh-CN"/>
        </w:rPr>
        <w:t>工作迈上新台阶</w:t>
      </w:r>
      <w:r>
        <w:rPr>
          <w:rFonts w:hint="eastAsia" w:ascii="仿宋" w:hAnsi="仿宋" w:eastAsia="仿宋" w:cs="仿宋"/>
          <w:snapToGrid w:val="0"/>
          <w:kern w:val="0"/>
          <w:sz w:val="30"/>
          <w:szCs w:val="30"/>
        </w:rPr>
        <w:t>。</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为了科学、客观反映地区的质量状况，由</w:t>
      </w:r>
      <w:r>
        <w:rPr>
          <w:rFonts w:hint="eastAsia" w:ascii="仿宋" w:hAnsi="仿宋" w:eastAsia="仿宋" w:cs="仿宋"/>
          <w:snapToGrid w:val="0"/>
          <w:kern w:val="0"/>
          <w:sz w:val="30"/>
          <w:szCs w:val="30"/>
          <w:lang w:eastAsia="zh-CN"/>
        </w:rPr>
        <w:t>塔城</w:t>
      </w:r>
      <w:r>
        <w:rPr>
          <w:rFonts w:hint="eastAsia" w:ascii="仿宋" w:hAnsi="仿宋" w:eastAsia="仿宋" w:cs="仿宋"/>
          <w:snapToGrid w:val="0"/>
          <w:kern w:val="0"/>
          <w:sz w:val="30"/>
          <w:szCs w:val="30"/>
        </w:rPr>
        <w:t>地区市场</w:t>
      </w:r>
      <w:r>
        <w:rPr>
          <w:rFonts w:hint="eastAsia" w:ascii="仿宋" w:hAnsi="仿宋" w:eastAsia="仿宋" w:cs="仿宋"/>
          <w:snapToGrid w:val="0"/>
          <w:kern w:val="0"/>
          <w:sz w:val="30"/>
          <w:szCs w:val="30"/>
          <w:lang w:eastAsia="zh-CN"/>
        </w:rPr>
        <w:t>监督</w:t>
      </w:r>
      <w:r>
        <w:rPr>
          <w:rFonts w:hint="eastAsia" w:ascii="仿宋" w:hAnsi="仿宋" w:eastAsia="仿宋" w:cs="仿宋"/>
          <w:snapToGrid w:val="0"/>
          <w:kern w:val="0"/>
          <w:sz w:val="30"/>
          <w:szCs w:val="30"/>
        </w:rPr>
        <w:t>管理局牵头，地区质量强</w:t>
      </w:r>
      <w:r>
        <w:rPr>
          <w:rFonts w:hint="eastAsia" w:ascii="仿宋" w:hAnsi="仿宋" w:eastAsia="仿宋" w:cs="仿宋"/>
          <w:snapToGrid w:val="0"/>
          <w:kern w:val="0"/>
          <w:sz w:val="30"/>
          <w:szCs w:val="30"/>
          <w:lang w:eastAsia="zh-CN"/>
        </w:rPr>
        <w:t>区</w:t>
      </w:r>
      <w:r>
        <w:rPr>
          <w:rFonts w:hint="eastAsia" w:ascii="仿宋" w:hAnsi="仿宋" w:eastAsia="仿宋" w:cs="仿宋"/>
          <w:snapToGrid w:val="0"/>
          <w:kern w:val="0"/>
          <w:sz w:val="30"/>
          <w:szCs w:val="30"/>
        </w:rPr>
        <w:t>领导小组办公室各成员单位共同参与，编制了《</w:t>
      </w:r>
      <w:r>
        <w:rPr>
          <w:rFonts w:hint="eastAsia" w:ascii="仿宋" w:hAnsi="仿宋" w:eastAsia="仿宋" w:cs="仿宋"/>
          <w:snapToGrid w:val="0"/>
          <w:kern w:val="0"/>
          <w:sz w:val="30"/>
          <w:szCs w:val="30"/>
          <w:lang w:val="en-US" w:eastAsia="zh-CN"/>
        </w:rPr>
        <w:t>2023</w:t>
      </w:r>
      <w:r>
        <w:rPr>
          <w:rFonts w:hint="eastAsia" w:ascii="仿宋" w:hAnsi="仿宋" w:eastAsia="仿宋" w:cs="仿宋"/>
          <w:snapToGrid w:val="0"/>
          <w:kern w:val="0"/>
          <w:sz w:val="30"/>
          <w:szCs w:val="30"/>
        </w:rPr>
        <w:t>年度</w:t>
      </w:r>
      <w:r>
        <w:rPr>
          <w:rFonts w:hint="eastAsia" w:ascii="仿宋" w:hAnsi="仿宋" w:eastAsia="仿宋" w:cs="仿宋"/>
          <w:snapToGrid w:val="0"/>
          <w:kern w:val="0"/>
          <w:sz w:val="30"/>
          <w:szCs w:val="30"/>
          <w:lang w:eastAsia="zh-CN"/>
        </w:rPr>
        <w:t>塔城</w:t>
      </w:r>
      <w:r>
        <w:rPr>
          <w:rFonts w:hint="eastAsia" w:ascii="仿宋" w:hAnsi="仿宋" w:eastAsia="仿宋" w:cs="仿宋"/>
          <w:snapToGrid w:val="0"/>
          <w:kern w:val="0"/>
          <w:sz w:val="30"/>
          <w:szCs w:val="30"/>
        </w:rPr>
        <w:t>地区质量状况分析报告》。本报告由产品质量状况、工程质量状况、环境质量状况、服务质量状况、质量投诉与举报、质量发展和质量保障能力及对应存在的问题及对策建议七部分组成。</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宋体" w:hAnsi="宋体" w:eastAsia="宋体" w:cs="宋体"/>
          <w:b/>
          <w:bCs w:val="0"/>
          <w:sz w:val="36"/>
          <w:szCs w:val="36"/>
        </w:rPr>
      </w:pPr>
      <w:r>
        <w:rPr>
          <w:rFonts w:hint="eastAsia" w:ascii="仿宋" w:hAnsi="仿宋" w:eastAsia="仿宋" w:cs="仿宋"/>
          <w:snapToGrid w:val="0"/>
          <w:color w:val="auto"/>
          <w:kern w:val="0"/>
          <w:sz w:val="30"/>
          <w:szCs w:val="30"/>
        </w:rPr>
        <w:t>由于地区质量状况分析报告涵盖的范围广、各行业数据收集有一定难度、编写此报告的规则有待进一步完善，加之编写水平有限，报告中存在的不当之处在所难免，希望社会各方予以指正，以促进编写质量不断提升。</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val="0"/>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val="0"/>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val="0"/>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val="0"/>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sz w:val="36"/>
          <w:szCs w:val="36"/>
        </w:rPr>
      </w:pPr>
      <w:r>
        <w:rPr>
          <w:rFonts w:hint="eastAsia" w:ascii="宋体" w:hAnsi="宋体" w:eastAsia="宋体" w:cs="宋体"/>
          <w:b/>
          <w:bCs w:val="0"/>
          <w:sz w:val="36"/>
          <w:szCs w:val="36"/>
        </w:rPr>
        <w:t>摘  要</w:t>
      </w:r>
    </w:p>
    <w:p>
      <w:pPr>
        <w:keepNext w:val="0"/>
        <w:keepLines w:val="0"/>
        <w:pageBreakBefore w:val="0"/>
        <w:widowControl w:val="0"/>
        <w:kinsoku/>
        <w:wordWrap/>
        <w:overflowPunct/>
        <w:topLinePunct w:val="0"/>
        <w:autoSpaceDE/>
        <w:autoSpaceDN/>
        <w:bidi w:val="0"/>
        <w:adjustRightInd/>
        <w:snapToGrid/>
        <w:spacing w:line="520" w:lineRule="exact"/>
        <w:ind w:firstLine="750" w:firstLineChars="25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20</w:t>
      </w:r>
      <w:r>
        <w:rPr>
          <w:rFonts w:hint="eastAsia" w:ascii="仿宋" w:hAnsi="仿宋" w:eastAsia="仿宋" w:cs="仿宋"/>
          <w:sz w:val="30"/>
          <w:szCs w:val="30"/>
          <w:lang w:val="en-US" w:eastAsia="zh-CN"/>
        </w:rPr>
        <w:t>23</w:t>
      </w:r>
      <w:r>
        <w:rPr>
          <w:rFonts w:hint="eastAsia" w:ascii="仿宋" w:hAnsi="仿宋" w:eastAsia="仿宋" w:cs="仿宋"/>
          <w:sz w:val="30"/>
          <w:szCs w:val="30"/>
        </w:rPr>
        <w:t>年，</w:t>
      </w:r>
      <w:r>
        <w:rPr>
          <w:rFonts w:hint="eastAsia" w:ascii="仿宋" w:hAnsi="仿宋" w:eastAsia="仿宋" w:cs="仿宋"/>
          <w:sz w:val="30"/>
          <w:szCs w:val="30"/>
          <w:lang w:eastAsia="zh-CN"/>
        </w:rPr>
        <w:t>塔城地区</w:t>
      </w:r>
      <w:r>
        <w:rPr>
          <w:rFonts w:hint="eastAsia" w:ascii="仿宋" w:hAnsi="仿宋" w:eastAsia="仿宋" w:cs="仿宋"/>
          <w:sz w:val="30"/>
          <w:szCs w:val="30"/>
        </w:rPr>
        <w:t>质量工作紧紧围绕</w:t>
      </w:r>
      <w:r>
        <w:rPr>
          <w:rFonts w:hint="eastAsia" w:ascii="仿宋" w:hAnsi="仿宋" w:eastAsia="仿宋" w:cs="仿宋"/>
          <w:sz w:val="30"/>
          <w:szCs w:val="30"/>
          <w:lang w:eastAsia="zh-CN"/>
        </w:rPr>
        <w:t>地区</w:t>
      </w:r>
      <w:r>
        <w:rPr>
          <w:rFonts w:hint="eastAsia" w:ascii="仿宋" w:hAnsi="仿宋" w:eastAsia="仿宋" w:cs="仿宋"/>
          <w:sz w:val="30"/>
          <w:szCs w:val="30"/>
        </w:rPr>
        <w:t>社会稳定和长治久安总目标，深入推进质量</w:t>
      </w:r>
      <w:r>
        <w:rPr>
          <w:rFonts w:hint="eastAsia" w:ascii="仿宋" w:hAnsi="仿宋" w:eastAsia="仿宋" w:cs="仿宋"/>
          <w:sz w:val="30"/>
          <w:szCs w:val="30"/>
          <w:lang w:eastAsia="zh-CN"/>
        </w:rPr>
        <w:t>强区</w:t>
      </w:r>
      <w:r>
        <w:rPr>
          <w:rFonts w:hint="eastAsia" w:ascii="仿宋" w:hAnsi="仿宋" w:eastAsia="仿宋" w:cs="仿宋"/>
          <w:sz w:val="30"/>
          <w:szCs w:val="30"/>
        </w:rPr>
        <w:t>战略，加强全面质量管理,强化质量安全监管，不断完善质量监管和风险监测体系，</w:t>
      </w:r>
      <w:r>
        <w:rPr>
          <w:rFonts w:hint="eastAsia" w:ascii="仿宋" w:hAnsi="仿宋" w:eastAsia="仿宋" w:cs="仿宋"/>
          <w:sz w:val="30"/>
          <w:szCs w:val="30"/>
          <w:lang w:eastAsia="zh-CN"/>
        </w:rPr>
        <w:t>地区</w:t>
      </w:r>
      <w:r>
        <w:rPr>
          <w:rFonts w:hint="eastAsia" w:ascii="仿宋" w:hAnsi="仿宋" w:eastAsia="仿宋" w:cs="仿宋"/>
          <w:sz w:val="30"/>
          <w:szCs w:val="30"/>
        </w:rPr>
        <w:t>产品、工程、服务和环境质量总体水平稳中有升、服务质量不断改进、质量投诉与举报略有下降，</w:t>
      </w:r>
      <w:r>
        <w:rPr>
          <w:rFonts w:hint="eastAsia" w:ascii="仿宋" w:hAnsi="仿宋" w:eastAsia="仿宋" w:cs="仿宋"/>
          <w:sz w:val="30"/>
          <w:szCs w:val="30"/>
          <w:lang w:eastAsia="zh-CN"/>
        </w:rPr>
        <w:t>地区年内</w:t>
      </w:r>
      <w:r>
        <w:rPr>
          <w:rFonts w:hint="eastAsia" w:ascii="仿宋" w:hAnsi="仿宋" w:eastAsia="仿宋" w:cs="仿宋"/>
          <w:sz w:val="30"/>
          <w:szCs w:val="30"/>
        </w:rPr>
        <w:t>未发生重大质量安全事件。</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b/>
          <w:sz w:val="30"/>
          <w:szCs w:val="30"/>
        </w:rPr>
      </w:pPr>
      <w:r>
        <w:rPr>
          <w:rFonts w:hint="eastAsia" w:ascii="黑体" w:hAnsi="黑体" w:eastAsia="黑体" w:cs="黑体"/>
          <w:b w:val="0"/>
          <w:bCs/>
          <w:sz w:val="30"/>
          <w:szCs w:val="30"/>
        </w:rPr>
        <w:t>一、产品质量状况</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全年</w:t>
      </w:r>
      <w:r>
        <w:rPr>
          <w:rFonts w:hint="eastAsia" w:ascii="仿宋" w:hAnsi="仿宋" w:eastAsia="仿宋" w:cs="仿宋"/>
          <w:sz w:val="30"/>
          <w:szCs w:val="30"/>
        </w:rPr>
        <w:t>抽</w:t>
      </w:r>
      <w:r>
        <w:rPr>
          <w:rFonts w:hint="eastAsia" w:ascii="仿宋" w:hAnsi="仿宋" w:eastAsia="仿宋" w:cs="仿宋"/>
          <w:sz w:val="30"/>
          <w:szCs w:val="30"/>
          <w:lang w:eastAsia="zh-CN"/>
        </w:rPr>
        <w:t>检</w:t>
      </w:r>
      <w:r>
        <w:rPr>
          <w:rFonts w:hint="eastAsia" w:ascii="仿宋" w:hAnsi="仿宋" w:eastAsia="仿宋" w:cs="仿宋"/>
          <w:sz w:val="30"/>
          <w:szCs w:val="30"/>
          <w:lang w:val="en-US" w:eastAsia="zh-CN"/>
        </w:rPr>
        <w:t>243</w:t>
      </w:r>
      <w:r>
        <w:rPr>
          <w:rFonts w:hint="eastAsia" w:ascii="仿宋" w:hAnsi="仿宋" w:eastAsia="仿宋" w:cs="仿宋"/>
          <w:sz w:val="30"/>
          <w:szCs w:val="30"/>
        </w:rPr>
        <w:t>家企业</w:t>
      </w:r>
      <w:r>
        <w:rPr>
          <w:rFonts w:hint="eastAsia" w:ascii="仿宋" w:hAnsi="仿宋" w:eastAsia="仿宋" w:cs="仿宋"/>
          <w:sz w:val="30"/>
          <w:szCs w:val="30"/>
          <w:lang w:eastAsia="zh-CN"/>
        </w:rPr>
        <w:t>的</w:t>
      </w:r>
      <w:r>
        <w:rPr>
          <w:rFonts w:hint="eastAsia" w:ascii="仿宋" w:hAnsi="仿宋" w:eastAsia="仿宋" w:cs="仿宋"/>
          <w:sz w:val="30"/>
          <w:szCs w:val="30"/>
          <w:lang w:val="en-US" w:eastAsia="zh-CN"/>
        </w:rPr>
        <w:t>259</w:t>
      </w:r>
      <w:r>
        <w:rPr>
          <w:rFonts w:hint="eastAsia" w:ascii="仿宋" w:hAnsi="仿宋" w:eastAsia="仿宋" w:cs="仿宋"/>
          <w:sz w:val="30"/>
          <w:szCs w:val="30"/>
        </w:rPr>
        <w:t>个批次产品</w:t>
      </w:r>
      <w:r>
        <w:rPr>
          <w:rFonts w:hint="eastAsia" w:ascii="仿宋" w:hAnsi="仿宋" w:eastAsia="仿宋" w:cs="宋体"/>
          <w:color w:val="auto"/>
          <w:sz w:val="30"/>
          <w:szCs w:val="30"/>
          <w:lang w:val="en-US" w:eastAsia="zh-CN"/>
        </w:rPr>
        <w:t>，</w:t>
      </w:r>
      <w:r>
        <w:rPr>
          <w:rFonts w:hint="eastAsia" w:ascii="仿宋" w:hAnsi="仿宋" w:eastAsia="仿宋" w:cs="仿宋"/>
          <w:sz w:val="30"/>
          <w:szCs w:val="30"/>
        </w:rPr>
        <w:t>合格</w:t>
      </w:r>
      <w:r>
        <w:rPr>
          <w:rFonts w:hint="eastAsia" w:ascii="仿宋" w:hAnsi="仿宋" w:eastAsia="仿宋" w:cs="仿宋"/>
          <w:sz w:val="30"/>
          <w:szCs w:val="30"/>
          <w:lang w:val="en-US" w:eastAsia="zh-CN"/>
        </w:rPr>
        <w:t>214</w:t>
      </w:r>
      <w:r>
        <w:rPr>
          <w:rFonts w:hint="eastAsia" w:ascii="仿宋" w:hAnsi="仿宋" w:eastAsia="仿宋" w:cs="仿宋"/>
          <w:sz w:val="30"/>
          <w:szCs w:val="30"/>
        </w:rPr>
        <w:t>个批次，工业产品抽检总体合格率</w:t>
      </w:r>
      <w:r>
        <w:rPr>
          <w:rFonts w:hint="eastAsia" w:ascii="仿宋" w:hAnsi="仿宋" w:eastAsia="仿宋" w:cs="仿宋"/>
          <w:sz w:val="30"/>
          <w:szCs w:val="30"/>
          <w:lang w:val="en-US" w:eastAsia="zh-CN"/>
        </w:rPr>
        <w:t>82.6</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color w:val="auto"/>
          <w:kern w:val="2"/>
          <w:sz w:val="30"/>
          <w:szCs w:val="30"/>
          <w:lang w:val="en" w:eastAsia="zh-CN"/>
        </w:rPr>
        <w:t>食品安全抽检2464批次，不合格63批次，不合格率2.56%。</w:t>
      </w:r>
      <w:r>
        <w:rPr>
          <w:rFonts w:hint="eastAsia" w:ascii="仿宋" w:hAnsi="仿宋" w:eastAsia="仿宋" w:cs="仿宋"/>
          <w:sz w:val="30"/>
          <w:szCs w:val="30"/>
        </w:rPr>
        <w:t>全年未发生食品安全事故,食品安全形势总体稳中向好。</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Style w:val="36"/>
          <w:rFonts w:hint="eastAsia" w:ascii="仿宋" w:hAnsi="仿宋" w:eastAsia="仿宋" w:cs="仿宋"/>
          <w:b w:val="0"/>
          <w:bCs w:val="0"/>
          <w:sz w:val="30"/>
          <w:szCs w:val="30"/>
          <w:lang w:val="en-US"/>
        </w:rPr>
      </w:pPr>
      <w:r>
        <w:rPr>
          <w:rStyle w:val="36"/>
          <w:rFonts w:hint="eastAsia" w:ascii="仿宋" w:hAnsi="仿宋" w:eastAsia="仿宋" w:cs="仿宋"/>
          <w:b w:val="0"/>
          <w:bCs w:val="0"/>
          <w:sz w:val="30"/>
          <w:szCs w:val="30"/>
          <w:lang w:val="en-US"/>
        </w:rPr>
        <w:t>主要畜产品监测总体合格率达到98%以上，应免畜禽免疫密度达到90%以上，重大动物疫病免疫抗体监测合格率总体达到70%以上，无重大畜产品质量事故、无重大动物疫情发生。</w:t>
      </w:r>
    </w:p>
    <w:p>
      <w:pPr>
        <w:keepNext w:val="0"/>
        <w:keepLines w:val="0"/>
        <w:pageBreakBefore w:val="0"/>
        <w:widowControl w:val="0"/>
        <w:kinsoku/>
        <w:wordWrap/>
        <w:overflowPunct/>
        <w:topLinePunct w:val="0"/>
        <w:autoSpaceDE/>
        <w:autoSpaceDN/>
        <w:bidi w:val="0"/>
        <w:adjustRightInd/>
        <w:snapToGrid/>
        <w:spacing w:line="520" w:lineRule="exact"/>
        <w:ind w:firstLine="576" w:firstLineChars="200"/>
        <w:textAlignment w:val="auto"/>
        <w:rPr>
          <w:rFonts w:hint="eastAsia" w:ascii="仿宋" w:hAnsi="仿宋" w:eastAsia="仿宋" w:cs="仿宋"/>
          <w:b w:val="0"/>
          <w:bCs/>
          <w:snapToGrid w:val="0"/>
          <w:color w:val="000000"/>
          <w:kern w:val="0"/>
          <w:sz w:val="30"/>
          <w:szCs w:val="30"/>
        </w:rPr>
      </w:pPr>
      <w:r>
        <w:rPr>
          <w:rFonts w:hint="eastAsia" w:ascii="仿宋" w:hAnsi="仿宋" w:eastAsia="仿宋" w:cs="仿宋"/>
          <w:spacing w:val="-6"/>
          <w:sz w:val="30"/>
          <w:szCs w:val="30"/>
        </w:rPr>
        <w:t>药品监督抽检</w:t>
      </w:r>
      <w:r>
        <w:rPr>
          <w:rFonts w:hint="eastAsia" w:ascii="仿宋" w:hAnsi="仿宋" w:eastAsia="仿宋" w:cs="仿宋"/>
          <w:sz w:val="30"/>
          <w:szCs w:val="30"/>
        </w:rPr>
        <w:t>总体</w:t>
      </w:r>
      <w:r>
        <w:rPr>
          <w:rFonts w:hint="eastAsia" w:ascii="仿宋" w:hAnsi="仿宋" w:eastAsia="仿宋" w:cs="仿宋"/>
          <w:spacing w:val="-6"/>
          <w:sz w:val="30"/>
          <w:szCs w:val="30"/>
        </w:rPr>
        <w:t>合格率</w:t>
      </w:r>
      <w:r>
        <w:rPr>
          <w:rFonts w:hint="eastAsia" w:ascii="仿宋" w:hAnsi="仿宋" w:eastAsia="仿宋" w:cs="仿宋"/>
          <w:spacing w:val="-6"/>
          <w:sz w:val="30"/>
          <w:szCs w:val="30"/>
          <w:lang w:val="en-US" w:eastAsia="zh-CN"/>
        </w:rPr>
        <w:t>100</w:t>
      </w:r>
      <w:r>
        <w:rPr>
          <w:rFonts w:hint="eastAsia" w:ascii="仿宋" w:hAnsi="仿宋" w:eastAsia="仿宋" w:cs="仿宋"/>
          <w:spacing w:val="-6"/>
          <w:sz w:val="30"/>
          <w:szCs w:val="30"/>
        </w:rPr>
        <w:t>%</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化妆品抽检合格率</w:t>
      </w:r>
      <w:r>
        <w:rPr>
          <w:rFonts w:hint="eastAsia" w:ascii="仿宋" w:hAnsi="仿宋" w:eastAsia="仿宋" w:cs="仿宋"/>
          <w:spacing w:val="-6"/>
          <w:sz w:val="30"/>
          <w:szCs w:val="30"/>
          <w:lang w:val="en-US" w:eastAsia="zh-CN"/>
        </w:rPr>
        <w:t>81.81</w:t>
      </w:r>
      <w:r>
        <w:rPr>
          <w:rFonts w:hint="eastAsia" w:ascii="仿宋" w:hAnsi="仿宋" w:eastAsia="仿宋" w:cs="仿宋"/>
          <w:spacing w:val="-6"/>
          <w:sz w:val="30"/>
          <w:szCs w:val="30"/>
        </w:rPr>
        <w:t>%</w:t>
      </w:r>
      <w:r>
        <w:rPr>
          <w:rFonts w:hint="eastAsia" w:ascii="仿宋" w:hAnsi="仿宋" w:eastAsia="仿宋" w:cs="仿宋"/>
          <w:spacing w:val="-6"/>
          <w:sz w:val="30"/>
          <w:szCs w:val="30"/>
          <w:lang w:val="en-US" w:eastAsia="zh-CN"/>
        </w:rPr>
        <w:t>,合格率同比下降18.19%;</w:t>
      </w:r>
      <w:r>
        <w:rPr>
          <w:rFonts w:hint="eastAsia" w:ascii="仿宋" w:hAnsi="仿宋" w:eastAsia="仿宋" w:cs="仿宋"/>
          <w:spacing w:val="-6"/>
          <w:sz w:val="30"/>
          <w:szCs w:val="30"/>
        </w:rPr>
        <w:t>医疗器械抽检合格</w:t>
      </w:r>
      <w:r>
        <w:rPr>
          <w:rFonts w:hint="eastAsia" w:ascii="仿宋" w:hAnsi="仿宋" w:eastAsia="仿宋" w:cs="仿宋"/>
          <w:spacing w:val="-6"/>
          <w:sz w:val="30"/>
          <w:szCs w:val="30"/>
          <w:lang w:eastAsia="zh-CN"/>
        </w:rPr>
        <w:t>率</w:t>
      </w:r>
      <w:r>
        <w:rPr>
          <w:rFonts w:hint="eastAsia" w:ascii="仿宋_GB2312" w:hAnsi="仿宋_GB2312" w:eastAsia="仿宋_GB2312" w:cs="仿宋_GB2312"/>
          <w:spacing w:val="-6"/>
          <w:sz w:val="30"/>
          <w:szCs w:val="30"/>
          <w:lang w:val="en-US" w:eastAsia="zh-CN"/>
        </w:rPr>
        <w:t>94.44</w:t>
      </w:r>
      <w:r>
        <w:rPr>
          <w:rFonts w:hint="eastAsia" w:ascii="仿宋_GB2312" w:hAnsi="仿宋_GB2312" w:eastAsia="仿宋_GB2312" w:cs="仿宋_GB2312"/>
          <w:spacing w:val="-6"/>
          <w:sz w:val="30"/>
          <w:szCs w:val="30"/>
        </w:rPr>
        <w:t>%</w:t>
      </w:r>
      <w:r>
        <w:rPr>
          <w:rFonts w:hint="eastAsia" w:ascii="仿宋" w:hAnsi="仿宋" w:eastAsia="仿宋" w:cs="仿宋"/>
          <w:spacing w:val="-6"/>
          <w:sz w:val="30"/>
          <w:szCs w:val="30"/>
          <w:lang w:val="en-US" w:eastAsia="zh-CN"/>
        </w:rPr>
        <w:t>,合格率同比上升5.56%</w:t>
      </w:r>
      <w:r>
        <w:rPr>
          <w:rFonts w:hint="eastAsia" w:ascii="仿宋" w:hAnsi="仿宋" w:eastAsia="仿宋" w:cs="仿宋"/>
          <w:spacing w:val="-6"/>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仿宋" w:hAnsi="仿宋" w:eastAsia="仿宋" w:cs="仿宋"/>
          <w:snapToGrid w:val="0"/>
          <w:color w:val="0C0C0C"/>
          <w:kern w:val="0"/>
          <w:sz w:val="30"/>
          <w:szCs w:val="30"/>
        </w:rPr>
      </w:pPr>
      <w:r>
        <w:rPr>
          <w:rFonts w:hint="eastAsia" w:ascii="仿宋" w:hAnsi="仿宋" w:eastAsia="仿宋" w:cs="仿宋"/>
          <w:snapToGrid w:val="0"/>
          <w:color w:val="0C0C0C"/>
          <w:kern w:val="0"/>
          <w:sz w:val="30"/>
          <w:szCs w:val="30"/>
        </w:rPr>
        <w:t>不断加大特种设备隐患排查治理力度，</w:t>
      </w:r>
      <w:r>
        <w:rPr>
          <w:rFonts w:hint="eastAsia" w:ascii="仿宋" w:hAnsi="仿宋" w:eastAsia="仿宋" w:cs="仿宋"/>
          <w:snapToGrid w:val="0"/>
          <w:color w:val="0C0C0C"/>
          <w:kern w:val="0"/>
          <w:sz w:val="30"/>
          <w:szCs w:val="30"/>
          <w:lang w:eastAsia="zh-CN"/>
        </w:rPr>
        <w:t>全年</w:t>
      </w:r>
      <w:r>
        <w:rPr>
          <w:rFonts w:hint="eastAsia" w:ascii="仿宋" w:hAnsi="仿宋" w:eastAsia="仿宋" w:cs="仿宋"/>
          <w:snapToGrid w:val="0"/>
          <w:color w:val="0C0C0C"/>
          <w:kern w:val="0"/>
          <w:sz w:val="30"/>
          <w:szCs w:val="30"/>
        </w:rPr>
        <w:t>未发生特种设备安全事故。</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b w:val="0"/>
          <w:bCs/>
          <w:snapToGrid w:val="0"/>
          <w:kern w:val="0"/>
          <w:sz w:val="30"/>
          <w:szCs w:val="30"/>
        </w:rPr>
      </w:pPr>
      <w:r>
        <w:rPr>
          <w:rFonts w:hint="eastAsia" w:ascii="黑体" w:hAnsi="黑体" w:eastAsia="黑体" w:cs="黑体"/>
          <w:b w:val="0"/>
          <w:bCs/>
          <w:snapToGrid w:val="0"/>
          <w:kern w:val="0"/>
          <w:sz w:val="30"/>
          <w:szCs w:val="30"/>
        </w:rPr>
        <w:t>二、工程质量状况</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仿宋" w:hAnsi="仿宋" w:eastAsia="仿宋" w:cs="仿宋"/>
          <w:snapToGrid w:val="0"/>
          <w:color w:val="auto"/>
          <w:kern w:val="0"/>
          <w:sz w:val="30"/>
          <w:szCs w:val="30"/>
        </w:rPr>
      </w:pPr>
      <w:r>
        <w:rPr>
          <w:rFonts w:hint="eastAsia" w:ascii="仿宋" w:hAnsi="仿宋" w:eastAsia="仿宋" w:cs="仿宋"/>
          <w:snapToGrid w:val="0"/>
          <w:kern w:val="0"/>
          <w:sz w:val="30"/>
          <w:szCs w:val="30"/>
          <w:lang w:eastAsia="zh-CN"/>
        </w:rPr>
        <w:t>地区</w:t>
      </w:r>
      <w:r>
        <w:rPr>
          <w:rFonts w:hint="eastAsia" w:ascii="仿宋" w:hAnsi="仿宋" w:eastAsia="仿宋" w:cs="仿宋"/>
          <w:snapToGrid w:val="0"/>
          <w:kern w:val="0"/>
          <w:sz w:val="30"/>
          <w:szCs w:val="30"/>
        </w:rPr>
        <w:t>工程质量总体水平稳步提升。</w:t>
      </w:r>
      <w:r>
        <w:rPr>
          <w:rFonts w:hint="eastAsia" w:ascii="仿宋" w:hAnsi="仿宋" w:eastAsia="仿宋" w:cs="仿宋"/>
          <w:b w:val="0"/>
          <w:bCs w:val="0"/>
          <w:color w:val="auto"/>
          <w:spacing w:val="-4"/>
          <w:kern w:val="0"/>
          <w:sz w:val="30"/>
          <w:szCs w:val="30"/>
        </w:rPr>
        <w:t>报建工程项目质量安全受监率达100%</w:t>
      </w:r>
      <w:r>
        <w:rPr>
          <w:rFonts w:hint="eastAsia" w:ascii="仿宋" w:hAnsi="仿宋" w:eastAsia="仿宋" w:cs="仿宋"/>
          <w:snapToGrid w:val="0"/>
          <w:kern w:val="0"/>
          <w:sz w:val="30"/>
          <w:szCs w:val="30"/>
        </w:rPr>
        <w:t>；</w:t>
      </w:r>
      <w:r>
        <w:rPr>
          <w:rFonts w:hint="eastAsia" w:ascii="仿宋" w:hAnsi="仿宋" w:eastAsia="仿宋" w:cs="仿宋"/>
          <w:b w:val="0"/>
          <w:bCs w:val="0"/>
          <w:color w:val="auto"/>
          <w:spacing w:val="-4"/>
          <w:kern w:val="0"/>
          <w:sz w:val="30"/>
          <w:szCs w:val="30"/>
        </w:rPr>
        <w:t>一次性竣工验收合格率达100%</w:t>
      </w:r>
      <w:r>
        <w:rPr>
          <w:rFonts w:hint="eastAsia" w:ascii="仿宋" w:hAnsi="仿宋" w:eastAsia="仿宋" w:cs="仿宋"/>
          <w:snapToGrid w:val="0"/>
          <w:kern w:val="0"/>
          <w:sz w:val="30"/>
          <w:szCs w:val="30"/>
        </w:rPr>
        <w:t>；</w:t>
      </w:r>
      <w:r>
        <w:rPr>
          <w:rFonts w:hint="eastAsia" w:ascii="仿宋" w:hAnsi="仿宋" w:eastAsia="仿宋" w:cs="仿宋"/>
          <w:b w:val="0"/>
          <w:bCs w:val="0"/>
          <w:sz w:val="30"/>
          <w:szCs w:val="30"/>
          <w:lang w:val="en-US" w:eastAsia="zh-CN"/>
        </w:rPr>
        <w:t>水利工程</w:t>
      </w:r>
      <w:r>
        <w:rPr>
          <w:rFonts w:hint="eastAsia" w:ascii="仿宋" w:hAnsi="仿宋" w:eastAsia="仿宋" w:cs="仿宋"/>
          <w:b w:val="0"/>
          <w:bCs w:val="0"/>
          <w:sz w:val="30"/>
          <w:szCs w:val="30"/>
        </w:rPr>
        <w:t>质量</w:t>
      </w:r>
      <w:r>
        <w:rPr>
          <w:rFonts w:hint="eastAsia" w:ascii="仿宋" w:hAnsi="仿宋" w:eastAsia="仿宋" w:cs="仿宋"/>
          <w:b w:val="0"/>
          <w:bCs w:val="0"/>
          <w:sz w:val="30"/>
          <w:szCs w:val="30"/>
          <w:lang w:val="en-US" w:eastAsia="zh-CN"/>
        </w:rPr>
        <w:t>0</w:t>
      </w:r>
      <w:r>
        <w:rPr>
          <w:rFonts w:hint="eastAsia" w:ascii="仿宋" w:hAnsi="仿宋" w:eastAsia="仿宋" w:cs="仿宋"/>
          <w:b w:val="0"/>
          <w:bCs w:val="0"/>
          <w:sz w:val="30"/>
          <w:szCs w:val="30"/>
        </w:rPr>
        <w:t>投诉</w:t>
      </w:r>
      <w:r>
        <w:rPr>
          <w:rFonts w:hint="eastAsia" w:ascii="仿宋" w:hAnsi="仿宋" w:eastAsia="仿宋" w:cs="仿宋"/>
          <w:snapToGrid w:val="0"/>
          <w:kern w:val="0"/>
          <w:sz w:val="30"/>
          <w:szCs w:val="30"/>
        </w:rPr>
        <w:t>，</w:t>
      </w:r>
      <w:r>
        <w:rPr>
          <w:rFonts w:hint="eastAsia" w:ascii="仿宋" w:hAnsi="仿宋" w:eastAsia="仿宋" w:cs="仿宋"/>
          <w:snapToGrid w:val="0"/>
          <w:color w:val="auto"/>
          <w:kern w:val="0"/>
          <w:sz w:val="30"/>
          <w:szCs w:val="30"/>
          <w:lang w:val="en-US" w:eastAsia="zh-CN"/>
        </w:rPr>
        <w:t>21</w:t>
      </w:r>
      <w:r>
        <w:rPr>
          <w:rFonts w:hint="eastAsia" w:ascii="仿宋" w:hAnsi="仿宋" w:eastAsia="仿宋" w:cs="仿宋"/>
          <w:snapToGrid w:val="0"/>
          <w:color w:val="auto"/>
          <w:kern w:val="0"/>
          <w:sz w:val="30"/>
          <w:szCs w:val="30"/>
        </w:rPr>
        <w:t>项水利项目建设正在有序进行。</w:t>
      </w:r>
    </w:p>
    <w:p>
      <w:pPr>
        <w:keepNext w:val="0"/>
        <w:keepLines w:val="0"/>
        <w:pageBreakBefore w:val="0"/>
        <w:widowControl w:val="0"/>
        <w:kinsoku/>
        <w:wordWrap/>
        <w:overflowPunct/>
        <w:topLinePunct w:val="0"/>
        <w:autoSpaceDE/>
        <w:autoSpaceDN/>
        <w:bidi w:val="0"/>
        <w:adjustRightInd/>
        <w:snapToGrid/>
        <w:spacing w:line="520" w:lineRule="exact"/>
        <w:ind w:firstLine="584" w:firstLineChars="200"/>
        <w:jc w:val="left"/>
        <w:textAlignment w:val="auto"/>
        <w:rPr>
          <w:rStyle w:val="42"/>
          <w:rFonts w:hint="eastAsia" w:ascii="仿宋" w:hAnsi="仿宋" w:eastAsia="仿宋" w:cs="仿宋"/>
          <w:bCs/>
          <w:spacing w:val="-4"/>
          <w:sz w:val="30"/>
          <w:szCs w:val="30"/>
        </w:rPr>
      </w:pPr>
      <w:r>
        <w:rPr>
          <w:rFonts w:hint="eastAsia" w:ascii="仿宋" w:hAnsi="仿宋" w:eastAsia="仿宋" w:cs="仿宋"/>
          <w:bCs/>
          <w:spacing w:val="-4"/>
          <w:kern w:val="0"/>
          <w:sz w:val="30"/>
          <w:szCs w:val="30"/>
        </w:rPr>
        <w:t>全地区未发生一起较大及以上工程质量、安全生产事故。</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snapToGrid w:val="0"/>
          <w:kern w:val="0"/>
          <w:sz w:val="30"/>
          <w:szCs w:val="30"/>
        </w:rPr>
      </w:pPr>
      <w:r>
        <w:rPr>
          <w:rFonts w:hint="eastAsia" w:ascii="黑体" w:hAnsi="黑体" w:eastAsia="黑体" w:cs="黑体"/>
          <w:b w:val="0"/>
          <w:bCs/>
          <w:snapToGrid w:val="0"/>
          <w:kern w:val="0"/>
          <w:sz w:val="30"/>
          <w:szCs w:val="30"/>
        </w:rPr>
        <w:t>三、环境质量状况</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napToGrid w:val="0"/>
          <w:kern w:val="0"/>
          <w:sz w:val="30"/>
          <w:szCs w:val="30"/>
          <w:lang w:eastAsia="zh-CN"/>
        </w:rPr>
        <w:t>地区</w:t>
      </w:r>
      <w:r>
        <w:rPr>
          <w:rFonts w:hint="eastAsia" w:ascii="仿宋" w:hAnsi="仿宋" w:eastAsia="仿宋" w:cs="仿宋"/>
          <w:snapToGrid w:val="0"/>
          <w:kern w:val="0"/>
          <w:sz w:val="30"/>
          <w:szCs w:val="30"/>
        </w:rPr>
        <w:t>环境质量总体向好。</w:t>
      </w:r>
      <w:r>
        <w:rPr>
          <w:rFonts w:hint="eastAsia" w:ascii="仿宋" w:hAnsi="仿宋" w:eastAsia="仿宋" w:cs="仿宋"/>
          <w:snapToGrid w:val="0"/>
          <w:kern w:val="0"/>
          <w:sz w:val="30"/>
          <w:szCs w:val="30"/>
          <w:lang w:eastAsia="zh-CN"/>
        </w:rPr>
        <w:t>排</w:t>
      </w:r>
      <w:r>
        <w:rPr>
          <w:rFonts w:hint="eastAsia" w:ascii="仿宋" w:hAnsi="仿宋" w:eastAsia="仿宋" w:cs="仿宋"/>
          <w:sz w:val="30"/>
          <w:szCs w:val="30"/>
        </w:rPr>
        <w:t>除异常沙尘天气影响，</w:t>
      </w:r>
      <w:r>
        <w:rPr>
          <w:rFonts w:hint="eastAsia" w:ascii="仿宋" w:hAnsi="仿宋" w:eastAsia="仿宋" w:cs="仿宋"/>
          <w:snapToGrid w:val="0"/>
          <w:kern w:val="0"/>
          <w:sz w:val="30"/>
          <w:szCs w:val="30"/>
        </w:rPr>
        <w:t>空气质量略有改善；河流、库区水质总体为优，集中式饮水水源地总体水质为优；城市</w:t>
      </w:r>
      <w:r>
        <w:rPr>
          <w:rFonts w:hint="eastAsia" w:ascii="仿宋" w:hAnsi="仿宋" w:eastAsia="仿宋" w:cs="仿宋"/>
          <w:snapToGrid w:val="0"/>
          <w:kern w:val="0"/>
          <w:sz w:val="30"/>
          <w:szCs w:val="30"/>
          <w:lang w:eastAsia="zh-CN"/>
        </w:rPr>
        <w:t>声</w:t>
      </w:r>
      <w:r>
        <w:rPr>
          <w:rFonts w:hint="eastAsia" w:ascii="仿宋" w:hAnsi="仿宋" w:eastAsia="仿宋" w:cs="仿宋"/>
          <w:snapToGrid w:val="0"/>
          <w:kern w:val="0"/>
          <w:sz w:val="30"/>
          <w:szCs w:val="30"/>
        </w:rPr>
        <w:t>环境质量较好；未发生重特大突发环境事件。环境保护年度目标完成较好。</w:t>
      </w:r>
      <w:r>
        <w:rPr>
          <w:rFonts w:hint="eastAsia" w:ascii="仿宋" w:hAnsi="仿宋" w:eastAsia="仿宋" w:cs="仿宋"/>
          <w:sz w:val="30"/>
          <w:szCs w:val="30"/>
        </w:rPr>
        <w:t>生态环境</w:t>
      </w:r>
      <w:r>
        <w:rPr>
          <w:rFonts w:hint="eastAsia" w:ascii="仿宋" w:hAnsi="仿宋" w:eastAsia="仿宋" w:cs="仿宋"/>
          <w:sz w:val="30"/>
          <w:szCs w:val="30"/>
          <w:lang w:eastAsia="zh-CN"/>
        </w:rPr>
        <w:t>质量明显</w:t>
      </w:r>
      <w:r>
        <w:rPr>
          <w:rFonts w:hint="eastAsia" w:ascii="仿宋" w:hAnsi="仿宋" w:eastAsia="仿宋" w:cs="仿宋"/>
          <w:sz w:val="30"/>
          <w:szCs w:val="30"/>
        </w:rPr>
        <w:t>改善。</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snapToGrid w:val="0"/>
          <w:kern w:val="0"/>
          <w:sz w:val="30"/>
          <w:szCs w:val="30"/>
        </w:rPr>
      </w:pPr>
      <w:r>
        <w:rPr>
          <w:rFonts w:hint="eastAsia" w:ascii="黑体" w:hAnsi="黑体" w:eastAsia="黑体" w:cs="黑体"/>
          <w:b w:val="0"/>
          <w:bCs/>
          <w:snapToGrid w:val="0"/>
          <w:kern w:val="0"/>
          <w:sz w:val="30"/>
          <w:szCs w:val="30"/>
        </w:rPr>
        <w:t>四、服务质量状况</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旅游业随着新疆社会稳定持续向好，游客量、游客总消费大幅增长。旅游投诉维持较低水平。旅游业已经成为拉动消费的重要来源之一。</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地区</w:t>
      </w:r>
      <w:r>
        <w:rPr>
          <w:rFonts w:hint="eastAsia" w:ascii="仿宋" w:hAnsi="仿宋" w:eastAsia="仿宋" w:cs="仿宋"/>
          <w:sz w:val="30"/>
          <w:szCs w:val="30"/>
        </w:rPr>
        <w:t>医院整体服务能力、质量稳中有升。分级诊疗制度全面落实；一批医疗卫生方面的惠民政策开始生效；全民体检常态化；农村卫生体系不断完善，健康扶贫全面展开。公共卫生服务水平有效提升，疾病防控扎实有效。</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napToGrid w:val="0"/>
          <w:kern w:val="0"/>
          <w:sz w:val="30"/>
          <w:szCs w:val="30"/>
        </w:rPr>
      </w:pPr>
      <w:r>
        <w:rPr>
          <w:rFonts w:hint="eastAsia" w:ascii="仿宋" w:hAnsi="仿宋" w:eastAsia="仿宋" w:cs="仿宋"/>
          <w:sz w:val="30"/>
          <w:szCs w:val="30"/>
        </w:rPr>
        <w:t>养老服务业建设扎实推进、管理水平不断提高。民政等</w:t>
      </w:r>
      <w:r>
        <w:rPr>
          <w:rFonts w:hint="eastAsia" w:ascii="仿宋" w:hAnsi="仿宋" w:eastAsia="仿宋" w:cs="仿宋"/>
          <w:snapToGrid w:val="0"/>
          <w:kern w:val="0"/>
          <w:sz w:val="30"/>
          <w:szCs w:val="30"/>
        </w:rPr>
        <w:t>部门对孤残儿童的救助能力不断提高，儿童福利院的标准化管理趋于常态化。</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snapToGrid w:val="0"/>
          <w:kern w:val="0"/>
          <w:sz w:val="30"/>
          <w:szCs w:val="30"/>
        </w:rPr>
      </w:pPr>
      <w:r>
        <w:rPr>
          <w:rFonts w:hint="eastAsia" w:ascii="黑体" w:hAnsi="黑体" w:eastAsia="黑体" w:cs="黑体"/>
          <w:b w:val="0"/>
          <w:bCs/>
          <w:snapToGrid w:val="0"/>
          <w:kern w:val="0"/>
          <w:sz w:val="30"/>
          <w:szCs w:val="30"/>
        </w:rPr>
        <w:t>五、质量发展及质量保障</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品牌建设、农业标准化、重点工业领域的建设扎实推进；调结构、去产能初见成效；知识产权工作稳步推进，地理</w:t>
      </w:r>
      <w:r>
        <w:rPr>
          <w:rFonts w:hint="eastAsia" w:ascii="仿宋" w:hAnsi="仿宋" w:eastAsia="仿宋" w:cs="仿宋"/>
          <w:snapToGrid w:val="0"/>
          <w:kern w:val="0"/>
          <w:sz w:val="30"/>
          <w:szCs w:val="30"/>
          <w:lang w:eastAsia="zh-CN"/>
        </w:rPr>
        <w:t>标志</w:t>
      </w:r>
      <w:r>
        <w:rPr>
          <w:rFonts w:hint="eastAsia" w:ascii="仿宋" w:hAnsi="仿宋" w:eastAsia="仿宋" w:cs="仿宋"/>
          <w:snapToGrid w:val="0"/>
          <w:kern w:val="0"/>
          <w:sz w:val="30"/>
          <w:szCs w:val="30"/>
        </w:rPr>
        <w:t>产品、商标等不断提升</w:t>
      </w:r>
      <w:r>
        <w:rPr>
          <w:rFonts w:hint="eastAsia" w:ascii="仿宋" w:hAnsi="仿宋" w:eastAsia="仿宋" w:cs="仿宋"/>
          <w:snapToGrid w:val="0"/>
          <w:kern w:val="0"/>
          <w:sz w:val="30"/>
          <w:szCs w:val="30"/>
          <w:lang w:eastAsia="zh-CN"/>
        </w:rPr>
        <w:t>地区</w:t>
      </w:r>
      <w:r>
        <w:rPr>
          <w:rFonts w:hint="eastAsia" w:ascii="仿宋" w:hAnsi="仿宋" w:eastAsia="仿宋" w:cs="仿宋"/>
          <w:snapToGrid w:val="0"/>
          <w:kern w:val="0"/>
          <w:sz w:val="30"/>
          <w:szCs w:val="30"/>
        </w:rPr>
        <w:t>产品的市</w:t>
      </w:r>
      <w:r>
        <w:rPr>
          <w:rFonts w:hint="eastAsia" w:ascii="仿宋" w:hAnsi="仿宋" w:eastAsia="仿宋" w:cs="仿宋"/>
          <w:snapToGrid w:val="0"/>
          <w:kern w:val="0"/>
          <w:sz w:val="30"/>
          <w:szCs w:val="30"/>
          <w:lang w:val="en-US" w:eastAsia="zh-CN"/>
        </w:rPr>
        <w:t xml:space="preserve"> </w:t>
      </w:r>
      <w:r>
        <w:rPr>
          <w:rFonts w:hint="eastAsia" w:ascii="仿宋" w:hAnsi="仿宋" w:eastAsia="仿宋" w:cs="仿宋"/>
          <w:snapToGrid w:val="0"/>
          <w:kern w:val="0"/>
          <w:sz w:val="30"/>
          <w:szCs w:val="30"/>
        </w:rPr>
        <w:t>场竞争力；检验检测体系初具规模、地区检测机构对地方经济建设正发挥着重要的作用。</w:t>
      </w:r>
    </w:p>
    <w:p>
      <w:pPr>
        <w:pStyle w:val="4"/>
        <w:rPr>
          <w:rFonts w:hint="eastAsia"/>
          <w:lang w:eastAsia="zh-CN"/>
        </w:rPr>
      </w:pPr>
    </w:p>
    <w:p>
      <w:pPr>
        <w:jc w:val="center"/>
        <w:rPr>
          <w:rFonts w:hint="eastAsia" w:ascii="仿宋" w:hAnsi="仿宋" w:eastAsia="仿宋" w:cs="Arial"/>
          <w:b/>
          <w:color w:val="000000"/>
          <w:sz w:val="36"/>
          <w:szCs w:val="36"/>
        </w:rPr>
      </w:pPr>
    </w:p>
    <w:p>
      <w:pPr>
        <w:jc w:val="center"/>
        <w:rPr>
          <w:rFonts w:hint="eastAsia" w:ascii="仿宋" w:hAnsi="仿宋" w:eastAsia="仿宋" w:cs="Arial"/>
          <w:b/>
          <w:color w:val="000000"/>
          <w:sz w:val="36"/>
          <w:szCs w:val="36"/>
        </w:rPr>
      </w:pPr>
      <w:r>
        <w:rPr>
          <w:rFonts w:hint="eastAsia" w:ascii="仿宋" w:hAnsi="仿宋" w:eastAsia="仿宋" w:cs="Arial"/>
          <w:b/>
          <w:color w:val="000000"/>
          <w:sz w:val="36"/>
          <w:szCs w:val="36"/>
        </w:rPr>
        <w:t>目    录</w:t>
      </w:r>
    </w:p>
    <w:p>
      <w:pPr>
        <w:jc w:val="center"/>
        <w:rPr>
          <w:rFonts w:hint="eastAsia" w:ascii="仿宋" w:hAnsi="仿宋" w:eastAsia="仿宋" w:cs="Arial"/>
          <w:b/>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前言．．．．．．．．．．．．．．．．．．．．．．．．．．．．．．．．．．．．．．．．．．．．．．．．．．．Ⅰ</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摘要．．．．．．．．．．．．．．．．．．．．．．．．．．．．．．．．．．．．．．．．．．．．．．．．．．．Ⅲ</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一、产品质量状况、存在的问题及原因分析．．．．．．．．．．．．．．．．．．1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（一）产品质量状况．．．．．．．．．．．．．．．．．．．．．．．．．．．．．．．．．．．．．．1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1.工业产品．．．．．．．．．．．．．．．．．．．．．．．．．．．．．．．．．．．．．．．．．．．．．．1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2.食品．．．．．．．．．．．．．．．．．．．．．．．．．．．．．．．．．．．．．．．．．．．．．．．．．．3</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0"/>
          <w:szCs w:val="30"/>
          <w:lang w:eastAsia="zh-CN"/>
        </w:rPr>
      </w:pPr>
      <w:r>
        <w:rPr>
          <w:rFonts w:hint="eastAsia" w:ascii="仿宋" w:hAnsi="仿宋" w:eastAsia="仿宋" w:cs="仿宋"/>
          <w:sz w:val="30"/>
          <w:szCs w:val="30"/>
        </w:rPr>
        <w:t>3.食用农产品．．．．．．．．．．．．．．．．．．．．．．．．．．．．．．．．．．．．．．．．．．．．．</w:t>
      </w:r>
      <w:r>
        <w:rPr>
          <w:rFonts w:hint="eastAsia" w:ascii="仿宋" w:hAnsi="仿宋" w:eastAsia="仿宋" w:cs="仿宋"/>
          <w:sz w:val="30"/>
          <w:szCs w:val="30"/>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0"/>
          <w:szCs w:val="30"/>
          <w:lang w:eastAsia="zh-CN"/>
        </w:rPr>
      </w:pPr>
      <w:r>
        <w:rPr>
          <w:rFonts w:hint="eastAsia" w:ascii="仿宋" w:hAnsi="仿宋" w:eastAsia="仿宋" w:cs="仿宋"/>
          <w:sz w:val="30"/>
          <w:szCs w:val="30"/>
        </w:rPr>
        <w:t>4.</w:t>
      </w:r>
      <w:r>
        <w:rPr>
          <w:rFonts w:hint="eastAsia" w:ascii="仿宋" w:hAnsi="仿宋" w:eastAsia="仿宋" w:cs="仿宋"/>
          <w:sz w:val="30"/>
          <w:szCs w:val="30"/>
          <w:lang w:eastAsia="zh-CN"/>
        </w:rPr>
        <w:t>粮食</w:t>
      </w:r>
      <w:r>
        <w:rPr>
          <w:rFonts w:hint="eastAsia" w:ascii="仿宋" w:hAnsi="仿宋" w:eastAsia="仿宋" w:cs="仿宋"/>
          <w:sz w:val="30"/>
          <w:szCs w:val="30"/>
        </w:rPr>
        <w:t>．．．．．．．．．．．．．．．．．．．．．．．．．．．．．．．．．．．．．．．</w:t>
      </w:r>
      <w:r>
        <w:rPr>
          <w:rFonts w:hint="eastAsia" w:ascii="仿宋" w:hAnsi="仿宋" w:eastAsia="仿宋" w:cs="仿宋"/>
          <w:sz w:val="30"/>
          <w:szCs w:val="30"/>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w:t>
      </w:r>
      <w:r>
        <w:rPr>
          <w:rFonts w:hint="eastAsia" w:ascii="仿宋" w:hAnsi="仿宋" w:eastAsia="仿宋" w:cs="仿宋"/>
          <w:sz w:val="30"/>
          <w:szCs w:val="30"/>
          <w:lang w:eastAsia="zh-CN"/>
        </w:rPr>
        <w:t>畜产品</w:t>
      </w:r>
      <w:r>
        <w:rPr>
          <w:rFonts w:hint="eastAsia" w:ascii="仿宋" w:hAnsi="仿宋" w:eastAsia="仿宋" w:cs="仿宋"/>
          <w:sz w:val="30"/>
          <w:szCs w:val="30"/>
        </w:rPr>
        <w:t>．．．．．．．．．．．．．．．．．．．．．．．．．．．．．．．．．．．．．．．</w:t>
      </w:r>
      <w:r>
        <w:rPr>
          <w:rFonts w:hint="eastAsia" w:ascii="仿宋" w:hAnsi="仿宋" w:eastAsia="仿宋" w:cs="仿宋"/>
          <w:sz w:val="30"/>
          <w:szCs w:val="30"/>
          <w:lang w:val="en-US" w:eastAsia="zh-CN"/>
        </w:rPr>
        <w:t>7</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6</w:t>
      </w:r>
      <w:r>
        <w:rPr>
          <w:rFonts w:hint="eastAsia" w:ascii="仿宋" w:hAnsi="仿宋" w:eastAsia="仿宋" w:cs="仿宋"/>
          <w:sz w:val="30"/>
          <w:szCs w:val="30"/>
        </w:rPr>
        <w:t>.药品．．．．．．．．．．．．．．．．．．．．．．．．．．．．．．．．．．．．．．．．．．．．．．．．．</w:t>
      </w:r>
      <w:r>
        <w:rPr>
          <w:rFonts w:hint="eastAsia" w:ascii="仿宋" w:hAnsi="仿宋" w:eastAsia="仿宋" w:cs="仿宋"/>
          <w:sz w:val="30"/>
          <w:szCs w:val="30"/>
          <w:lang w:val="en-US" w:eastAsia="zh-CN"/>
        </w:rPr>
        <w:t>8</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7</w:t>
      </w:r>
      <w:r>
        <w:rPr>
          <w:rFonts w:hint="eastAsia" w:ascii="仿宋" w:hAnsi="仿宋" w:eastAsia="仿宋" w:cs="仿宋"/>
          <w:sz w:val="30"/>
          <w:szCs w:val="30"/>
        </w:rPr>
        <w:t>.化妆品及医疗器械．．．．．．．．．．．．．．．．．．．．．．．．．．．．．．．．．．．．</w:t>
      </w:r>
      <w:r>
        <w:rPr>
          <w:rFonts w:hint="eastAsia" w:ascii="仿宋" w:hAnsi="仿宋" w:eastAsia="仿宋" w:cs="仿宋"/>
          <w:sz w:val="30"/>
          <w:szCs w:val="30"/>
          <w:lang w:val="en-US" w:eastAsia="zh-CN"/>
        </w:rPr>
        <w:t xml:space="preserve"> 9</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8.棉花</w:t>
      </w:r>
      <w:r>
        <w:rPr>
          <w:rFonts w:hint="eastAsia" w:ascii="仿宋" w:hAnsi="仿宋" w:eastAsia="仿宋" w:cs="仿宋"/>
          <w:sz w:val="30"/>
          <w:szCs w:val="30"/>
          <w:lang w:val="en-US" w:eastAsia="zh-CN"/>
        </w:rPr>
        <w:t>.</w:t>
      </w:r>
      <w:r>
        <w:rPr>
          <w:rFonts w:hint="eastAsia" w:ascii="仿宋" w:hAnsi="仿宋" w:eastAsia="仿宋" w:cs="仿宋"/>
          <w:sz w:val="30"/>
          <w:szCs w:val="30"/>
        </w:rPr>
        <w:t>．．．．．．．．．．．．．．．．．．．．．．．．．．．．．．．．．．．．．．．．．．．．．</w:t>
      </w:r>
      <w:r>
        <w:rPr>
          <w:rFonts w:hint="eastAsia" w:ascii="仿宋" w:hAnsi="仿宋" w:eastAsia="仿宋" w:cs="仿宋"/>
          <w:sz w:val="30"/>
          <w:szCs w:val="30"/>
          <w:lang w:val="en-US" w:eastAsia="zh-CN"/>
        </w:rPr>
        <w:t>11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9.特种设备</w:t>
      </w:r>
      <w:r>
        <w:rPr>
          <w:rFonts w:hint="eastAsia" w:ascii="仿宋" w:hAnsi="仿宋" w:eastAsia="仿宋" w:cs="仿宋"/>
          <w:sz w:val="30"/>
          <w:szCs w:val="30"/>
          <w:lang w:eastAsia="zh-CN"/>
        </w:rPr>
        <w:t>质量安全状况</w:t>
      </w:r>
      <w:r>
        <w:rPr>
          <w:rFonts w:hint="eastAsia" w:ascii="仿宋" w:hAnsi="仿宋" w:eastAsia="仿宋" w:cs="仿宋"/>
          <w:sz w:val="30"/>
          <w:szCs w:val="30"/>
        </w:rPr>
        <w:t>．．．．．．．．．．．．．．．．．．．．．．．．．．．．．．．．．</w:t>
      </w:r>
      <w:r>
        <w:rPr>
          <w:rFonts w:hint="eastAsia" w:ascii="仿宋" w:hAnsi="仿宋" w:eastAsia="仿宋" w:cs="仿宋"/>
          <w:sz w:val="30"/>
          <w:szCs w:val="30"/>
          <w:lang w:val="en-US" w:eastAsia="zh-CN"/>
        </w:rPr>
        <w:t>13</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（二）存在的问题及原因分析．．．．．．．．．．．．．．．．．．．．．．．．．．．．．．</w:t>
      </w:r>
      <w:r>
        <w:rPr>
          <w:rFonts w:hint="eastAsia" w:ascii="仿宋" w:hAnsi="仿宋" w:eastAsia="仿宋" w:cs="仿宋"/>
          <w:sz w:val="30"/>
          <w:szCs w:val="30"/>
          <w:lang w:val="en-US" w:eastAsia="zh-CN"/>
        </w:rPr>
        <w:t>15</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（三）对策及建议．．．．．．．．．．．．．．．．．．．．．．．．．．．．．．．．．．．．．．．．</w:t>
      </w:r>
      <w:r>
        <w:rPr>
          <w:rFonts w:hint="eastAsia" w:ascii="仿宋" w:hAnsi="仿宋" w:eastAsia="仿宋" w:cs="仿宋"/>
          <w:sz w:val="30"/>
          <w:szCs w:val="30"/>
          <w:lang w:val="en-US" w:eastAsia="zh-CN"/>
        </w:rPr>
        <w:t>18</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二、工程质量状况、存在的问题及原因分析．．．．．．．．．．．．．．．．．．．</w:t>
      </w:r>
      <w:r>
        <w:rPr>
          <w:rFonts w:hint="eastAsia" w:ascii="仿宋" w:hAnsi="仿宋" w:eastAsia="仿宋" w:cs="仿宋"/>
          <w:sz w:val="30"/>
          <w:szCs w:val="30"/>
          <w:lang w:val="en-US" w:eastAsia="zh-CN"/>
        </w:rPr>
        <w:t>21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（一）工程质量状况．．．．．．．．．．．．．．．．．．．．．．．．．．．．．．．．．．．</w:t>
      </w:r>
      <w:r>
        <w:rPr>
          <w:rFonts w:hint="eastAsia" w:ascii="仿宋" w:hAnsi="仿宋" w:eastAsia="仿宋" w:cs="仿宋"/>
          <w:sz w:val="30"/>
          <w:szCs w:val="30"/>
          <w:lang w:val="en-US" w:eastAsia="zh-CN"/>
        </w:rPr>
        <w:t>21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1.建筑工程．．．．．．．．．．．．．．．．．．．．．．．．．．．．．．．．．．．．．．．．．．．</w:t>
      </w:r>
      <w:r>
        <w:rPr>
          <w:rFonts w:hint="eastAsia" w:ascii="仿宋" w:hAnsi="仿宋" w:eastAsia="仿宋" w:cs="仿宋"/>
          <w:sz w:val="30"/>
          <w:szCs w:val="30"/>
          <w:lang w:val="en-US" w:eastAsia="zh-CN"/>
        </w:rPr>
        <w:t>21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2.交通工程．．．．．．．．．．．．．．．．．．．．．．．．．．．．．．．．．．．．．．．．．．．</w:t>
      </w:r>
      <w:r>
        <w:rPr>
          <w:rFonts w:hint="eastAsia" w:ascii="仿宋" w:hAnsi="仿宋" w:eastAsia="仿宋" w:cs="仿宋"/>
          <w:sz w:val="30"/>
          <w:szCs w:val="30"/>
          <w:lang w:val="en-US" w:eastAsia="zh-CN"/>
        </w:rPr>
        <w:t>22</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3.水利工程．．．．．．．．．．．．．．．．．．．．．．．．．．．．．．．．．．．．．．．．．．．</w:t>
      </w:r>
      <w:r>
        <w:rPr>
          <w:rFonts w:hint="eastAsia" w:ascii="仿宋" w:hAnsi="仿宋" w:eastAsia="仿宋" w:cs="仿宋"/>
          <w:sz w:val="30"/>
          <w:szCs w:val="30"/>
          <w:lang w:val="en-US" w:eastAsia="zh-CN"/>
        </w:rPr>
        <w:t>22</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（二）存在的问题及原因分析．．．．．．．．．．．．．．．．．．．．．．．．．．．</w:t>
      </w:r>
      <w:r>
        <w:rPr>
          <w:rFonts w:hint="eastAsia" w:ascii="仿宋" w:hAnsi="仿宋" w:eastAsia="仿宋" w:cs="仿宋"/>
          <w:sz w:val="30"/>
          <w:szCs w:val="30"/>
          <w:lang w:val="en-US" w:eastAsia="zh-CN"/>
        </w:rPr>
        <w:t>22</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（三）对策及建议．．．．．．．．．．．．．．．．．．．．．．．．．．．．．．．．．．．．．</w:t>
      </w:r>
      <w:r>
        <w:rPr>
          <w:rFonts w:hint="eastAsia" w:ascii="仿宋" w:hAnsi="仿宋" w:eastAsia="仿宋" w:cs="仿宋"/>
          <w:sz w:val="30"/>
          <w:szCs w:val="30"/>
          <w:lang w:val="en-US" w:eastAsia="zh-CN"/>
        </w:rPr>
        <w:t>23</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三、环境质量状况、存在的问题及原因分析．．．．．．．．．．．．．．．</w:t>
      </w:r>
      <w:r>
        <w:rPr>
          <w:rFonts w:hint="eastAsia" w:ascii="仿宋" w:hAnsi="仿宋" w:eastAsia="仿宋" w:cs="仿宋"/>
          <w:sz w:val="30"/>
          <w:szCs w:val="30"/>
          <w:lang w:val="en-US" w:eastAsia="zh-CN"/>
        </w:rPr>
        <w:t>25</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（一）环境质量状况．．．．．．．．．．．．．．．．．．．．．．．．．．．．．．．．．．．</w:t>
      </w:r>
      <w:r>
        <w:rPr>
          <w:rFonts w:hint="eastAsia" w:ascii="仿宋" w:hAnsi="仿宋" w:eastAsia="仿宋" w:cs="仿宋"/>
          <w:sz w:val="30"/>
          <w:szCs w:val="30"/>
          <w:lang w:val="en-US" w:eastAsia="zh-CN"/>
        </w:rPr>
        <w:t>25</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1.城市空气．．．．．．．．．．．．．．．．．．．．．．．．．．．．．．．．．．．．．．．．．．．</w:t>
      </w:r>
      <w:r>
        <w:rPr>
          <w:rFonts w:hint="eastAsia" w:ascii="仿宋" w:hAnsi="仿宋" w:eastAsia="仿宋" w:cs="仿宋"/>
          <w:sz w:val="30"/>
          <w:szCs w:val="30"/>
          <w:lang w:val="en-US" w:eastAsia="zh-CN"/>
        </w:rPr>
        <w:t>25</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2.水环境．．．．．．．．．．．．．．．．．．．．．．．．．．．．．．．．．．．．．．．．．．．．．</w:t>
      </w:r>
      <w:r>
        <w:rPr>
          <w:rFonts w:hint="eastAsia" w:ascii="仿宋" w:hAnsi="仿宋" w:eastAsia="仿宋" w:cs="仿宋"/>
          <w:sz w:val="30"/>
          <w:szCs w:val="30"/>
          <w:lang w:val="en-US" w:eastAsia="zh-CN"/>
        </w:rPr>
        <w:t>26</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rPr>
        <w:t>.城市声环境．．．．．．．．．．．．．．．．．．．．．．．．．．．．．．．．．．．．．．．．．</w:t>
      </w:r>
      <w:r>
        <w:rPr>
          <w:rFonts w:hint="eastAsia" w:ascii="仿宋" w:hAnsi="仿宋" w:eastAsia="仿宋" w:cs="仿宋"/>
          <w:sz w:val="30"/>
          <w:szCs w:val="30"/>
          <w:lang w:val="en-US" w:eastAsia="zh-CN"/>
        </w:rPr>
        <w:t>28</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rPr>
        <w:t>.林业生态建设．．．．．．．．．．．．．．．．．．．．．．．．．．．．．．．．．．．．．．．</w:t>
      </w:r>
      <w:r>
        <w:rPr>
          <w:rFonts w:hint="eastAsia" w:ascii="仿宋" w:hAnsi="仿宋" w:eastAsia="仿宋" w:cs="仿宋"/>
          <w:sz w:val="30"/>
          <w:szCs w:val="30"/>
          <w:lang w:val="en-US" w:eastAsia="zh-CN"/>
        </w:rPr>
        <w:t>29</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（二）存在的问题及原因分析．．．．．．．．．．．．．．．．．．．．．．．．．．．</w:t>
      </w:r>
      <w:r>
        <w:rPr>
          <w:rFonts w:hint="eastAsia" w:ascii="仿宋" w:hAnsi="仿宋" w:eastAsia="仿宋" w:cs="仿宋"/>
          <w:sz w:val="30"/>
          <w:szCs w:val="30"/>
          <w:lang w:val="en-US" w:eastAsia="zh-CN"/>
        </w:rPr>
        <w:t>30</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（三）对策及建议</w:t>
      </w:r>
      <w:r>
        <w:rPr>
          <w:rFonts w:hint="eastAsia" w:ascii="仿宋" w:hAnsi="仿宋" w:eastAsia="仿宋" w:cs="仿宋"/>
          <w:sz w:val="30"/>
          <w:szCs w:val="30"/>
        </w:rPr>
        <w:tab/>
      </w:r>
      <w:r>
        <w:rPr>
          <w:rFonts w:hint="eastAsia" w:ascii="仿宋" w:hAnsi="仿宋" w:eastAsia="仿宋" w:cs="仿宋"/>
          <w:sz w:val="30"/>
          <w:szCs w:val="30"/>
        </w:rPr>
        <w:t>．．．．．．．．．．．．．．．．．．．．．．．．．．．．．．．．．．</w:t>
      </w:r>
      <w:r>
        <w:rPr>
          <w:rFonts w:hint="eastAsia" w:ascii="仿宋" w:hAnsi="仿宋" w:eastAsia="仿宋" w:cs="仿宋"/>
          <w:sz w:val="30"/>
          <w:szCs w:val="30"/>
          <w:lang w:val="en-US" w:eastAsia="zh-CN"/>
        </w:rPr>
        <w:t>30</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四、服务质量状况、存在的问题及原因分析．．．．．．．．．．．．．．．</w:t>
      </w:r>
      <w:r>
        <w:rPr>
          <w:rFonts w:hint="eastAsia" w:ascii="仿宋" w:hAnsi="仿宋" w:eastAsia="仿宋" w:cs="仿宋"/>
          <w:sz w:val="30"/>
          <w:szCs w:val="30"/>
          <w:lang w:val="en-US" w:eastAsia="zh-CN"/>
        </w:rPr>
        <w:t>32</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（一）服务质量状况．．．．．．．．．．．．．．．．．．．．．．．．．．．．．．．．．．．</w:t>
      </w:r>
      <w:r>
        <w:rPr>
          <w:rFonts w:hint="eastAsia" w:ascii="仿宋" w:hAnsi="仿宋" w:eastAsia="仿宋" w:cs="仿宋"/>
          <w:sz w:val="30"/>
          <w:szCs w:val="30"/>
          <w:lang w:val="en-US" w:eastAsia="zh-CN"/>
        </w:rPr>
        <w:t>32</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1.旅游业．．．．．．．．．．．．．．．．．．．．．．．．．．．．．．．．．．．．．．．．．．．．．</w:t>
      </w:r>
      <w:r>
        <w:rPr>
          <w:rFonts w:hint="eastAsia" w:ascii="仿宋" w:hAnsi="仿宋" w:eastAsia="仿宋" w:cs="仿宋"/>
          <w:sz w:val="30"/>
          <w:szCs w:val="30"/>
          <w:lang w:val="en-US" w:eastAsia="zh-CN"/>
        </w:rPr>
        <w:t>32</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2.餐饮业．．．．．．．．．．．．．．．．．．．．．．．．．．．．．．．．．．．．．．．．．．．．．</w:t>
      </w:r>
      <w:r>
        <w:rPr>
          <w:rFonts w:hint="eastAsia" w:ascii="仿宋" w:hAnsi="仿宋" w:eastAsia="仿宋" w:cs="仿宋"/>
          <w:sz w:val="30"/>
          <w:szCs w:val="30"/>
          <w:lang w:val="en-US" w:eastAsia="zh-CN"/>
        </w:rPr>
        <w:t>33</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3.</w:t>
      </w:r>
      <w:r>
        <w:rPr>
          <w:rFonts w:hint="eastAsia" w:ascii="仿宋" w:hAnsi="仿宋" w:eastAsia="仿宋" w:cs="仿宋"/>
          <w:sz w:val="30"/>
          <w:szCs w:val="30"/>
          <w:lang w:eastAsia="zh-CN"/>
        </w:rPr>
        <w:t>金融服务业</w:t>
      </w:r>
      <w:r>
        <w:rPr>
          <w:rFonts w:hint="eastAsia" w:ascii="仿宋" w:hAnsi="仿宋" w:eastAsia="仿宋" w:cs="仿宋"/>
          <w:sz w:val="30"/>
          <w:szCs w:val="30"/>
        </w:rPr>
        <w:t>．．．．．．．．．．．．．．．．．．．．．．．．．．．．．．．</w:t>
      </w:r>
      <w:r>
        <w:rPr>
          <w:rFonts w:hint="eastAsia" w:ascii="仿宋" w:hAnsi="仿宋" w:eastAsia="仿宋" w:cs="仿宋"/>
          <w:sz w:val="30"/>
          <w:szCs w:val="30"/>
          <w:lang w:val="en-US" w:eastAsia="zh-CN"/>
        </w:rPr>
        <w:t>33</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4</w:t>
      </w:r>
      <w:r>
        <w:rPr>
          <w:rFonts w:hint="eastAsia" w:ascii="仿宋" w:hAnsi="仿宋" w:eastAsia="仿宋" w:cs="仿宋"/>
          <w:sz w:val="30"/>
          <w:szCs w:val="30"/>
          <w:lang w:eastAsia="zh-CN"/>
        </w:rPr>
        <w:t>.</w:t>
      </w:r>
      <w:r>
        <w:rPr>
          <w:rFonts w:hint="eastAsia" w:ascii="仿宋" w:hAnsi="仿宋" w:eastAsia="仿宋" w:cs="仿宋"/>
          <w:sz w:val="30"/>
          <w:szCs w:val="30"/>
        </w:rPr>
        <w:t>医疗卫生．．．．．．．．．．．．．．．．．．．．．．．．．．．．．．．．．．．．．．．．．．．．</w:t>
      </w:r>
      <w:r>
        <w:rPr>
          <w:rFonts w:hint="eastAsia" w:ascii="仿宋" w:hAnsi="仿宋" w:eastAsia="仿宋" w:cs="仿宋"/>
          <w:sz w:val="30"/>
          <w:szCs w:val="30"/>
          <w:lang w:val="en-US" w:eastAsia="zh-CN"/>
        </w:rPr>
        <w:t>34</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5.</w:t>
      </w:r>
      <w:r>
        <w:rPr>
          <w:rFonts w:hint="eastAsia" w:ascii="仿宋" w:hAnsi="仿宋" w:eastAsia="仿宋" w:cs="仿宋"/>
          <w:sz w:val="30"/>
          <w:szCs w:val="30"/>
          <w:lang w:eastAsia="zh-CN"/>
        </w:rPr>
        <w:t>通信服务业</w:t>
      </w:r>
      <w:r>
        <w:rPr>
          <w:rFonts w:hint="eastAsia" w:ascii="仿宋" w:hAnsi="仿宋" w:eastAsia="仿宋" w:cs="仿宋"/>
          <w:sz w:val="30"/>
          <w:szCs w:val="30"/>
        </w:rPr>
        <w:t>．．．．．．．．．．．．．．．．．．．．．．．．．．．．．．．．．．．．．．</w:t>
      </w:r>
      <w:r>
        <w:rPr>
          <w:rFonts w:hint="eastAsia" w:ascii="仿宋" w:hAnsi="仿宋" w:eastAsia="仿宋" w:cs="仿宋"/>
          <w:sz w:val="30"/>
          <w:szCs w:val="30"/>
          <w:lang w:val="en-US" w:eastAsia="zh-CN"/>
        </w:rPr>
        <w:t>35</w:t>
      </w:r>
    </w:p>
    <w:p>
      <w:pPr>
        <w:pStyle w:val="4"/>
        <w:ind w:left="0" w:leftChars="0" w:firstLine="0" w:firstLineChars="0"/>
        <w:rPr>
          <w:rFonts w:hint="default"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6</w:t>
      </w:r>
      <w:r>
        <w:rPr>
          <w:rFonts w:hint="eastAsia" w:ascii="仿宋" w:hAnsi="仿宋" w:eastAsia="仿宋" w:cs="仿宋"/>
          <w:b w:val="0"/>
          <w:bCs/>
          <w:sz w:val="30"/>
          <w:szCs w:val="30"/>
        </w:rPr>
        <w:t>.</w:t>
      </w:r>
      <w:r>
        <w:rPr>
          <w:rFonts w:hint="eastAsia" w:ascii="仿宋" w:hAnsi="仿宋" w:eastAsia="仿宋" w:cs="仿宋"/>
          <w:b w:val="0"/>
          <w:bCs/>
          <w:sz w:val="30"/>
          <w:szCs w:val="30"/>
          <w:lang w:eastAsia="zh-CN"/>
        </w:rPr>
        <w:t>邮政服务</w:t>
      </w:r>
      <w:r>
        <w:rPr>
          <w:rFonts w:hint="eastAsia" w:ascii="仿宋" w:hAnsi="仿宋" w:eastAsia="仿宋" w:cs="仿宋"/>
          <w:b w:val="0"/>
          <w:bCs/>
          <w:sz w:val="30"/>
          <w:szCs w:val="30"/>
        </w:rPr>
        <w:t>．．．．．．．．．．．．．．．．．．．．．．．．．．．．．．．．．．．．．．</w:t>
      </w:r>
      <w:r>
        <w:rPr>
          <w:rFonts w:hint="eastAsia" w:ascii="仿宋" w:hAnsi="仿宋" w:eastAsia="仿宋" w:cs="仿宋"/>
          <w:b w:val="0"/>
          <w:bCs/>
          <w:sz w:val="30"/>
          <w:szCs w:val="30"/>
          <w:lang w:val="en-US" w:eastAsia="zh-CN"/>
        </w:rPr>
        <w:t>36</w:t>
      </w:r>
    </w:p>
    <w:p>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7</w:t>
      </w:r>
      <w:r>
        <w:rPr>
          <w:rFonts w:hint="eastAsia" w:ascii="仿宋" w:hAnsi="仿宋" w:eastAsia="仿宋" w:cs="仿宋"/>
          <w:sz w:val="30"/>
          <w:szCs w:val="30"/>
        </w:rPr>
        <w:t>.养老</w:t>
      </w:r>
      <w:r>
        <w:rPr>
          <w:rFonts w:hint="eastAsia" w:ascii="仿宋" w:hAnsi="仿宋" w:eastAsia="仿宋" w:cs="仿宋"/>
          <w:sz w:val="30"/>
          <w:szCs w:val="30"/>
          <w:lang w:eastAsia="zh-CN"/>
        </w:rPr>
        <w:t>服务</w:t>
      </w:r>
      <w:r>
        <w:rPr>
          <w:rFonts w:hint="eastAsia" w:ascii="仿宋" w:hAnsi="仿宋" w:eastAsia="仿宋" w:cs="仿宋"/>
          <w:sz w:val="30"/>
          <w:szCs w:val="30"/>
        </w:rPr>
        <w:t>．．．．．．．．．．．．．．．．．．．．．．．．．．．．．．．．．．．．．．</w:t>
      </w:r>
      <w:r>
        <w:rPr>
          <w:rFonts w:hint="eastAsia" w:ascii="仿宋" w:hAnsi="仿宋" w:eastAsia="仿宋" w:cs="仿宋"/>
          <w:sz w:val="30"/>
          <w:szCs w:val="30"/>
          <w:lang w:val="en-US" w:eastAsia="zh-CN"/>
        </w:rPr>
        <w:t>37</w:t>
      </w:r>
    </w:p>
    <w:p>
      <w:pPr>
        <w:rPr>
          <w:rFonts w:hint="default" w:ascii="仿宋" w:hAnsi="仿宋" w:eastAsia="仿宋" w:cs="仿宋"/>
          <w:sz w:val="30"/>
          <w:szCs w:val="30"/>
          <w:lang w:val="en-US"/>
        </w:rPr>
      </w:pPr>
      <w:r>
        <w:rPr>
          <w:rFonts w:hint="eastAsia" w:ascii="仿宋" w:hAnsi="仿宋" w:eastAsia="仿宋" w:cs="仿宋"/>
          <w:sz w:val="30"/>
          <w:szCs w:val="30"/>
          <w:lang w:val="en-US" w:eastAsia="zh-CN"/>
        </w:rPr>
        <w:t>8</w:t>
      </w:r>
      <w:r>
        <w:rPr>
          <w:rFonts w:hint="eastAsia" w:ascii="仿宋" w:hAnsi="仿宋" w:eastAsia="仿宋" w:cs="仿宋"/>
          <w:sz w:val="30"/>
          <w:szCs w:val="30"/>
        </w:rPr>
        <w:t>.</w:t>
      </w:r>
      <w:r>
        <w:rPr>
          <w:rFonts w:hint="eastAsia" w:ascii="仿宋" w:hAnsi="仿宋" w:eastAsia="仿宋" w:cs="仿宋"/>
          <w:sz w:val="30"/>
          <w:szCs w:val="30"/>
          <w:lang w:eastAsia="zh-CN"/>
        </w:rPr>
        <w:t>供电服务</w:t>
      </w:r>
      <w:r>
        <w:rPr>
          <w:rFonts w:hint="eastAsia" w:ascii="仿宋" w:hAnsi="仿宋" w:eastAsia="仿宋" w:cs="仿宋"/>
          <w:sz w:val="30"/>
          <w:szCs w:val="30"/>
        </w:rPr>
        <w:t>．．．．．．．．．．．．．．．．．．．．．．．．．．．．．．．．．．．．．．</w:t>
      </w:r>
      <w:r>
        <w:rPr>
          <w:rFonts w:hint="eastAsia" w:ascii="仿宋" w:hAnsi="仿宋" w:eastAsia="仿宋" w:cs="仿宋"/>
          <w:sz w:val="30"/>
          <w:szCs w:val="30"/>
          <w:lang w:val="en-US" w:eastAsia="zh-CN"/>
        </w:rPr>
        <w:t>38</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（二）存在的问题及原因分析．．．．．．．．．．．．．．．．．．．．．．．．．．．．</w:t>
      </w:r>
      <w:r>
        <w:rPr>
          <w:rFonts w:hint="eastAsia" w:ascii="仿宋" w:hAnsi="仿宋" w:eastAsia="仿宋" w:cs="仿宋"/>
          <w:sz w:val="30"/>
          <w:szCs w:val="30"/>
          <w:lang w:val="en-US" w:eastAsia="zh-CN"/>
        </w:rPr>
        <w:t>39</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（三）对策及建议．．．．．．．．．．．．．．．．．．．．．．．．．．．．．．．．．．．．．．</w:t>
      </w:r>
      <w:r>
        <w:rPr>
          <w:rFonts w:hint="eastAsia" w:ascii="仿宋" w:hAnsi="仿宋" w:eastAsia="仿宋" w:cs="仿宋"/>
          <w:sz w:val="30"/>
          <w:szCs w:val="30"/>
          <w:lang w:val="en-US" w:eastAsia="zh-CN"/>
        </w:rPr>
        <w:t>41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五、质量投诉与举报存在的问题及对策建议</w:t>
      </w:r>
      <w:r>
        <w:rPr>
          <w:rFonts w:hint="eastAsia" w:ascii="仿宋" w:hAnsi="仿宋" w:eastAsia="仿宋" w:cs="仿宋"/>
          <w:sz w:val="30"/>
          <w:szCs w:val="30"/>
          <w:lang w:val="en-US" w:eastAsia="zh-CN"/>
        </w:rPr>
        <w:t>...................44</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（一）质量投诉与举报．．．．．．．．．．．．．．．．．．．．．．．．．．．．．．．．．．</w:t>
      </w:r>
      <w:r>
        <w:rPr>
          <w:rFonts w:hint="eastAsia" w:ascii="仿宋" w:hAnsi="仿宋" w:eastAsia="仿宋" w:cs="仿宋"/>
          <w:sz w:val="30"/>
          <w:szCs w:val="30"/>
          <w:lang w:val="en-US" w:eastAsia="zh-CN"/>
        </w:rPr>
        <w:t>44</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1.“12315”</w:t>
      </w:r>
      <w:r>
        <w:rPr>
          <w:rFonts w:hint="eastAsia" w:ascii="仿宋" w:hAnsi="仿宋" w:eastAsia="仿宋" w:cs="仿宋"/>
          <w:sz w:val="30"/>
          <w:szCs w:val="30"/>
          <w:lang w:eastAsia="zh-CN"/>
        </w:rPr>
        <w:t>投诉举报平台</w:t>
      </w:r>
      <w:r>
        <w:rPr>
          <w:rFonts w:hint="eastAsia" w:ascii="仿宋" w:hAnsi="仿宋" w:eastAsia="仿宋" w:cs="仿宋"/>
          <w:sz w:val="30"/>
          <w:szCs w:val="30"/>
          <w:lang w:val="en-US" w:eastAsia="zh-CN"/>
        </w:rPr>
        <w:t xml:space="preserve">..................................44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2.</w:t>
      </w:r>
      <w:r>
        <w:rPr>
          <w:rFonts w:hint="eastAsia" w:ascii="仿宋" w:hAnsi="仿宋" w:eastAsia="仿宋" w:cs="仿宋"/>
          <w:sz w:val="30"/>
          <w:szCs w:val="30"/>
          <w:lang w:eastAsia="zh-CN"/>
        </w:rPr>
        <w:t>违法案件查处</w:t>
      </w:r>
      <w:r>
        <w:rPr>
          <w:rFonts w:hint="eastAsia" w:ascii="仿宋" w:hAnsi="仿宋" w:eastAsia="仿宋" w:cs="仿宋"/>
          <w:sz w:val="30"/>
          <w:szCs w:val="30"/>
        </w:rPr>
        <w:t>．．．．．．．．．．．．．．．．．．．．．．．．．．．．．．．</w:t>
      </w:r>
      <w:r>
        <w:rPr>
          <w:rFonts w:hint="eastAsia" w:ascii="仿宋" w:hAnsi="仿宋" w:eastAsia="仿宋" w:cs="仿宋"/>
          <w:sz w:val="30"/>
          <w:szCs w:val="30"/>
          <w:lang w:val="en-US" w:eastAsia="zh-CN"/>
        </w:rPr>
        <w:t>45</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（二）存在的问题及原因分析．．．．．．．．．．．．．．．．．．．．．．．．．．．．</w:t>
      </w:r>
      <w:r>
        <w:rPr>
          <w:rFonts w:hint="eastAsia" w:ascii="仿宋" w:hAnsi="仿宋" w:eastAsia="仿宋" w:cs="仿宋"/>
          <w:sz w:val="30"/>
          <w:szCs w:val="30"/>
          <w:lang w:val="en-US" w:eastAsia="zh-CN"/>
        </w:rPr>
        <w:t>46</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（三）对策及建议．．．．．．．．．．．．．．．．．．．．．．．．．．．．．．．．．．．．．．</w:t>
      </w:r>
      <w:r>
        <w:rPr>
          <w:rFonts w:hint="eastAsia" w:ascii="仿宋" w:hAnsi="仿宋" w:eastAsia="仿宋" w:cs="仿宋"/>
          <w:sz w:val="30"/>
          <w:szCs w:val="30"/>
          <w:lang w:val="en-US" w:eastAsia="zh-CN"/>
        </w:rPr>
        <w:t>46</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六、质量发展．．．．．．．．．．．．．．．．．．．．．．．．．．．．．．．．．．．．．．．．．．</w:t>
      </w:r>
      <w:r>
        <w:rPr>
          <w:rFonts w:hint="eastAsia" w:ascii="仿宋" w:hAnsi="仿宋" w:eastAsia="仿宋" w:cs="仿宋"/>
          <w:sz w:val="30"/>
          <w:szCs w:val="30"/>
          <w:lang w:val="en-US" w:eastAsia="zh-CN"/>
        </w:rPr>
        <w:t>46</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（一）质量发展状况．．．．．．．．．．．．．．．．．．．．．．．．．．．．．．．．．．．．</w:t>
      </w:r>
      <w:r>
        <w:rPr>
          <w:rFonts w:hint="eastAsia" w:ascii="仿宋" w:hAnsi="仿宋" w:eastAsia="仿宋" w:cs="仿宋"/>
          <w:sz w:val="30"/>
          <w:szCs w:val="30"/>
          <w:lang w:val="en-US" w:eastAsia="zh-CN"/>
        </w:rPr>
        <w:t>46</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1.农产品品牌建设．．．．．．．．．．．．．．．．．．．．．．．．．．．．．．．．．．．．．．</w:t>
      </w:r>
      <w:r>
        <w:rPr>
          <w:rFonts w:hint="eastAsia" w:ascii="仿宋" w:hAnsi="仿宋" w:eastAsia="仿宋" w:cs="仿宋"/>
          <w:sz w:val="30"/>
          <w:szCs w:val="30"/>
          <w:lang w:val="en-US" w:eastAsia="zh-CN"/>
        </w:rPr>
        <w:t>46</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rPr>
        <w:t>.</w:t>
      </w:r>
      <w:r>
        <w:rPr>
          <w:rFonts w:hint="eastAsia" w:ascii="仿宋" w:hAnsi="仿宋" w:eastAsia="仿宋" w:cs="仿宋"/>
          <w:sz w:val="30"/>
          <w:szCs w:val="30"/>
          <w:lang w:eastAsia="zh-CN"/>
        </w:rPr>
        <w:t>重点行业质量提升</w:t>
      </w:r>
      <w:r>
        <w:rPr>
          <w:rFonts w:hint="eastAsia" w:ascii="仿宋" w:hAnsi="仿宋" w:eastAsia="仿宋" w:cs="仿宋"/>
          <w:sz w:val="30"/>
          <w:szCs w:val="30"/>
        </w:rPr>
        <w:t>．．．．．．．．．．．．．．．．．．．．．．．．．．．．．．．．．．．．．．</w:t>
      </w:r>
      <w:r>
        <w:rPr>
          <w:rFonts w:hint="eastAsia" w:ascii="仿宋" w:hAnsi="仿宋" w:eastAsia="仿宋" w:cs="仿宋"/>
          <w:sz w:val="30"/>
          <w:szCs w:val="30"/>
          <w:lang w:val="en-US" w:eastAsia="zh-CN"/>
        </w:rPr>
        <w:t>47</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rPr>
        <w:t>.知识产权．．．．．．．．．．．．．．．．．．．．．．．．．．．．．．．．．．．．．．．．．．．．</w:t>
      </w:r>
      <w:r>
        <w:rPr>
          <w:rFonts w:hint="eastAsia" w:ascii="仿宋" w:hAnsi="仿宋" w:eastAsia="仿宋" w:cs="仿宋"/>
          <w:sz w:val="30"/>
          <w:szCs w:val="30"/>
          <w:lang w:val="en-US" w:eastAsia="zh-CN"/>
        </w:rPr>
        <w:t>48</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rPr>
        <w:t>.</w:t>
      </w:r>
      <w:r>
        <w:rPr>
          <w:rFonts w:hint="eastAsia" w:ascii="仿宋" w:hAnsi="仿宋" w:eastAsia="仿宋" w:cs="仿宋"/>
          <w:sz w:val="30"/>
          <w:szCs w:val="30"/>
          <w:lang w:eastAsia="zh-CN"/>
        </w:rPr>
        <w:t>推动高质量发展</w:t>
      </w:r>
      <w:r>
        <w:rPr>
          <w:rFonts w:hint="eastAsia" w:ascii="仿宋" w:hAnsi="仿宋" w:eastAsia="仿宋" w:cs="仿宋"/>
          <w:sz w:val="30"/>
          <w:szCs w:val="30"/>
        </w:rPr>
        <w:t>．．．．．．．．．．．．．．．．．．．．．．．．．．．．．．．．．．．．．．</w:t>
      </w:r>
      <w:r>
        <w:rPr>
          <w:rFonts w:hint="eastAsia" w:ascii="仿宋" w:hAnsi="仿宋" w:eastAsia="仿宋" w:cs="仿宋"/>
          <w:sz w:val="30"/>
          <w:szCs w:val="30"/>
          <w:lang w:val="en-US" w:eastAsia="zh-CN"/>
        </w:rPr>
        <w:t>49</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（二）存在的问题及原因分析．．．．．．．．．．．．．．．．．．．．．．．．．．．．</w:t>
      </w:r>
      <w:r>
        <w:rPr>
          <w:rFonts w:hint="eastAsia" w:ascii="仿宋" w:hAnsi="仿宋" w:eastAsia="仿宋" w:cs="仿宋"/>
          <w:sz w:val="30"/>
          <w:szCs w:val="30"/>
          <w:lang w:val="en-US" w:eastAsia="zh-CN"/>
        </w:rPr>
        <w:t>49</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（三）对策及建议．．．．．．．．．．．．．．．．．．．．．．．．．．．．．．．．．．．．．．</w:t>
      </w:r>
      <w:r>
        <w:rPr>
          <w:rFonts w:hint="eastAsia" w:ascii="仿宋" w:hAnsi="仿宋" w:eastAsia="仿宋" w:cs="仿宋"/>
          <w:sz w:val="30"/>
          <w:szCs w:val="30"/>
          <w:lang w:val="en-US" w:eastAsia="zh-CN"/>
        </w:rPr>
        <w:t>50</w:t>
      </w:r>
      <w:r>
        <w:rPr>
          <w:rFonts w:hint="eastAsia" w:ascii="仿宋" w:hAnsi="仿宋" w:eastAsia="仿宋" w:cs="仿宋"/>
          <w:sz w:val="30"/>
          <w:szCs w:val="30"/>
        </w:rPr>
        <w:t>七、质量保障能力</w:t>
      </w:r>
      <w:r>
        <w:rPr>
          <w:rFonts w:hint="eastAsia" w:ascii="仿宋" w:hAnsi="仿宋" w:eastAsia="仿宋" w:cs="仿宋"/>
          <w:sz w:val="30"/>
          <w:szCs w:val="30"/>
          <w:lang w:eastAsia="zh-CN"/>
        </w:rPr>
        <w:t>、</w:t>
      </w:r>
      <w:r>
        <w:rPr>
          <w:rFonts w:hint="eastAsia" w:ascii="仿宋" w:hAnsi="仿宋" w:eastAsia="仿宋" w:cs="仿宋"/>
          <w:sz w:val="30"/>
          <w:szCs w:val="30"/>
        </w:rPr>
        <w:t>存在的问题及对策建议．．．．．．．．．．．．．．．．．</w:t>
      </w:r>
      <w:r>
        <w:rPr>
          <w:rFonts w:hint="eastAsia" w:ascii="仿宋" w:hAnsi="仿宋" w:eastAsia="仿宋" w:cs="仿宋"/>
          <w:sz w:val="30"/>
          <w:szCs w:val="30"/>
          <w:lang w:val="en-US" w:eastAsia="zh-CN"/>
        </w:rPr>
        <w:t>51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（一）质量保障</w:t>
      </w:r>
      <w:r>
        <w:rPr>
          <w:rFonts w:hint="eastAsia" w:ascii="仿宋" w:hAnsi="仿宋" w:eastAsia="仿宋" w:cs="仿宋"/>
          <w:sz w:val="30"/>
          <w:szCs w:val="30"/>
          <w:lang w:eastAsia="zh-CN"/>
        </w:rPr>
        <w:t>能力</w:t>
      </w:r>
      <w:r>
        <w:rPr>
          <w:rFonts w:hint="eastAsia" w:ascii="仿宋" w:hAnsi="仿宋" w:eastAsia="仿宋" w:cs="仿宋"/>
          <w:sz w:val="30"/>
          <w:szCs w:val="30"/>
        </w:rPr>
        <w:t>．．．．．．．．．．．．．．．．．．．．．．．．．．．．．．．．．．．</w:t>
      </w:r>
      <w:r>
        <w:rPr>
          <w:rFonts w:hint="eastAsia" w:ascii="仿宋" w:hAnsi="仿宋" w:eastAsia="仿宋" w:cs="仿宋"/>
          <w:sz w:val="30"/>
          <w:szCs w:val="30"/>
          <w:lang w:val="en-US" w:eastAsia="zh-CN"/>
        </w:rPr>
        <w:t>51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1.计量管理．．．．．．．．．．．．．．．．．．．．．．．．．．．．．．．．．．．．．．．．．．．</w:t>
      </w:r>
      <w:r>
        <w:rPr>
          <w:rFonts w:hint="eastAsia" w:ascii="仿宋" w:hAnsi="仿宋" w:eastAsia="仿宋" w:cs="仿宋"/>
          <w:sz w:val="30"/>
          <w:szCs w:val="30"/>
          <w:lang w:val="en-US" w:eastAsia="zh-CN"/>
        </w:rPr>
        <w:t>51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2.标准化建设．．．．．．．．．．．．．．．．．．．．．．．．．．．．．．．．．．．．．．．．．</w:t>
      </w:r>
      <w:r>
        <w:rPr>
          <w:rFonts w:hint="eastAsia" w:ascii="仿宋" w:hAnsi="仿宋" w:eastAsia="仿宋" w:cs="仿宋"/>
          <w:sz w:val="30"/>
          <w:szCs w:val="30"/>
          <w:lang w:val="en-US" w:eastAsia="zh-CN"/>
        </w:rPr>
        <w:t>52</w:t>
      </w:r>
    </w:p>
    <w:p>
      <w:pPr>
        <w:jc w:val="left"/>
        <w:rPr>
          <w:rFonts w:hint="default" w:ascii="仿宋" w:hAnsi="仿宋" w:eastAsia="仿宋"/>
          <w:b w:val="0"/>
          <w:bCs/>
          <w:sz w:val="30"/>
          <w:szCs w:val="30"/>
          <w:lang w:val="en-US" w:eastAsia="zh-CN"/>
        </w:rPr>
      </w:pPr>
      <w:r>
        <w:rPr>
          <w:rFonts w:hint="eastAsia" w:ascii="仿宋" w:hAnsi="仿宋" w:eastAsia="仿宋"/>
          <w:b w:val="0"/>
          <w:bCs/>
          <w:sz w:val="30"/>
          <w:szCs w:val="30"/>
        </w:rPr>
        <w:t>3.检验</w:t>
      </w:r>
      <w:r>
        <w:rPr>
          <w:rFonts w:hint="eastAsia" w:ascii="仿宋" w:hAnsi="仿宋" w:eastAsia="仿宋"/>
          <w:b w:val="0"/>
          <w:bCs/>
          <w:sz w:val="30"/>
          <w:szCs w:val="30"/>
          <w:lang w:eastAsia="zh-CN"/>
        </w:rPr>
        <w:t>检测</w:t>
      </w:r>
      <w:r>
        <w:rPr>
          <w:rFonts w:hint="eastAsia" w:ascii="仿宋" w:hAnsi="仿宋" w:eastAsia="仿宋"/>
          <w:b w:val="0"/>
          <w:bCs/>
          <w:sz w:val="30"/>
          <w:szCs w:val="30"/>
        </w:rPr>
        <w:t>．．．．．．．．．．．．．．．．．．．．．．．．．．．．．．．．．．．．．．．</w:t>
      </w:r>
      <w:r>
        <w:rPr>
          <w:rFonts w:hint="eastAsia" w:ascii="仿宋" w:hAnsi="仿宋" w:eastAsia="仿宋"/>
          <w:b w:val="0"/>
          <w:bCs/>
          <w:sz w:val="30"/>
          <w:szCs w:val="30"/>
          <w:lang w:val="en-US" w:eastAsia="zh-CN"/>
        </w:rPr>
        <w:t>53</w:t>
      </w:r>
      <w:r>
        <w:rPr>
          <w:rFonts w:hint="eastAsia" w:ascii="仿宋" w:hAnsi="仿宋" w:eastAsia="仿宋"/>
          <w:b w:val="0"/>
          <w:bCs/>
          <w:sz w:val="30"/>
          <w:szCs w:val="30"/>
        </w:rPr>
        <w:t>（二）存在的问题及原因分析．．．．．．．．．．．．．．．．．．．．．．．．．．．</w:t>
      </w:r>
      <w:r>
        <w:rPr>
          <w:rFonts w:hint="eastAsia" w:ascii="仿宋" w:hAnsi="仿宋" w:eastAsia="仿宋"/>
          <w:b w:val="0"/>
          <w:bCs/>
          <w:sz w:val="30"/>
          <w:szCs w:val="30"/>
          <w:lang w:val="en-US" w:eastAsia="zh-CN"/>
        </w:rPr>
        <w:t>55</w:t>
      </w:r>
      <w:r>
        <w:rPr>
          <w:rFonts w:hint="eastAsia" w:ascii="仿宋" w:hAnsi="仿宋" w:eastAsia="仿宋"/>
          <w:b w:val="0"/>
          <w:bCs/>
          <w:sz w:val="30"/>
          <w:szCs w:val="30"/>
        </w:rPr>
        <w:t>（三）对策及建议．．．．．．．．．．．．．．．．．．．．．．．．．．．．．．．．．．．．．</w:t>
      </w:r>
      <w:r>
        <w:rPr>
          <w:rFonts w:hint="eastAsia" w:ascii="仿宋" w:hAnsi="仿宋" w:eastAsia="仿宋"/>
          <w:b w:val="0"/>
          <w:bCs/>
          <w:sz w:val="30"/>
          <w:szCs w:val="30"/>
          <w:lang w:val="en-US" w:eastAsia="zh-CN"/>
        </w:rPr>
        <w:t>56</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仿宋" w:hAnsi="仿宋" w:eastAsia="仿宋"/>
          <w:b w:val="0"/>
          <w:bCs/>
          <w:sz w:val="30"/>
          <w:szCs w:val="30"/>
          <w:lang w:val="en-US" w:eastAsia="zh-CN"/>
        </w:rPr>
      </w:pPr>
      <w:r>
        <w:rPr>
          <w:rFonts w:hint="eastAsia" w:ascii="仿宋" w:hAnsi="仿宋" w:eastAsia="仿宋"/>
          <w:b w:val="0"/>
          <w:bCs/>
          <w:sz w:val="30"/>
          <w:szCs w:val="30"/>
          <w:lang w:eastAsia="zh-CN"/>
        </w:rPr>
        <w:t>附录</w:t>
      </w:r>
      <w:r>
        <w:rPr>
          <w:rFonts w:hint="eastAsia" w:ascii="仿宋" w:hAnsi="仿宋" w:eastAsia="仿宋"/>
          <w:b w:val="0"/>
          <w:bCs/>
          <w:sz w:val="30"/>
          <w:szCs w:val="30"/>
        </w:rPr>
        <w:t>．．．．．．．．．．．．．．．．．．．．．．．．．．．．．．．．．．．．．．．．．．．．．．</w:t>
      </w:r>
      <w:r>
        <w:rPr>
          <w:rFonts w:hint="eastAsia" w:ascii="仿宋" w:hAnsi="仿宋" w:eastAsia="仿宋"/>
          <w:b w:val="0"/>
          <w:bCs/>
          <w:sz w:val="30"/>
          <w:szCs w:val="30"/>
          <w:lang w:val="en-US" w:eastAsia="zh-CN"/>
        </w:rPr>
        <w:t>57</w:t>
      </w:r>
    </w:p>
    <w:p>
      <w:pPr>
        <w:jc w:val="left"/>
        <w:rPr>
          <w:rFonts w:hint="eastAsia" w:ascii="仿宋" w:hAnsi="仿宋" w:eastAsia="仿宋"/>
          <w:b/>
          <w:sz w:val="32"/>
          <w:szCs w:val="32"/>
        </w:rPr>
      </w:pPr>
    </w:p>
    <w:p>
      <w:pPr>
        <w:jc w:val="left"/>
        <w:rPr>
          <w:rFonts w:hint="eastAsia" w:ascii="仿宋" w:hAnsi="仿宋" w:eastAsia="仿宋"/>
          <w:b/>
          <w:sz w:val="32"/>
          <w:szCs w:val="32"/>
        </w:rPr>
      </w:pPr>
    </w:p>
    <w:p>
      <w:pPr>
        <w:jc w:val="left"/>
        <w:rPr>
          <w:rFonts w:hint="eastAsia" w:ascii="仿宋" w:hAnsi="仿宋" w:eastAsia="仿宋"/>
          <w:b/>
          <w:sz w:val="32"/>
          <w:szCs w:val="32"/>
        </w:rPr>
      </w:pPr>
    </w:p>
    <w:p>
      <w:pPr>
        <w:jc w:val="left"/>
        <w:rPr>
          <w:rFonts w:hint="eastAsia" w:ascii="仿宋" w:hAnsi="仿宋" w:eastAsia="仿宋"/>
          <w:b/>
          <w:sz w:val="32"/>
          <w:szCs w:val="32"/>
        </w:rPr>
      </w:pPr>
    </w:p>
    <w:p>
      <w:pPr>
        <w:jc w:val="left"/>
        <w:rPr>
          <w:rFonts w:hint="eastAsia" w:ascii="仿宋" w:hAnsi="仿宋" w:eastAsia="仿宋"/>
          <w:b/>
          <w:sz w:val="32"/>
          <w:szCs w:val="32"/>
        </w:rPr>
      </w:pPr>
    </w:p>
    <w:p>
      <w:pPr>
        <w:jc w:val="left"/>
        <w:rPr>
          <w:rFonts w:hint="eastAsia" w:ascii="仿宋" w:hAnsi="仿宋" w:eastAsia="仿宋"/>
          <w:b/>
          <w:sz w:val="32"/>
          <w:szCs w:val="32"/>
        </w:rPr>
      </w:pPr>
    </w:p>
    <w:p>
      <w:pPr>
        <w:jc w:val="left"/>
        <w:rPr>
          <w:rFonts w:hint="eastAsia" w:ascii="仿宋" w:hAnsi="仿宋" w:eastAsia="仿宋"/>
          <w:b/>
          <w:sz w:val="32"/>
          <w:szCs w:val="32"/>
        </w:rPr>
      </w:pPr>
    </w:p>
    <w:p>
      <w:pPr>
        <w:jc w:val="left"/>
        <w:rPr>
          <w:rFonts w:hint="eastAsia" w:ascii="仿宋" w:hAnsi="仿宋" w:eastAsia="仿宋"/>
          <w:b/>
          <w:sz w:val="32"/>
          <w:szCs w:val="32"/>
        </w:rPr>
      </w:pPr>
    </w:p>
    <w:p>
      <w:pPr>
        <w:jc w:val="left"/>
        <w:rPr>
          <w:rFonts w:hint="eastAsia" w:ascii="仿宋" w:hAnsi="仿宋" w:eastAsia="仿宋"/>
          <w:b/>
          <w:sz w:val="32"/>
          <w:szCs w:val="32"/>
        </w:rPr>
      </w:pPr>
    </w:p>
    <w:p>
      <w:pPr>
        <w:jc w:val="left"/>
        <w:rPr>
          <w:rFonts w:ascii="仿宋" w:hAnsi="仿宋" w:eastAsia="仿宋"/>
          <w:b/>
          <w:sz w:val="32"/>
          <w:szCs w:val="32"/>
        </w:rPr>
        <w:sectPr>
          <w:footerReference r:id="rId6" w:type="first"/>
          <w:footerReference r:id="rId5" w:type="default"/>
          <w:pgSz w:w="11932" w:h="16838"/>
          <w:pgMar w:top="2098" w:right="1588" w:bottom="2098" w:left="1587" w:header="851" w:footer="992" w:gutter="0"/>
          <w:pgNumType w:fmt="upperRoman"/>
          <w:cols w:space="720" w:num="1"/>
          <w:titlePg/>
          <w:docGrid w:type="lines" w:linePitch="312" w:charSpace="0"/>
        </w:sectPr>
      </w:pPr>
    </w:p>
    <w:p>
      <w:pPr>
        <w:jc w:val="left"/>
        <w:rPr>
          <w:rFonts w:hint="eastAsia" w:ascii="仿宋" w:hAnsi="仿宋" w:eastAsia="仿宋"/>
          <w:b/>
          <w:sz w:val="32"/>
          <w:szCs w:val="32"/>
        </w:rPr>
        <w:sectPr>
          <w:type w:val="continuous"/>
          <w:pgSz w:w="11932" w:h="16838"/>
          <w:pgMar w:top="2098" w:right="1588" w:bottom="1871" w:left="1644" w:header="851" w:footer="992" w:gutter="0"/>
          <w:pgNumType w:fmt="upperRoman"/>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sz w:val="30"/>
          <w:szCs w:val="30"/>
        </w:rPr>
      </w:pPr>
      <w:r>
        <w:rPr>
          <w:rFonts w:hint="eastAsia" w:ascii="黑体" w:hAnsi="黑体" w:eastAsia="黑体" w:cs="黑体"/>
          <w:b w:val="0"/>
          <w:bCs/>
          <w:sz w:val="30"/>
          <w:szCs w:val="30"/>
        </w:rPr>
        <w:t>一、产品质量状况、存在的问题及原因分析</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90" w:firstLineChars="196"/>
        <w:jc w:val="left"/>
        <w:textAlignment w:val="auto"/>
        <w:outlineLvl w:val="9"/>
        <w:rPr>
          <w:rFonts w:hint="eastAsia" w:ascii="仿宋" w:hAnsi="仿宋" w:eastAsia="仿宋"/>
          <w:b w:val="0"/>
          <w:bCs/>
          <w:sz w:val="30"/>
          <w:szCs w:val="30"/>
        </w:rPr>
      </w:pPr>
      <w:bookmarkStart w:id="1" w:name="_Toc9557"/>
      <w:r>
        <w:rPr>
          <w:rFonts w:hint="eastAsia" w:ascii="楷体_GB2312" w:hAnsi="楷体_GB2312" w:eastAsia="楷体_GB2312" w:cs="楷体_GB2312"/>
          <w:b/>
          <w:bCs w:val="0"/>
          <w:sz w:val="30"/>
          <w:szCs w:val="30"/>
        </w:rPr>
        <w:t>（一）产品质量状况</w:t>
      </w:r>
      <w:bookmarkEnd w:id="1"/>
      <w:bookmarkStart w:id="2" w:name="_Toc27420"/>
    </w:p>
    <w:bookmarkEnd w:id="2"/>
    <w:p>
      <w:pPr>
        <w:keepNext w:val="0"/>
        <w:keepLines w:val="0"/>
        <w:pageBreakBefore w:val="0"/>
        <w:widowControl w:val="0"/>
        <w:kinsoku/>
        <w:wordWrap/>
        <w:overflowPunct/>
        <w:topLinePunct w:val="0"/>
        <w:autoSpaceDE/>
        <w:autoSpaceDN/>
        <w:bidi w:val="0"/>
        <w:adjustRightInd/>
        <w:snapToGrid/>
        <w:spacing w:line="560" w:lineRule="exact"/>
        <w:ind w:firstLine="596" w:firstLineChars="198"/>
        <w:jc w:val="left"/>
        <w:textAlignment w:val="auto"/>
        <w:outlineLvl w:val="9"/>
        <w:rPr>
          <w:rFonts w:hint="eastAsia" w:ascii="仿宋" w:hAnsi="仿宋" w:eastAsia="仿宋"/>
          <w:b/>
          <w:bCs w:val="0"/>
          <w:sz w:val="30"/>
          <w:szCs w:val="30"/>
        </w:rPr>
      </w:pPr>
      <w:r>
        <w:rPr>
          <w:rFonts w:hint="eastAsia" w:ascii="仿宋" w:hAnsi="仿宋" w:eastAsia="仿宋"/>
          <w:b/>
          <w:bCs w:val="0"/>
          <w:sz w:val="30"/>
          <w:szCs w:val="30"/>
        </w:rPr>
        <w:t>1.工业产品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b w:val="0"/>
          <w:bCs/>
          <w:sz w:val="30"/>
          <w:szCs w:val="30"/>
          <w:lang w:val="en-US" w:eastAsia="zh-CN"/>
        </w:rPr>
      </w:pPr>
      <w:r>
        <w:rPr>
          <w:rFonts w:hint="eastAsia" w:ascii="仿宋" w:hAnsi="仿宋" w:eastAsia="仿宋"/>
          <w:b w:val="0"/>
          <w:bCs/>
          <w:sz w:val="30"/>
          <w:szCs w:val="30"/>
        </w:rPr>
        <w:t>20</w:t>
      </w:r>
      <w:r>
        <w:rPr>
          <w:rFonts w:hint="eastAsia" w:ascii="仿宋" w:hAnsi="仿宋" w:eastAsia="仿宋"/>
          <w:b w:val="0"/>
          <w:bCs/>
          <w:sz w:val="30"/>
          <w:szCs w:val="30"/>
          <w:lang w:val="en-US" w:eastAsia="zh-CN"/>
        </w:rPr>
        <w:t>23</w:t>
      </w:r>
      <w:r>
        <w:rPr>
          <w:rFonts w:hint="eastAsia" w:ascii="仿宋" w:hAnsi="仿宋" w:eastAsia="仿宋"/>
          <w:b w:val="0"/>
          <w:bCs/>
          <w:sz w:val="30"/>
          <w:szCs w:val="30"/>
        </w:rPr>
        <w:t>年</w:t>
      </w:r>
      <w:r>
        <w:rPr>
          <w:rFonts w:hint="eastAsia" w:ascii="仿宋" w:hAnsi="仿宋" w:eastAsia="仿宋"/>
          <w:b w:val="0"/>
          <w:bCs/>
          <w:sz w:val="30"/>
          <w:szCs w:val="30"/>
          <w:lang w:eastAsia="zh-CN"/>
        </w:rPr>
        <w:t>，</w:t>
      </w:r>
      <w:r>
        <w:rPr>
          <w:rFonts w:hint="eastAsia" w:ascii="仿宋" w:hAnsi="仿宋" w:eastAsia="仿宋"/>
          <w:b w:val="0"/>
          <w:bCs/>
          <w:sz w:val="30"/>
          <w:szCs w:val="30"/>
          <w:lang w:val="en-US" w:eastAsia="zh-CN"/>
        </w:rPr>
        <w:t>全地区对243</w:t>
      </w:r>
      <w:r>
        <w:rPr>
          <w:rFonts w:hint="eastAsia" w:ascii="仿宋" w:hAnsi="仿宋" w:eastAsia="仿宋"/>
          <w:b w:val="0"/>
          <w:bCs/>
          <w:sz w:val="30"/>
          <w:szCs w:val="30"/>
        </w:rPr>
        <w:t>家企业</w:t>
      </w:r>
      <w:r>
        <w:rPr>
          <w:rFonts w:hint="eastAsia" w:ascii="仿宋" w:hAnsi="仿宋" w:eastAsia="仿宋"/>
          <w:b w:val="0"/>
          <w:bCs/>
          <w:sz w:val="30"/>
          <w:szCs w:val="30"/>
          <w:lang w:val="en-US" w:eastAsia="zh-CN"/>
        </w:rPr>
        <w:t>10</w:t>
      </w:r>
      <w:r>
        <w:rPr>
          <w:rFonts w:hint="eastAsia" w:ascii="仿宋" w:hAnsi="仿宋" w:eastAsia="仿宋"/>
          <w:b w:val="0"/>
          <w:bCs/>
          <w:sz w:val="30"/>
          <w:szCs w:val="30"/>
        </w:rPr>
        <w:t>类工业产品进行了监督抽查，覆盖生产企业、经营商户、超市及重点区域，产品涉及农资、建材、成品油、食品相关产品、危险化学品等产（商）</w:t>
      </w:r>
      <w:r>
        <w:rPr>
          <w:rFonts w:hint="eastAsia" w:ascii="仿宋" w:hAnsi="仿宋" w:eastAsia="仿宋"/>
          <w:b w:val="0"/>
          <w:bCs/>
          <w:sz w:val="30"/>
          <w:szCs w:val="30"/>
          <w:lang w:val="en-US" w:eastAsia="zh-CN"/>
        </w:rPr>
        <w:t>品</w:t>
      </w:r>
      <w:r>
        <w:rPr>
          <w:rFonts w:hint="eastAsia" w:ascii="仿宋" w:hAnsi="仿宋" w:eastAsia="仿宋"/>
          <w:b w:val="0"/>
          <w:bCs/>
          <w:sz w:val="30"/>
          <w:szCs w:val="30"/>
        </w:rPr>
        <w:t>，全地区抽检</w:t>
      </w:r>
      <w:r>
        <w:rPr>
          <w:rFonts w:hint="eastAsia" w:ascii="仿宋" w:hAnsi="仿宋" w:eastAsia="仿宋"/>
          <w:b w:val="0"/>
          <w:bCs/>
          <w:sz w:val="30"/>
          <w:szCs w:val="30"/>
          <w:lang w:val="en-US" w:eastAsia="zh-CN"/>
        </w:rPr>
        <w:t>259</w:t>
      </w:r>
      <w:r>
        <w:rPr>
          <w:rFonts w:hint="eastAsia" w:ascii="仿宋" w:hAnsi="仿宋" w:eastAsia="仿宋"/>
          <w:b w:val="0"/>
          <w:bCs/>
          <w:sz w:val="30"/>
          <w:szCs w:val="30"/>
        </w:rPr>
        <w:t>批次，合格</w:t>
      </w:r>
      <w:r>
        <w:rPr>
          <w:rFonts w:hint="eastAsia" w:ascii="仿宋" w:hAnsi="仿宋" w:eastAsia="仿宋"/>
          <w:b w:val="0"/>
          <w:bCs/>
          <w:sz w:val="30"/>
          <w:szCs w:val="30"/>
          <w:lang w:val="en-US" w:eastAsia="zh-CN"/>
        </w:rPr>
        <w:t>214</w:t>
      </w:r>
      <w:r>
        <w:rPr>
          <w:rFonts w:hint="eastAsia" w:ascii="仿宋" w:hAnsi="仿宋" w:eastAsia="仿宋"/>
          <w:b w:val="0"/>
          <w:bCs/>
          <w:sz w:val="30"/>
          <w:szCs w:val="30"/>
        </w:rPr>
        <w:t>批次，合格率为</w:t>
      </w:r>
      <w:r>
        <w:rPr>
          <w:rFonts w:hint="eastAsia" w:ascii="仿宋" w:hAnsi="仿宋" w:eastAsia="仿宋"/>
          <w:b w:val="0"/>
          <w:bCs/>
          <w:sz w:val="30"/>
          <w:szCs w:val="30"/>
          <w:lang w:val="en-US" w:eastAsia="zh-CN"/>
        </w:rPr>
        <w:t>82.6</w:t>
      </w:r>
      <w:r>
        <w:rPr>
          <w:rFonts w:hint="eastAsia" w:ascii="仿宋" w:hAnsi="仿宋" w:eastAsia="仿宋"/>
          <w:b w:val="0"/>
          <w:bCs/>
          <w:sz w:val="30"/>
          <w:szCs w:val="30"/>
        </w:rPr>
        <w:t>%。</w:t>
      </w:r>
      <w:r>
        <w:rPr>
          <w:rFonts w:hint="eastAsia" w:ascii="仿宋" w:hAnsi="仿宋" w:eastAsia="仿宋"/>
          <w:b w:val="0"/>
          <w:bCs/>
          <w:sz w:val="30"/>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b w:val="0"/>
          <w:bCs/>
          <w:sz w:val="30"/>
          <w:szCs w:val="30"/>
          <w:lang w:val="en-US" w:eastAsia="zh-CN"/>
        </w:rPr>
      </w:pPr>
      <w:r>
        <w:rPr>
          <w:rFonts w:hint="eastAsia" w:ascii="仿宋" w:hAnsi="仿宋" w:eastAsia="仿宋"/>
          <w:b w:val="0"/>
          <w:bCs/>
          <w:sz w:val="30"/>
          <w:szCs w:val="30"/>
          <w:lang w:eastAsia="zh-CN"/>
        </w:rPr>
        <w:t>（</w:t>
      </w:r>
      <w:r>
        <w:rPr>
          <w:rFonts w:hint="eastAsia" w:ascii="仿宋" w:hAnsi="仿宋" w:eastAsia="仿宋"/>
          <w:b w:val="0"/>
          <w:bCs/>
          <w:sz w:val="30"/>
          <w:szCs w:val="30"/>
          <w:lang w:val="en-US" w:eastAsia="zh-CN"/>
        </w:rPr>
        <w:t>1</w:t>
      </w:r>
      <w:r>
        <w:rPr>
          <w:rFonts w:hint="eastAsia" w:ascii="仿宋" w:hAnsi="仿宋" w:eastAsia="仿宋"/>
          <w:b w:val="0"/>
          <w:bCs/>
          <w:sz w:val="30"/>
          <w:szCs w:val="30"/>
          <w:lang w:eastAsia="zh-CN"/>
        </w:rPr>
        <w:t>）</w:t>
      </w:r>
      <w:r>
        <w:rPr>
          <w:rFonts w:hint="eastAsia" w:ascii="仿宋" w:hAnsi="仿宋" w:eastAsia="仿宋"/>
          <w:b w:val="0"/>
          <w:bCs/>
          <w:sz w:val="30"/>
          <w:szCs w:val="30"/>
        </w:rPr>
        <w:t>抽查结果显示：</w:t>
      </w:r>
      <w:r>
        <w:rPr>
          <w:rFonts w:hint="eastAsia" w:ascii="仿宋" w:hAnsi="仿宋" w:eastAsia="仿宋"/>
          <w:b w:val="0"/>
          <w:bCs/>
          <w:sz w:val="30"/>
          <w:szCs w:val="30"/>
          <w:lang w:eastAsia="zh-CN"/>
        </w:rPr>
        <w:t>抽查</w:t>
      </w:r>
      <w:r>
        <w:rPr>
          <w:rFonts w:hint="eastAsia" w:ascii="仿宋" w:hAnsi="仿宋" w:eastAsia="仿宋"/>
          <w:b w:val="0"/>
          <w:bCs/>
          <w:sz w:val="30"/>
          <w:szCs w:val="30"/>
        </w:rPr>
        <w:t>农用地膜</w:t>
      </w:r>
      <w:r>
        <w:rPr>
          <w:rFonts w:hint="eastAsia" w:ascii="仿宋" w:hAnsi="仿宋" w:eastAsia="仿宋"/>
          <w:b w:val="0"/>
          <w:bCs/>
          <w:sz w:val="30"/>
          <w:szCs w:val="30"/>
          <w:lang w:val="en-US" w:eastAsia="zh-CN"/>
        </w:rPr>
        <w:t>12批次，合格11批次，合格率91.67%；抽查</w:t>
      </w:r>
      <w:r>
        <w:rPr>
          <w:rFonts w:hint="eastAsia" w:ascii="仿宋" w:hAnsi="仿宋" w:eastAsia="仿宋"/>
          <w:b w:val="0"/>
          <w:bCs/>
          <w:sz w:val="30"/>
          <w:szCs w:val="30"/>
          <w:lang w:eastAsia="zh-CN"/>
        </w:rPr>
        <w:t>滴灌带</w:t>
      </w:r>
      <w:r>
        <w:rPr>
          <w:rFonts w:hint="eastAsia" w:ascii="仿宋" w:hAnsi="仿宋" w:eastAsia="仿宋"/>
          <w:b w:val="0"/>
          <w:bCs/>
          <w:sz w:val="30"/>
          <w:szCs w:val="30"/>
          <w:lang w:val="en-US" w:eastAsia="zh-CN"/>
        </w:rPr>
        <w:t>89批次，合格56批次，合格率62.92%；抽查</w:t>
      </w:r>
      <w:r>
        <w:rPr>
          <w:rFonts w:hint="eastAsia" w:ascii="仿宋" w:hAnsi="仿宋" w:eastAsia="仿宋"/>
          <w:b w:val="0"/>
          <w:bCs/>
          <w:sz w:val="30"/>
          <w:szCs w:val="30"/>
          <w:lang w:eastAsia="zh-CN"/>
        </w:rPr>
        <w:t>烧结砖</w:t>
      </w:r>
      <w:r>
        <w:rPr>
          <w:rFonts w:hint="eastAsia" w:ascii="仿宋" w:hAnsi="仿宋" w:eastAsia="仿宋"/>
          <w:b w:val="0"/>
          <w:bCs/>
          <w:sz w:val="30"/>
          <w:szCs w:val="30"/>
          <w:lang w:val="en-US" w:eastAsia="zh-CN"/>
        </w:rPr>
        <w:t>6批次，合格6批次，合格率100%；</w:t>
      </w:r>
      <w:r>
        <w:rPr>
          <w:rFonts w:hint="eastAsia" w:ascii="仿宋" w:hAnsi="仿宋" w:eastAsia="仿宋"/>
          <w:b w:val="0"/>
          <w:bCs/>
          <w:sz w:val="30"/>
          <w:szCs w:val="30"/>
          <w:lang w:eastAsia="zh-CN"/>
        </w:rPr>
        <w:t>抽查路面砖</w:t>
      </w:r>
      <w:r>
        <w:rPr>
          <w:rFonts w:hint="eastAsia" w:ascii="仿宋" w:hAnsi="仿宋" w:eastAsia="仿宋"/>
          <w:b w:val="0"/>
          <w:bCs/>
          <w:sz w:val="30"/>
          <w:szCs w:val="30"/>
          <w:lang w:val="en-US" w:eastAsia="zh-CN"/>
        </w:rPr>
        <w:t>13批次，合格6批次，合格率63%；</w:t>
      </w:r>
      <w:r>
        <w:rPr>
          <w:rFonts w:hint="eastAsia" w:ascii="仿宋" w:hAnsi="仿宋" w:eastAsia="仿宋"/>
          <w:b w:val="0"/>
          <w:bCs/>
          <w:sz w:val="30"/>
          <w:szCs w:val="30"/>
          <w:lang w:eastAsia="zh-CN"/>
        </w:rPr>
        <w:t>抽查砌块</w:t>
      </w:r>
      <w:r>
        <w:rPr>
          <w:rFonts w:hint="eastAsia" w:ascii="仿宋" w:hAnsi="仿宋" w:eastAsia="仿宋"/>
          <w:b w:val="0"/>
          <w:bCs/>
          <w:sz w:val="30"/>
          <w:szCs w:val="30"/>
          <w:lang w:val="en-US" w:eastAsia="zh-CN"/>
        </w:rPr>
        <w:t>3批次，合格2批次,合格率67%；</w:t>
      </w:r>
      <w:r>
        <w:rPr>
          <w:rFonts w:hint="eastAsia" w:ascii="仿宋" w:hAnsi="仿宋" w:eastAsia="仿宋"/>
          <w:b w:val="0"/>
          <w:bCs/>
          <w:sz w:val="30"/>
          <w:szCs w:val="30"/>
          <w:lang w:eastAsia="zh-CN"/>
        </w:rPr>
        <w:t>抽查</w:t>
      </w:r>
      <w:r>
        <w:rPr>
          <w:rFonts w:hint="eastAsia" w:ascii="仿宋" w:hAnsi="仿宋" w:eastAsia="仿宋"/>
          <w:b w:val="0"/>
          <w:bCs/>
          <w:sz w:val="30"/>
          <w:szCs w:val="30"/>
          <w:lang w:val="en-US" w:eastAsia="zh-CN"/>
        </w:rPr>
        <w:t>食品相关产品11批次，合格10批次，合格率90.9%。</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rPr>
          <w:rFonts w:hint="eastAsia"/>
          <w:lang w:val="en-US" w:eastAsia="zh-CN"/>
        </w:rPr>
      </w:pPr>
    </w:p>
    <w:tbl>
      <w:tblPr>
        <w:tblStyle w:val="23"/>
        <w:tblpPr w:leftFromText="180" w:rightFromText="180" w:vertAnchor="page" w:horzAnchor="page" w:tblpX="2019" w:tblpY="9660"/>
        <w:tblOverlap w:val="never"/>
        <w:tblW w:w="8320" w:type="dxa"/>
        <w:tblInd w:w="0" w:type="dxa"/>
        <w:tblLayout w:type="fixed"/>
        <w:tblCellMar>
          <w:top w:w="0" w:type="dxa"/>
          <w:left w:w="0" w:type="dxa"/>
          <w:bottom w:w="0" w:type="dxa"/>
          <w:right w:w="0" w:type="dxa"/>
        </w:tblCellMar>
      </w:tblPr>
      <w:tblGrid>
        <w:gridCol w:w="529"/>
        <w:gridCol w:w="979"/>
        <w:gridCol w:w="624"/>
        <w:gridCol w:w="643"/>
        <w:gridCol w:w="925"/>
        <w:gridCol w:w="624"/>
        <w:gridCol w:w="656"/>
        <w:gridCol w:w="758"/>
        <w:gridCol w:w="788"/>
        <w:gridCol w:w="797"/>
        <w:gridCol w:w="997"/>
      </w:tblGrid>
      <w:tr>
        <w:tblPrEx>
          <w:tblLayout w:type="fixed"/>
          <w:tblCellMar>
            <w:top w:w="0" w:type="dxa"/>
            <w:left w:w="0" w:type="dxa"/>
            <w:bottom w:w="0" w:type="dxa"/>
            <w:right w:w="0" w:type="dxa"/>
          </w:tblCellMar>
        </w:tblPrEx>
        <w:trPr>
          <w:trHeight w:val="776" w:hRule="atLeast"/>
        </w:trPr>
        <w:tc>
          <w:tcPr>
            <w:tcW w:w="8320" w:type="dxa"/>
            <w:gridSpan w:val="11"/>
            <w:tcBorders>
              <w:top w:val="nil"/>
              <w:left w:val="nil"/>
              <w:bottom w:val="nil"/>
              <w:right w:val="nil"/>
            </w:tcBorders>
            <w:noWrap/>
            <w:tcMar>
              <w:top w:w="12" w:type="dxa"/>
              <w:left w:w="12" w:type="dxa"/>
              <w:right w:w="12"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eastAsia" w:ascii="仿宋" w:hAnsi="仿宋" w:eastAsia="仿宋" w:cs="仿宋"/>
                <w:b/>
                <w:bCs/>
                <w:i w:val="0"/>
                <w:color w:val="000000"/>
                <w:kern w:val="0"/>
                <w:sz w:val="28"/>
                <w:szCs w:val="28"/>
                <w:u w:val="none"/>
                <w:lang w:val="en-US" w:eastAsia="zh-CN" w:bidi="ar"/>
              </w:rPr>
              <w:t>2023年塔城地区产品质量监督抽查情况区域分布表（产品合格率）</w:t>
            </w:r>
          </w:p>
        </w:tc>
      </w:tr>
      <w:tr>
        <w:tblPrEx>
          <w:tblLayout w:type="fixed"/>
          <w:tblCellMar>
            <w:top w:w="0" w:type="dxa"/>
            <w:left w:w="0" w:type="dxa"/>
            <w:bottom w:w="0" w:type="dxa"/>
            <w:right w:w="0" w:type="dxa"/>
          </w:tblCellMar>
        </w:tblPrEx>
        <w:trPr>
          <w:trHeight w:val="378" w:hRule="atLeast"/>
        </w:trPr>
        <w:tc>
          <w:tcPr>
            <w:tcW w:w="52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序号</w:t>
            </w:r>
          </w:p>
        </w:tc>
        <w:tc>
          <w:tcPr>
            <w:tcW w:w="97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县、市</w:t>
            </w:r>
          </w:p>
        </w:tc>
        <w:tc>
          <w:tcPr>
            <w:tcW w:w="219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滴灌带</w:t>
            </w:r>
          </w:p>
        </w:tc>
        <w:tc>
          <w:tcPr>
            <w:tcW w:w="203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地膜</w:t>
            </w:r>
          </w:p>
        </w:tc>
        <w:tc>
          <w:tcPr>
            <w:tcW w:w="78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总批次数</w:t>
            </w:r>
          </w:p>
        </w:tc>
        <w:tc>
          <w:tcPr>
            <w:tcW w:w="79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合格批次</w:t>
            </w:r>
          </w:p>
        </w:tc>
        <w:tc>
          <w:tcPr>
            <w:tcW w:w="99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总体合格率</w:t>
            </w:r>
          </w:p>
        </w:tc>
      </w:tr>
      <w:tr>
        <w:tblPrEx>
          <w:tblLayout w:type="fixed"/>
          <w:tblCellMar>
            <w:top w:w="0" w:type="dxa"/>
            <w:left w:w="0" w:type="dxa"/>
            <w:bottom w:w="0" w:type="dxa"/>
            <w:right w:w="0" w:type="dxa"/>
          </w:tblCellMar>
        </w:tblPrEx>
        <w:trPr>
          <w:trHeight w:val="582" w:hRule="atLeast"/>
        </w:trPr>
        <w:tc>
          <w:tcPr>
            <w:tcW w:w="52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1"/>
                <w:szCs w:val="21"/>
                <w:u w:val="none"/>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批次数</w:t>
            </w:r>
          </w:p>
        </w:tc>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合格批次</w:t>
            </w:r>
          </w:p>
        </w:tc>
        <w:tc>
          <w:tcPr>
            <w:tcW w:w="9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合格率</w:t>
            </w: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批次数</w:t>
            </w:r>
          </w:p>
        </w:tc>
        <w:tc>
          <w:tcPr>
            <w:tcW w:w="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合格批次</w:t>
            </w:r>
          </w:p>
        </w:tc>
        <w:tc>
          <w:tcPr>
            <w:tcW w:w="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合格率</w:t>
            </w:r>
          </w:p>
        </w:tc>
        <w:tc>
          <w:tcPr>
            <w:tcW w:w="78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1"/>
                <w:szCs w:val="21"/>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1"/>
                <w:szCs w:val="21"/>
                <w:u w:val="none"/>
              </w:rPr>
            </w:pPr>
          </w:p>
        </w:tc>
        <w:tc>
          <w:tcPr>
            <w:tcW w:w="99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1"/>
                <w:szCs w:val="21"/>
                <w:u w:val="none"/>
              </w:rPr>
            </w:pPr>
          </w:p>
        </w:tc>
      </w:tr>
      <w:tr>
        <w:tblPrEx>
          <w:tblLayout w:type="fixed"/>
          <w:tblCellMar>
            <w:top w:w="0" w:type="dxa"/>
            <w:left w:w="0" w:type="dxa"/>
            <w:bottom w:w="0" w:type="dxa"/>
            <w:right w:w="0" w:type="dxa"/>
          </w:tblCellMar>
        </w:tblPrEx>
        <w:trPr>
          <w:trHeight w:val="378"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16"/>
                <w:szCs w:val="16"/>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塔城市</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宋体" w:hAnsi="宋体" w:eastAsia="宋体" w:cs="宋体"/>
                <w:i w:val="0"/>
                <w:color w:val="000000"/>
                <w:kern w:val="0"/>
                <w:sz w:val="20"/>
                <w:szCs w:val="20"/>
                <w:u w:val="none"/>
                <w:lang w:val="en-US" w:eastAsia="zh-CN" w:bidi="ar"/>
              </w:rPr>
              <w:t>11</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宋体" w:hAnsi="宋体" w:eastAsia="宋体" w:cs="宋体"/>
                <w:i w:val="0"/>
                <w:color w:val="000000"/>
                <w:kern w:val="0"/>
                <w:sz w:val="20"/>
                <w:szCs w:val="20"/>
                <w:u w:val="none"/>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 xml:space="preserve">90.91% </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 xml:space="preserve">100% </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宋体" w:hAnsi="宋体" w:eastAsia="宋体" w:cs="宋体"/>
                <w:i w:val="0"/>
                <w:color w:val="000000"/>
                <w:kern w:val="0"/>
                <w:sz w:val="20"/>
                <w:szCs w:val="20"/>
                <w:u w:val="none"/>
                <w:lang w:val="en-US" w:eastAsia="zh-CN" w:bidi="ar"/>
              </w:rPr>
              <w:t>12</w:t>
            </w:r>
          </w:p>
        </w:tc>
        <w:tc>
          <w:tcPr>
            <w:tcW w:w="79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宋体" w:hAnsi="宋体" w:eastAsia="宋体" w:cs="宋体"/>
                <w:i w:val="0"/>
                <w:color w:val="000000"/>
                <w:kern w:val="0"/>
                <w:sz w:val="20"/>
                <w:szCs w:val="20"/>
                <w:u w:val="none"/>
                <w:lang w:val="en-US" w:eastAsia="zh-CN" w:bidi="ar"/>
              </w:rPr>
              <w:t>11</w:t>
            </w:r>
          </w:p>
        </w:tc>
        <w:tc>
          <w:tcPr>
            <w:tcW w:w="9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 xml:space="preserve">91.67% </w:t>
            </w:r>
          </w:p>
        </w:tc>
      </w:tr>
      <w:tr>
        <w:tblPrEx>
          <w:tblLayout w:type="fixed"/>
          <w:tblCellMar>
            <w:top w:w="0" w:type="dxa"/>
            <w:left w:w="0" w:type="dxa"/>
            <w:bottom w:w="0" w:type="dxa"/>
            <w:right w:w="0" w:type="dxa"/>
          </w:tblCellMar>
        </w:tblPrEx>
        <w:trPr>
          <w:trHeight w:val="385" w:hRule="atLeast"/>
        </w:trPr>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2</w:t>
            </w:r>
          </w:p>
        </w:tc>
        <w:tc>
          <w:tcPr>
            <w:tcW w:w="9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乌苏市</w:t>
            </w: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宋体" w:hAnsi="宋体" w:eastAsia="宋体" w:cs="宋体"/>
                <w:i w:val="0"/>
                <w:color w:val="000000"/>
                <w:kern w:val="0"/>
                <w:sz w:val="20"/>
                <w:szCs w:val="20"/>
                <w:u w:val="none"/>
                <w:lang w:val="en-US" w:eastAsia="zh-CN" w:bidi="ar"/>
              </w:rPr>
              <w:t>30</w:t>
            </w:r>
          </w:p>
        </w:tc>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宋体" w:hAnsi="宋体" w:eastAsia="宋体" w:cs="宋体"/>
                <w:i w:val="0"/>
                <w:color w:val="000000"/>
                <w:kern w:val="0"/>
                <w:sz w:val="20"/>
                <w:szCs w:val="20"/>
                <w:u w:val="none"/>
                <w:lang w:val="en-US" w:eastAsia="zh-CN" w:bidi="ar"/>
              </w:rPr>
              <w:t>21</w:t>
            </w:r>
          </w:p>
        </w:tc>
        <w:tc>
          <w:tcPr>
            <w:tcW w:w="9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 xml:space="preserve">70% </w:t>
            </w: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宋体" w:hAnsi="宋体" w:eastAsia="宋体" w:cs="宋体"/>
                <w:i w:val="0"/>
                <w:color w:val="000000"/>
                <w:kern w:val="0"/>
                <w:sz w:val="20"/>
                <w:szCs w:val="20"/>
                <w:u w:val="none"/>
                <w:lang w:val="en-US" w:eastAsia="zh-CN" w:bidi="ar"/>
              </w:rPr>
              <w:t>5</w:t>
            </w:r>
          </w:p>
        </w:tc>
        <w:tc>
          <w:tcPr>
            <w:tcW w:w="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宋体" w:hAnsi="宋体" w:eastAsia="宋体" w:cs="宋体"/>
                <w:i w:val="0"/>
                <w:color w:val="000000"/>
                <w:kern w:val="0"/>
                <w:sz w:val="20"/>
                <w:szCs w:val="20"/>
                <w:u w:val="none"/>
                <w:lang w:val="en-US" w:eastAsia="zh-CN" w:bidi="ar"/>
              </w:rPr>
              <w:t>5</w:t>
            </w:r>
          </w:p>
        </w:tc>
        <w:tc>
          <w:tcPr>
            <w:tcW w:w="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 xml:space="preserve">100% </w:t>
            </w:r>
          </w:p>
        </w:tc>
        <w:tc>
          <w:tcPr>
            <w:tcW w:w="7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宋体" w:hAnsi="宋体" w:eastAsia="宋体" w:cs="宋体"/>
                <w:i w:val="0"/>
                <w:color w:val="000000"/>
                <w:kern w:val="0"/>
                <w:sz w:val="20"/>
                <w:szCs w:val="20"/>
                <w:u w:val="none"/>
                <w:lang w:val="en-US" w:eastAsia="zh-CN" w:bidi="ar"/>
              </w:rPr>
              <w:t>35</w:t>
            </w:r>
          </w:p>
        </w:tc>
        <w:tc>
          <w:tcPr>
            <w:tcW w:w="7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宋体" w:hAnsi="宋体" w:eastAsia="宋体" w:cs="宋体"/>
                <w:i w:val="0"/>
                <w:color w:val="000000"/>
                <w:kern w:val="0"/>
                <w:sz w:val="20"/>
                <w:szCs w:val="20"/>
                <w:u w:val="none"/>
                <w:lang w:val="en-US" w:eastAsia="zh-CN" w:bidi="ar"/>
              </w:rPr>
              <w:t>26</w:t>
            </w: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 xml:space="preserve">74.29% </w:t>
            </w:r>
          </w:p>
        </w:tc>
      </w:tr>
      <w:tr>
        <w:tblPrEx>
          <w:tblLayout w:type="fixed"/>
          <w:tblCellMar>
            <w:top w:w="0" w:type="dxa"/>
            <w:left w:w="0" w:type="dxa"/>
            <w:bottom w:w="0" w:type="dxa"/>
            <w:right w:w="0" w:type="dxa"/>
          </w:tblCellMar>
        </w:tblPrEx>
        <w:trPr>
          <w:trHeight w:val="378" w:hRule="atLeast"/>
        </w:trPr>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3</w:t>
            </w:r>
          </w:p>
        </w:tc>
        <w:tc>
          <w:tcPr>
            <w:tcW w:w="9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沙湾市</w:t>
            </w: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宋体" w:hAnsi="宋体" w:eastAsia="宋体" w:cs="宋体"/>
                <w:i w:val="0"/>
                <w:color w:val="000000"/>
                <w:kern w:val="0"/>
                <w:sz w:val="20"/>
                <w:szCs w:val="20"/>
                <w:u w:val="none"/>
                <w:lang w:val="en-US" w:eastAsia="zh-CN" w:bidi="ar"/>
              </w:rPr>
              <w:t>28</w:t>
            </w:r>
          </w:p>
        </w:tc>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宋体" w:hAnsi="宋体" w:eastAsia="宋体" w:cs="宋体"/>
                <w:i w:val="0"/>
                <w:color w:val="000000"/>
                <w:kern w:val="0"/>
                <w:sz w:val="20"/>
                <w:szCs w:val="20"/>
                <w:u w:val="none"/>
                <w:lang w:val="en-US" w:eastAsia="zh-CN" w:bidi="ar"/>
              </w:rPr>
              <w:t>13</w:t>
            </w:r>
          </w:p>
        </w:tc>
        <w:tc>
          <w:tcPr>
            <w:tcW w:w="9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 xml:space="preserve">46.43% </w:t>
            </w: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3</w:t>
            </w:r>
          </w:p>
        </w:tc>
        <w:tc>
          <w:tcPr>
            <w:tcW w:w="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 xml:space="preserve">75% </w:t>
            </w:r>
          </w:p>
        </w:tc>
        <w:tc>
          <w:tcPr>
            <w:tcW w:w="7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宋体" w:hAnsi="宋体" w:eastAsia="宋体" w:cs="宋体"/>
                <w:i w:val="0"/>
                <w:color w:val="000000"/>
                <w:kern w:val="0"/>
                <w:sz w:val="20"/>
                <w:szCs w:val="20"/>
                <w:u w:val="none"/>
                <w:lang w:val="en-US" w:eastAsia="zh-CN" w:bidi="ar"/>
              </w:rPr>
              <w:t>32</w:t>
            </w:r>
          </w:p>
        </w:tc>
        <w:tc>
          <w:tcPr>
            <w:tcW w:w="7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宋体" w:hAnsi="宋体" w:eastAsia="宋体" w:cs="宋体"/>
                <w:i w:val="0"/>
                <w:color w:val="000000"/>
                <w:kern w:val="0"/>
                <w:sz w:val="20"/>
                <w:szCs w:val="20"/>
                <w:u w:val="none"/>
                <w:lang w:val="en-US" w:eastAsia="zh-CN" w:bidi="ar"/>
              </w:rPr>
              <w:t>16</w:t>
            </w: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 xml:space="preserve">50% </w:t>
            </w:r>
          </w:p>
        </w:tc>
      </w:tr>
      <w:tr>
        <w:tblPrEx>
          <w:tblLayout w:type="fixed"/>
          <w:tblCellMar>
            <w:top w:w="0" w:type="dxa"/>
            <w:left w:w="0" w:type="dxa"/>
            <w:bottom w:w="0" w:type="dxa"/>
            <w:right w:w="0" w:type="dxa"/>
          </w:tblCellMar>
        </w:tblPrEx>
        <w:trPr>
          <w:trHeight w:val="342" w:hRule="atLeast"/>
        </w:trPr>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4</w:t>
            </w:r>
          </w:p>
        </w:tc>
        <w:tc>
          <w:tcPr>
            <w:tcW w:w="9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额敏县</w:t>
            </w: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宋体" w:hAnsi="宋体" w:eastAsia="宋体" w:cs="宋体"/>
                <w:i w:val="0"/>
                <w:color w:val="000000"/>
                <w:kern w:val="0"/>
                <w:sz w:val="20"/>
                <w:szCs w:val="20"/>
                <w:u w:val="none"/>
                <w:lang w:val="en-US" w:eastAsia="zh-CN" w:bidi="ar"/>
              </w:rPr>
              <w:t>11</w:t>
            </w:r>
          </w:p>
        </w:tc>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5</w:t>
            </w:r>
          </w:p>
        </w:tc>
        <w:tc>
          <w:tcPr>
            <w:tcW w:w="9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 xml:space="preserve">45.45% </w:t>
            </w: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2</w:t>
            </w:r>
          </w:p>
        </w:tc>
        <w:tc>
          <w:tcPr>
            <w:tcW w:w="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 xml:space="preserve">100% </w:t>
            </w:r>
          </w:p>
        </w:tc>
        <w:tc>
          <w:tcPr>
            <w:tcW w:w="7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宋体" w:hAnsi="宋体" w:eastAsia="宋体" w:cs="宋体"/>
                <w:i w:val="0"/>
                <w:color w:val="000000"/>
                <w:kern w:val="0"/>
                <w:sz w:val="20"/>
                <w:szCs w:val="20"/>
                <w:u w:val="none"/>
                <w:lang w:val="en-US" w:eastAsia="zh-CN" w:bidi="ar"/>
              </w:rPr>
              <w:t>13</w:t>
            </w:r>
          </w:p>
        </w:tc>
        <w:tc>
          <w:tcPr>
            <w:tcW w:w="7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7</w:t>
            </w: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 xml:space="preserve">53.85% </w:t>
            </w:r>
          </w:p>
        </w:tc>
      </w:tr>
      <w:tr>
        <w:tblPrEx>
          <w:tblLayout w:type="fixed"/>
          <w:tblCellMar>
            <w:top w:w="0" w:type="dxa"/>
            <w:left w:w="0" w:type="dxa"/>
            <w:bottom w:w="0" w:type="dxa"/>
            <w:right w:w="0" w:type="dxa"/>
          </w:tblCellMar>
        </w:tblPrEx>
        <w:trPr>
          <w:trHeight w:val="342" w:hRule="atLeast"/>
        </w:trPr>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5</w:t>
            </w:r>
          </w:p>
        </w:tc>
        <w:tc>
          <w:tcPr>
            <w:tcW w:w="9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托里县</w:t>
            </w: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4</w:t>
            </w:r>
          </w:p>
        </w:tc>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3</w:t>
            </w:r>
          </w:p>
        </w:tc>
        <w:tc>
          <w:tcPr>
            <w:tcW w:w="9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 xml:space="preserve">75% </w:t>
            </w: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0</w:t>
            </w:r>
          </w:p>
        </w:tc>
        <w:tc>
          <w:tcPr>
            <w:tcW w:w="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 xml:space="preserve">0.00 </w:t>
            </w:r>
          </w:p>
        </w:tc>
        <w:tc>
          <w:tcPr>
            <w:tcW w:w="7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4</w:t>
            </w:r>
          </w:p>
        </w:tc>
        <w:tc>
          <w:tcPr>
            <w:tcW w:w="7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3</w:t>
            </w: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 xml:space="preserve">75% </w:t>
            </w:r>
          </w:p>
        </w:tc>
      </w:tr>
      <w:tr>
        <w:tblPrEx>
          <w:tblLayout w:type="fixed"/>
          <w:tblCellMar>
            <w:top w:w="0" w:type="dxa"/>
            <w:left w:w="0" w:type="dxa"/>
            <w:bottom w:w="0" w:type="dxa"/>
            <w:right w:w="0" w:type="dxa"/>
          </w:tblCellMar>
        </w:tblPrEx>
        <w:trPr>
          <w:trHeight w:val="335" w:hRule="atLeast"/>
        </w:trPr>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6</w:t>
            </w:r>
          </w:p>
        </w:tc>
        <w:tc>
          <w:tcPr>
            <w:tcW w:w="9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裕民县</w:t>
            </w: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宋体" w:hAnsi="宋体" w:eastAsia="宋体" w:cs="宋体"/>
                <w:i w:val="0"/>
                <w:color w:val="000000"/>
                <w:kern w:val="0"/>
                <w:sz w:val="20"/>
                <w:szCs w:val="20"/>
                <w:u w:val="none"/>
                <w:lang w:val="en-US" w:eastAsia="zh-CN" w:bidi="ar"/>
              </w:rPr>
              <w:t>2</w:t>
            </w:r>
          </w:p>
        </w:tc>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宋体" w:hAnsi="宋体" w:eastAsia="宋体" w:cs="宋体"/>
                <w:i w:val="0"/>
                <w:color w:val="000000"/>
                <w:kern w:val="0"/>
                <w:sz w:val="20"/>
                <w:szCs w:val="20"/>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 xml:space="preserve">50% </w:t>
            </w: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0</w:t>
            </w:r>
          </w:p>
        </w:tc>
        <w:tc>
          <w:tcPr>
            <w:tcW w:w="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 xml:space="preserve">0.00 </w:t>
            </w:r>
          </w:p>
        </w:tc>
        <w:tc>
          <w:tcPr>
            <w:tcW w:w="7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宋体" w:hAnsi="宋体" w:eastAsia="宋体" w:cs="宋体"/>
                <w:i w:val="0"/>
                <w:color w:val="000000"/>
                <w:kern w:val="0"/>
                <w:sz w:val="20"/>
                <w:szCs w:val="20"/>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宋体" w:hAnsi="宋体" w:eastAsia="宋体" w:cs="宋体"/>
                <w:i w:val="0"/>
                <w:color w:val="000000"/>
                <w:kern w:val="0"/>
                <w:sz w:val="20"/>
                <w:szCs w:val="20"/>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 xml:space="preserve">50% </w:t>
            </w:r>
          </w:p>
        </w:tc>
      </w:tr>
      <w:tr>
        <w:tblPrEx>
          <w:tblLayout w:type="fixed"/>
          <w:tblCellMar>
            <w:top w:w="0" w:type="dxa"/>
            <w:left w:w="0" w:type="dxa"/>
            <w:bottom w:w="0" w:type="dxa"/>
            <w:right w:w="0" w:type="dxa"/>
          </w:tblCellMar>
        </w:tblPrEx>
        <w:trPr>
          <w:trHeight w:val="342" w:hRule="atLeast"/>
        </w:trPr>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7</w:t>
            </w:r>
          </w:p>
        </w:tc>
        <w:tc>
          <w:tcPr>
            <w:tcW w:w="9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和丰县</w:t>
            </w: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宋体" w:hAnsi="宋体" w:eastAsia="宋体" w:cs="宋体"/>
                <w:i w:val="0"/>
                <w:color w:val="000000"/>
                <w:kern w:val="0"/>
                <w:sz w:val="20"/>
                <w:szCs w:val="20"/>
                <w:u w:val="none"/>
                <w:lang w:val="en-US" w:eastAsia="zh-CN" w:bidi="ar"/>
              </w:rPr>
              <w:t>3</w:t>
            </w:r>
          </w:p>
        </w:tc>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宋体" w:hAnsi="宋体" w:eastAsia="宋体" w:cs="宋体"/>
                <w:i w:val="0"/>
                <w:color w:val="000000"/>
                <w:kern w:val="0"/>
                <w:sz w:val="20"/>
                <w:szCs w:val="20"/>
                <w:u w:val="none"/>
                <w:lang w:val="en-US" w:eastAsia="zh-CN" w:bidi="ar"/>
              </w:rPr>
              <w:t>3</w:t>
            </w:r>
          </w:p>
        </w:tc>
        <w:tc>
          <w:tcPr>
            <w:tcW w:w="9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 xml:space="preserve">100% </w:t>
            </w: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0</w:t>
            </w:r>
          </w:p>
        </w:tc>
        <w:tc>
          <w:tcPr>
            <w:tcW w:w="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宋体" w:hAnsi="宋体" w:eastAsia="宋体" w:cs="宋体"/>
                <w:i w:val="0"/>
                <w:color w:val="000000"/>
                <w:kern w:val="0"/>
                <w:sz w:val="20"/>
                <w:szCs w:val="20"/>
                <w:u w:val="none"/>
                <w:lang w:val="en-US" w:eastAsia="zh-CN" w:bidi="ar"/>
              </w:rPr>
              <w:t xml:space="preserve">0.00 </w:t>
            </w:r>
          </w:p>
        </w:tc>
        <w:tc>
          <w:tcPr>
            <w:tcW w:w="7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宋体" w:hAnsi="宋体" w:eastAsia="宋体" w:cs="宋体"/>
                <w:i w:val="0"/>
                <w:color w:val="000000"/>
                <w:kern w:val="0"/>
                <w:sz w:val="20"/>
                <w:szCs w:val="20"/>
                <w:u w:val="none"/>
                <w:lang w:val="en-US" w:eastAsia="zh-CN" w:bidi="ar"/>
              </w:rPr>
              <w:t>3</w:t>
            </w:r>
          </w:p>
        </w:tc>
        <w:tc>
          <w:tcPr>
            <w:tcW w:w="7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宋体" w:hAnsi="宋体" w:eastAsia="宋体" w:cs="宋体"/>
                <w:i w:val="0"/>
                <w:color w:val="000000"/>
                <w:kern w:val="0"/>
                <w:sz w:val="20"/>
                <w:szCs w:val="20"/>
                <w:u w:val="none"/>
                <w:lang w:val="en-US" w:eastAsia="zh-CN" w:bidi="ar"/>
              </w:rPr>
              <w:t>3</w:t>
            </w: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 xml:space="preserve">100% </w:t>
            </w:r>
          </w:p>
        </w:tc>
      </w:tr>
      <w:tr>
        <w:tblPrEx>
          <w:tblLayout w:type="fixed"/>
          <w:tblCellMar>
            <w:top w:w="0" w:type="dxa"/>
            <w:left w:w="0" w:type="dxa"/>
            <w:bottom w:w="0" w:type="dxa"/>
            <w:right w:w="0" w:type="dxa"/>
          </w:tblCellMar>
        </w:tblPrEx>
        <w:trPr>
          <w:trHeight w:val="350" w:hRule="atLeast"/>
        </w:trPr>
        <w:tc>
          <w:tcPr>
            <w:tcW w:w="5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9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合计</w:t>
            </w:r>
          </w:p>
        </w:tc>
        <w:tc>
          <w:tcPr>
            <w:tcW w:w="6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宋体" w:hAnsi="宋体" w:eastAsia="宋体" w:cs="宋体"/>
                <w:i w:val="0"/>
                <w:color w:val="000000"/>
                <w:kern w:val="0"/>
                <w:sz w:val="20"/>
                <w:szCs w:val="20"/>
                <w:u w:val="none"/>
                <w:lang w:val="en-US" w:eastAsia="zh-CN" w:bidi="ar"/>
              </w:rPr>
              <w:t>89</w:t>
            </w:r>
          </w:p>
        </w:tc>
        <w:tc>
          <w:tcPr>
            <w:tcW w:w="64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宋体" w:hAnsi="宋体" w:eastAsia="宋体" w:cs="宋体"/>
                <w:i w:val="0"/>
                <w:color w:val="000000"/>
                <w:kern w:val="0"/>
                <w:sz w:val="20"/>
                <w:szCs w:val="20"/>
                <w:u w:val="none"/>
                <w:lang w:val="en-US" w:eastAsia="zh-CN" w:bidi="ar"/>
              </w:rPr>
              <w:t>56</w:t>
            </w:r>
          </w:p>
        </w:tc>
        <w:tc>
          <w:tcPr>
            <w:tcW w:w="9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 xml:space="preserve">62.92% </w:t>
            </w:r>
          </w:p>
        </w:tc>
        <w:tc>
          <w:tcPr>
            <w:tcW w:w="6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宋体" w:hAnsi="宋体" w:eastAsia="宋体" w:cs="宋体"/>
                <w:i w:val="0"/>
                <w:color w:val="000000"/>
                <w:kern w:val="0"/>
                <w:sz w:val="20"/>
                <w:szCs w:val="20"/>
                <w:u w:val="none"/>
                <w:lang w:val="en-US" w:eastAsia="zh-CN" w:bidi="ar"/>
              </w:rPr>
              <w:t>12</w:t>
            </w:r>
          </w:p>
        </w:tc>
        <w:tc>
          <w:tcPr>
            <w:tcW w:w="6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宋体" w:hAnsi="宋体" w:eastAsia="宋体" w:cs="宋体"/>
                <w:i w:val="0"/>
                <w:color w:val="000000"/>
                <w:kern w:val="0"/>
                <w:sz w:val="20"/>
                <w:szCs w:val="20"/>
                <w:u w:val="none"/>
                <w:lang w:val="en-US" w:eastAsia="zh-CN" w:bidi="ar"/>
              </w:rPr>
              <w:t>11</w:t>
            </w:r>
          </w:p>
        </w:tc>
        <w:tc>
          <w:tcPr>
            <w:tcW w:w="7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 xml:space="preserve">91.67% </w:t>
            </w:r>
          </w:p>
        </w:tc>
        <w:tc>
          <w:tcPr>
            <w:tcW w:w="7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宋体" w:hAnsi="宋体" w:eastAsia="宋体" w:cs="宋体"/>
                <w:i w:val="0"/>
                <w:color w:val="000000"/>
                <w:kern w:val="0"/>
                <w:sz w:val="20"/>
                <w:szCs w:val="20"/>
                <w:u w:val="none"/>
                <w:lang w:val="en-US" w:eastAsia="zh-CN" w:bidi="ar"/>
              </w:rPr>
              <w:t>101</w:t>
            </w:r>
          </w:p>
        </w:tc>
        <w:tc>
          <w:tcPr>
            <w:tcW w:w="7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宋体" w:hAnsi="宋体" w:eastAsia="宋体" w:cs="宋体"/>
                <w:i w:val="0"/>
                <w:color w:val="000000"/>
                <w:kern w:val="0"/>
                <w:sz w:val="20"/>
                <w:szCs w:val="20"/>
                <w:u w:val="none"/>
                <w:lang w:val="en-US" w:eastAsia="zh-CN" w:bidi="ar"/>
              </w:rPr>
              <w:t>67</w:t>
            </w:r>
          </w:p>
        </w:tc>
        <w:tc>
          <w:tcPr>
            <w:tcW w:w="9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0"/>
                <w:szCs w:val="20"/>
                <w:u w:val="none"/>
                <w:lang w:val="en-US" w:eastAsia="zh-CN" w:bidi="ar"/>
              </w:rPr>
              <w:t xml:space="preserve">66.34% </w:t>
            </w:r>
          </w:p>
        </w:tc>
      </w:tr>
    </w:tbl>
    <w:p>
      <w:pPr>
        <w:pStyle w:val="18"/>
        <w:numPr>
          <w:ilvl w:val="0"/>
          <w:numId w:val="0"/>
        </w:numPr>
        <w:rPr>
          <w:rFonts w:hint="eastAsia"/>
        </w:rPr>
      </w:pPr>
    </w:p>
    <w:tbl>
      <w:tblPr>
        <w:tblStyle w:val="23"/>
        <w:tblW w:w="9071" w:type="dxa"/>
        <w:tblInd w:w="0" w:type="dxa"/>
        <w:tblLayout w:type="fixed"/>
        <w:tblCellMar>
          <w:top w:w="0" w:type="dxa"/>
          <w:left w:w="0" w:type="dxa"/>
          <w:bottom w:w="0" w:type="dxa"/>
          <w:right w:w="0" w:type="dxa"/>
        </w:tblCellMar>
      </w:tblPr>
      <w:tblGrid>
        <w:gridCol w:w="413"/>
        <w:gridCol w:w="714"/>
        <w:gridCol w:w="491"/>
        <w:gridCol w:w="501"/>
        <w:gridCol w:w="593"/>
        <w:gridCol w:w="503"/>
        <w:gridCol w:w="428"/>
        <w:gridCol w:w="362"/>
        <w:gridCol w:w="437"/>
        <w:gridCol w:w="482"/>
        <w:gridCol w:w="539"/>
        <w:gridCol w:w="452"/>
        <w:gridCol w:w="443"/>
        <w:gridCol w:w="583"/>
        <w:gridCol w:w="533"/>
        <w:gridCol w:w="532"/>
        <w:gridCol w:w="533"/>
        <w:gridCol w:w="532"/>
      </w:tblGrid>
      <w:tr>
        <w:tblPrEx>
          <w:tblLayout w:type="fixed"/>
          <w:tblCellMar>
            <w:top w:w="0" w:type="dxa"/>
            <w:left w:w="0" w:type="dxa"/>
            <w:bottom w:w="0" w:type="dxa"/>
            <w:right w:w="0" w:type="dxa"/>
          </w:tblCellMar>
        </w:tblPrEx>
        <w:trPr>
          <w:trHeight w:val="496" w:hRule="atLeast"/>
        </w:trPr>
        <w:tc>
          <w:tcPr>
            <w:tcW w:w="9071" w:type="dxa"/>
            <w:gridSpan w:val="18"/>
            <w:tcBorders>
              <w:top w:val="nil"/>
              <w:left w:val="nil"/>
              <w:bottom w:val="nil"/>
              <w:right w:val="nil"/>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b/>
                <w:bCs/>
                <w:i w:val="0"/>
                <w:color w:val="000000"/>
                <w:kern w:val="0"/>
                <w:sz w:val="24"/>
                <w:szCs w:val="24"/>
                <w:u w:val="none"/>
                <w:lang w:val="en-US" w:eastAsia="zh-CN" w:bidi="ar"/>
              </w:rPr>
              <w:t>2023年塔城地区产品质量监督抽查情况区域分布表（产品合格率）</w:t>
            </w:r>
          </w:p>
        </w:tc>
      </w:tr>
      <w:tr>
        <w:tblPrEx>
          <w:tblLayout w:type="fixed"/>
          <w:tblCellMar>
            <w:top w:w="0" w:type="dxa"/>
            <w:left w:w="0" w:type="dxa"/>
            <w:bottom w:w="0" w:type="dxa"/>
            <w:right w:w="0" w:type="dxa"/>
          </w:tblCellMar>
        </w:tblPrEx>
        <w:trPr>
          <w:trHeight w:val="340" w:hRule="atLeast"/>
        </w:trPr>
        <w:tc>
          <w:tcPr>
            <w:tcW w:w="41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序号</w:t>
            </w:r>
          </w:p>
        </w:tc>
        <w:tc>
          <w:tcPr>
            <w:tcW w:w="71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县、市</w:t>
            </w:r>
          </w:p>
        </w:tc>
        <w:tc>
          <w:tcPr>
            <w:tcW w:w="2088"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路面砖</w:t>
            </w:r>
          </w:p>
        </w:tc>
        <w:tc>
          <w:tcPr>
            <w:tcW w:w="1709"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烧结砖</w:t>
            </w:r>
          </w:p>
        </w:tc>
        <w:tc>
          <w:tcPr>
            <w:tcW w:w="2017"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砌块</w:t>
            </w:r>
          </w:p>
        </w:tc>
        <w:tc>
          <w:tcPr>
            <w:tcW w:w="53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总批次数</w:t>
            </w:r>
          </w:p>
        </w:tc>
        <w:tc>
          <w:tcPr>
            <w:tcW w:w="53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合格批次</w:t>
            </w:r>
          </w:p>
        </w:tc>
        <w:tc>
          <w:tcPr>
            <w:tcW w:w="53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不合格批次</w:t>
            </w:r>
          </w:p>
        </w:tc>
        <w:tc>
          <w:tcPr>
            <w:tcW w:w="53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总体合格率</w:t>
            </w:r>
          </w:p>
        </w:tc>
      </w:tr>
      <w:tr>
        <w:tblPrEx>
          <w:tblLayout w:type="fixed"/>
          <w:tblCellMar>
            <w:top w:w="0" w:type="dxa"/>
            <w:left w:w="0" w:type="dxa"/>
            <w:bottom w:w="0" w:type="dxa"/>
            <w:right w:w="0" w:type="dxa"/>
          </w:tblCellMar>
        </w:tblPrEx>
        <w:trPr>
          <w:trHeight w:val="340" w:hRule="atLeast"/>
        </w:trPr>
        <w:tc>
          <w:tcPr>
            <w:tcW w:w="41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1"/>
                <w:szCs w:val="21"/>
                <w:u w:val="none"/>
              </w:rPr>
            </w:pPr>
          </w:p>
        </w:tc>
        <w:tc>
          <w:tcPr>
            <w:tcW w:w="71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1"/>
                <w:szCs w:val="21"/>
                <w:u w:val="none"/>
              </w:rPr>
            </w:pPr>
          </w:p>
        </w:tc>
        <w:tc>
          <w:tcPr>
            <w:tcW w:w="4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批次数</w:t>
            </w:r>
          </w:p>
        </w:tc>
        <w:tc>
          <w:tcPr>
            <w:tcW w:w="5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合格批次</w:t>
            </w:r>
          </w:p>
        </w:tc>
        <w:tc>
          <w:tcPr>
            <w:tcW w:w="5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不合格批次</w:t>
            </w:r>
          </w:p>
        </w:tc>
        <w:tc>
          <w:tcPr>
            <w:tcW w:w="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合格率</w:t>
            </w:r>
          </w:p>
        </w:tc>
        <w:tc>
          <w:tcPr>
            <w:tcW w:w="4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批次数</w:t>
            </w:r>
          </w:p>
        </w:tc>
        <w:tc>
          <w:tcPr>
            <w:tcW w:w="3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合格批次</w:t>
            </w:r>
          </w:p>
        </w:tc>
        <w:tc>
          <w:tcPr>
            <w:tcW w:w="4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不合格批次</w:t>
            </w:r>
          </w:p>
        </w:tc>
        <w:tc>
          <w:tcPr>
            <w:tcW w:w="4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合格率</w:t>
            </w:r>
          </w:p>
        </w:tc>
        <w:tc>
          <w:tcPr>
            <w:tcW w:w="5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批次数</w:t>
            </w:r>
          </w:p>
        </w:tc>
        <w:tc>
          <w:tcPr>
            <w:tcW w:w="4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合格批次</w:t>
            </w:r>
          </w:p>
        </w:tc>
        <w:tc>
          <w:tcPr>
            <w:tcW w:w="4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不合格批次</w:t>
            </w:r>
          </w:p>
        </w:tc>
        <w:tc>
          <w:tcPr>
            <w:tcW w:w="5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合格率</w:t>
            </w:r>
          </w:p>
        </w:tc>
        <w:tc>
          <w:tcPr>
            <w:tcW w:w="5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1"/>
                <w:szCs w:val="21"/>
                <w:u w:val="none"/>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1"/>
                <w:szCs w:val="21"/>
                <w:u w:val="none"/>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1"/>
                <w:szCs w:val="21"/>
                <w:u w:val="none"/>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1"/>
                <w:szCs w:val="21"/>
                <w:u w:val="none"/>
              </w:rPr>
            </w:pPr>
          </w:p>
        </w:tc>
      </w:tr>
      <w:tr>
        <w:tblPrEx>
          <w:tblLayout w:type="fixed"/>
          <w:tblCellMar>
            <w:top w:w="0" w:type="dxa"/>
            <w:left w:w="0" w:type="dxa"/>
            <w:bottom w:w="0" w:type="dxa"/>
            <w:right w:w="0" w:type="dxa"/>
          </w:tblCellMar>
        </w:tblPrEx>
        <w:trPr>
          <w:trHeight w:val="34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塔城市</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33%</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w:t>
            </w: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100%</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5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3</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w:t>
            </w: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60%</w:t>
            </w:r>
          </w:p>
        </w:tc>
      </w:tr>
      <w:tr>
        <w:tblPrEx>
          <w:tblLayout w:type="fixed"/>
          <w:tblCellMar>
            <w:top w:w="0" w:type="dxa"/>
            <w:left w:w="0" w:type="dxa"/>
            <w:bottom w:w="0" w:type="dxa"/>
            <w:right w:w="0" w:type="dxa"/>
          </w:tblCellMar>
        </w:tblPrEx>
        <w:trPr>
          <w:trHeight w:val="34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乌苏市</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33%</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sz w:val="21"/>
                <w:szCs w:val="21"/>
                <w:u w:val="none"/>
                <w:lang w:val="en-US" w:eastAsia="zh-CN"/>
              </w:rPr>
              <w:t>100%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w:t>
            </w:r>
          </w:p>
        </w:tc>
        <w:tc>
          <w:tcPr>
            <w:tcW w:w="5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43%</w:t>
            </w:r>
          </w:p>
        </w:tc>
      </w:tr>
      <w:tr>
        <w:tblPrEx>
          <w:tblLayout w:type="fixed"/>
          <w:tblCellMar>
            <w:top w:w="0" w:type="dxa"/>
            <w:left w:w="0" w:type="dxa"/>
            <w:bottom w:w="0" w:type="dxa"/>
            <w:right w:w="0" w:type="dxa"/>
          </w:tblCellMar>
        </w:tblPrEx>
        <w:trPr>
          <w:trHeight w:val="34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沙湾县</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100%</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w:t>
            </w: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100%</w:t>
            </w:r>
          </w:p>
        </w:tc>
      </w:tr>
      <w:tr>
        <w:tblPrEx>
          <w:tblLayout w:type="fixed"/>
          <w:tblCellMar>
            <w:top w:w="0" w:type="dxa"/>
            <w:left w:w="0" w:type="dxa"/>
            <w:bottom w:w="0" w:type="dxa"/>
            <w:right w:w="0" w:type="dxa"/>
          </w:tblCellMar>
        </w:tblPrEx>
        <w:trPr>
          <w:trHeight w:val="34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额敏县</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100%</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w:t>
            </w: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100%</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w:t>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4</w:t>
            </w:r>
          </w:p>
        </w:tc>
        <w:tc>
          <w:tcPr>
            <w:tcW w:w="5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3</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w:t>
            </w: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75%</w:t>
            </w:r>
          </w:p>
        </w:tc>
      </w:tr>
      <w:tr>
        <w:tblPrEx>
          <w:tblLayout w:type="fixed"/>
          <w:tblCellMar>
            <w:top w:w="0" w:type="dxa"/>
            <w:left w:w="0" w:type="dxa"/>
            <w:bottom w:w="0" w:type="dxa"/>
            <w:right w:w="0" w:type="dxa"/>
          </w:tblCellMar>
        </w:tblPrEx>
        <w:trPr>
          <w:trHeight w:val="34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托里县</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w:t>
            </w: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100%</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w:t>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100%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5</w:t>
            </w:r>
          </w:p>
        </w:tc>
        <w:tc>
          <w:tcPr>
            <w:tcW w:w="5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4</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80%</w:t>
            </w:r>
          </w:p>
        </w:tc>
      </w:tr>
      <w:tr>
        <w:tblPrEx>
          <w:tblLayout w:type="fixed"/>
          <w:tblCellMar>
            <w:top w:w="0" w:type="dxa"/>
            <w:left w:w="0" w:type="dxa"/>
            <w:bottom w:w="0" w:type="dxa"/>
            <w:right w:w="0" w:type="dxa"/>
          </w:tblCellMar>
        </w:tblPrEx>
        <w:trPr>
          <w:trHeight w:val="34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裕民县</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5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w:t>
            </w:r>
          </w:p>
        </w:tc>
      </w:tr>
      <w:tr>
        <w:tblPrEx>
          <w:tblLayout w:type="fixed"/>
          <w:tblCellMar>
            <w:top w:w="0" w:type="dxa"/>
            <w:left w:w="0" w:type="dxa"/>
            <w:bottom w:w="0" w:type="dxa"/>
            <w:right w:w="0" w:type="dxa"/>
          </w:tblCellMar>
        </w:tblPrEx>
        <w:trPr>
          <w:trHeight w:val="34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和丰县</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5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w:t>
            </w:r>
          </w:p>
        </w:tc>
      </w:tr>
      <w:tr>
        <w:tblPrEx>
          <w:tblLayout w:type="fixed"/>
          <w:tblCellMar>
            <w:top w:w="0" w:type="dxa"/>
            <w:left w:w="0" w:type="dxa"/>
            <w:bottom w:w="0" w:type="dxa"/>
            <w:right w:w="0" w:type="dxa"/>
          </w:tblCellMar>
        </w:tblPrEx>
        <w:trPr>
          <w:trHeight w:val="34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合计</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13</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7</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63%</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6</w:t>
            </w: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6</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100%</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3</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w:t>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67%</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22</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14</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8</w:t>
            </w: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72%</w:t>
            </w:r>
          </w:p>
        </w:tc>
      </w:tr>
    </w:tbl>
    <w:p>
      <w:pPr>
        <w:keepNext w:val="0"/>
        <w:keepLines w:val="0"/>
        <w:pageBreakBefore w:val="0"/>
        <w:widowControl w:val="0"/>
        <w:tabs>
          <w:tab w:val="left" w:pos="1980"/>
          <w:tab w:val="left" w:pos="2160"/>
        </w:tabs>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rPr>
        <w:t>抽查结果分析</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监督抽查工业产品的平均合格率</w:t>
      </w:r>
      <w:r>
        <w:rPr>
          <w:rFonts w:hint="eastAsia" w:ascii="仿宋" w:hAnsi="仿宋" w:eastAsia="仿宋" w:cs="仿宋"/>
          <w:b w:val="0"/>
          <w:bCs w:val="0"/>
          <w:sz w:val="30"/>
          <w:szCs w:val="30"/>
          <w:lang w:val="en-US" w:eastAsia="zh-CN"/>
        </w:rPr>
        <w:t>70.3</w:t>
      </w:r>
      <w:r>
        <w:rPr>
          <w:rFonts w:hint="eastAsia" w:ascii="仿宋" w:hAnsi="仿宋" w:eastAsia="仿宋" w:cs="仿宋"/>
          <w:b w:val="0"/>
          <w:bCs w:val="0"/>
          <w:sz w:val="30"/>
          <w:szCs w:val="30"/>
        </w:rPr>
        <w:t>%。</w:t>
      </w:r>
      <w:r>
        <w:rPr>
          <w:rFonts w:hint="eastAsia" w:ascii="仿宋" w:hAnsi="仿宋" w:eastAsia="仿宋" w:cs="仿宋"/>
          <w:b w:val="0"/>
          <w:bCs w:val="0"/>
          <w:sz w:val="30"/>
          <w:szCs w:val="30"/>
          <w:lang w:eastAsia="zh-CN"/>
        </w:rPr>
        <w:t>其中滴灌带产品</w:t>
      </w:r>
      <w:r>
        <w:rPr>
          <w:rFonts w:hint="eastAsia" w:ascii="仿宋" w:hAnsi="仿宋" w:eastAsia="仿宋" w:cs="仿宋"/>
          <w:b w:val="0"/>
          <w:bCs w:val="0"/>
          <w:sz w:val="30"/>
          <w:szCs w:val="30"/>
          <w:lang w:val="en-US" w:eastAsia="zh-CN"/>
        </w:rPr>
        <w:t>合格率62.92%，</w:t>
      </w:r>
      <w:r>
        <w:rPr>
          <w:rFonts w:hint="eastAsia" w:ascii="仿宋" w:hAnsi="仿宋" w:eastAsia="仿宋"/>
          <w:b w:val="0"/>
          <w:bCs/>
          <w:sz w:val="30"/>
          <w:szCs w:val="30"/>
          <w:lang w:eastAsia="zh-CN"/>
        </w:rPr>
        <w:t>路面砖</w:t>
      </w:r>
      <w:r>
        <w:rPr>
          <w:rFonts w:hint="eastAsia" w:ascii="仿宋" w:hAnsi="仿宋" w:eastAsia="仿宋"/>
          <w:b w:val="0"/>
          <w:bCs/>
          <w:sz w:val="30"/>
          <w:szCs w:val="30"/>
          <w:lang w:val="en-US" w:eastAsia="zh-CN"/>
        </w:rPr>
        <w:t>产品合格率63%</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rPr>
        <w:t>因此，影响</w:t>
      </w:r>
      <w:r>
        <w:rPr>
          <w:rFonts w:hint="eastAsia" w:ascii="仿宋" w:hAnsi="仿宋" w:eastAsia="仿宋" w:cs="仿宋"/>
          <w:b w:val="0"/>
          <w:bCs w:val="0"/>
          <w:sz w:val="30"/>
          <w:szCs w:val="30"/>
          <w:lang w:eastAsia="zh-CN"/>
        </w:rPr>
        <w:t>地区</w:t>
      </w:r>
      <w:r>
        <w:rPr>
          <w:rFonts w:hint="eastAsia" w:ascii="仿宋" w:hAnsi="仿宋" w:eastAsia="仿宋" w:cs="仿宋"/>
          <w:b w:val="0"/>
          <w:bCs w:val="0"/>
          <w:sz w:val="30"/>
          <w:szCs w:val="30"/>
        </w:rPr>
        <w:t>总体工业产品合格率的主要因素是监督抽查中的滴灌带</w:t>
      </w:r>
      <w:r>
        <w:rPr>
          <w:rFonts w:hint="eastAsia" w:ascii="仿宋" w:hAnsi="仿宋" w:eastAsia="仿宋" w:cs="仿宋"/>
          <w:b w:val="0"/>
          <w:bCs w:val="0"/>
          <w:sz w:val="30"/>
          <w:szCs w:val="30"/>
          <w:lang w:eastAsia="zh-CN"/>
        </w:rPr>
        <w:t>、</w:t>
      </w:r>
      <w:r>
        <w:rPr>
          <w:rFonts w:hint="eastAsia" w:ascii="仿宋" w:hAnsi="仿宋" w:eastAsia="仿宋"/>
          <w:b w:val="0"/>
          <w:bCs/>
          <w:sz w:val="30"/>
          <w:szCs w:val="30"/>
          <w:lang w:eastAsia="zh-CN"/>
        </w:rPr>
        <w:t>路面砖</w:t>
      </w:r>
      <w:r>
        <w:rPr>
          <w:rFonts w:hint="eastAsia" w:ascii="仿宋" w:hAnsi="仿宋" w:eastAsia="仿宋" w:cs="仿宋"/>
          <w:b w:val="0"/>
          <w:bCs w:val="0"/>
          <w:sz w:val="30"/>
          <w:szCs w:val="30"/>
        </w:rPr>
        <w:t>产品的合格率</w:t>
      </w:r>
      <w:r>
        <w:rPr>
          <w:rFonts w:hint="eastAsia" w:ascii="仿宋" w:hAnsi="仿宋" w:eastAsia="仿宋" w:cs="仿宋"/>
          <w:b w:val="0"/>
          <w:bCs w:val="0"/>
          <w:sz w:val="30"/>
          <w:szCs w:val="30"/>
          <w:lang w:eastAsia="zh-CN"/>
        </w:rPr>
        <w:t>。</w:t>
      </w:r>
    </w:p>
    <w:p>
      <w:pPr>
        <w:keepNext w:val="0"/>
        <w:keepLines w:val="0"/>
        <w:pageBreakBefore w:val="0"/>
        <w:widowControl w:val="0"/>
        <w:tabs>
          <w:tab w:val="left" w:pos="1980"/>
          <w:tab w:val="left" w:pos="2160"/>
        </w:tabs>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cs="仿宋"/>
          <w:b w:val="0"/>
          <w:bCs w:val="0"/>
          <w:sz w:val="30"/>
          <w:szCs w:val="30"/>
        </w:rPr>
      </w:pP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）不合格项目分析</w:t>
      </w:r>
    </w:p>
    <w:p>
      <w:pPr>
        <w:keepNext w:val="0"/>
        <w:keepLines w:val="0"/>
        <w:pageBreakBefore w:val="0"/>
        <w:widowControl w:val="0"/>
        <w:tabs>
          <w:tab w:val="left" w:pos="1980"/>
          <w:tab w:val="left" w:pos="2160"/>
        </w:tabs>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滴灌带产品抽检检验不合格项目为:耐拉拔性能和流量均匀性。</w:t>
      </w:r>
    </w:p>
    <w:p>
      <w:pPr>
        <w:keepNext w:val="0"/>
        <w:keepLines w:val="0"/>
        <w:pageBreakBefore w:val="0"/>
        <w:widowControl w:val="0"/>
        <w:kinsoku/>
        <w:wordWrap/>
        <w:overflowPunct/>
        <w:topLinePunct w:val="0"/>
        <w:autoSpaceDE/>
        <w:autoSpaceDN/>
        <w:bidi w:val="0"/>
        <w:adjustRightInd/>
        <w:snapToGrid/>
        <w:spacing w:line="560" w:lineRule="exact"/>
        <w:ind w:firstLine="591" w:firstLineChars="197"/>
        <w:jc w:val="both"/>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eastAsia="zh-CN"/>
        </w:rPr>
        <w:t>产生的影响</w:t>
      </w:r>
      <w:r>
        <w:rPr>
          <w:rFonts w:hint="eastAsia" w:ascii="仿宋" w:hAnsi="仿宋" w:eastAsia="仿宋" w:cs="仿宋"/>
          <w:b w:val="0"/>
          <w:bCs w:val="0"/>
          <w:sz w:val="30"/>
          <w:szCs w:val="30"/>
          <w:lang w:val="en-US" w:eastAsia="zh-CN"/>
        </w:rPr>
        <w:t>： 耐拉拔性能是反映滴灌带铺设时的受力性能指标，该项目不符合标准要求容易使滴灌带在铺设过程中产生迷宫变形，从而导致流量不均匀，不能正常使用，起不到节水作用。流量均匀度不合格会在使用中致使作物缺水或是多水的现象发生。</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197"/>
        <w:jc w:val="both"/>
        <w:textAlignment w:val="auto"/>
        <w:outlineLvl w:val="9"/>
        <w:rPr>
          <w:rFonts w:hint="eastAsia" w:ascii="仿宋" w:hAnsi="仿宋" w:eastAsia="仿宋" w:cs="仿宋"/>
          <w:b w:val="0"/>
          <w:bCs w:val="0"/>
          <w:spacing w:val="4"/>
          <w:kern w:val="32"/>
          <w:sz w:val="30"/>
          <w:szCs w:val="30"/>
          <w:lang w:eastAsia="zh-CN"/>
        </w:rPr>
      </w:pPr>
      <w:r>
        <w:rPr>
          <w:rFonts w:hint="eastAsia" w:ascii="仿宋" w:hAnsi="仿宋" w:eastAsia="仿宋" w:cs="仿宋"/>
          <w:b w:val="0"/>
          <w:bCs w:val="0"/>
          <w:spacing w:val="4"/>
          <w:kern w:val="32"/>
          <w:sz w:val="30"/>
          <w:szCs w:val="30"/>
        </w:rPr>
        <w:t>混凝土路面砖</w:t>
      </w:r>
      <w:r>
        <w:rPr>
          <w:rFonts w:hint="eastAsia" w:ascii="仿宋" w:hAnsi="仿宋" w:eastAsia="仿宋" w:cs="仿宋"/>
          <w:b w:val="0"/>
          <w:bCs w:val="0"/>
          <w:spacing w:val="4"/>
          <w:kern w:val="32"/>
          <w:sz w:val="30"/>
          <w:szCs w:val="30"/>
          <w:lang w:val="en-US" w:eastAsia="zh-CN"/>
        </w:rPr>
        <w:t>不合格项目为：</w:t>
      </w:r>
      <w:r>
        <w:rPr>
          <w:rFonts w:hint="eastAsia" w:ascii="仿宋" w:hAnsi="仿宋" w:eastAsia="仿宋" w:cs="仿宋"/>
          <w:b w:val="0"/>
          <w:bCs w:val="0"/>
          <w:spacing w:val="4"/>
          <w:kern w:val="32"/>
          <w:sz w:val="30"/>
          <w:szCs w:val="30"/>
        </w:rPr>
        <w:t>强度等级和吸水率</w:t>
      </w:r>
      <w:r>
        <w:rPr>
          <w:rFonts w:hint="eastAsia" w:ascii="仿宋" w:hAnsi="仿宋" w:eastAsia="仿宋" w:cs="仿宋"/>
          <w:b w:val="0"/>
          <w:bCs w:val="0"/>
          <w:spacing w:val="4"/>
          <w:kern w:val="3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197"/>
        <w:jc w:val="both"/>
        <w:textAlignment w:val="auto"/>
        <w:outlineLvl w:val="9"/>
        <w:rPr>
          <w:rFonts w:hint="eastAsia" w:ascii="仿宋" w:hAnsi="仿宋" w:eastAsia="仿宋" w:cs="仿宋"/>
          <w:b w:val="0"/>
          <w:bCs w:val="0"/>
          <w:spacing w:val="4"/>
          <w:kern w:val="32"/>
          <w:sz w:val="30"/>
          <w:szCs w:val="30"/>
        </w:rPr>
      </w:pPr>
      <w:r>
        <w:rPr>
          <w:rFonts w:hint="eastAsia" w:ascii="仿宋" w:hAnsi="仿宋" w:eastAsia="仿宋" w:cs="仿宋"/>
          <w:b w:val="0"/>
          <w:bCs w:val="0"/>
          <w:spacing w:val="4"/>
          <w:kern w:val="32"/>
          <w:sz w:val="30"/>
          <w:szCs w:val="30"/>
          <w:lang w:val="en-US" w:eastAsia="zh-CN"/>
        </w:rPr>
        <w:t>产生的影响：</w:t>
      </w:r>
      <w:r>
        <w:rPr>
          <w:rFonts w:hint="eastAsia" w:ascii="仿宋" w:hAnsi="仿宋" w:eastAsia="仿宋" w:cs="仿宋"/>
          <w:b w:val="0"/>
          <w:bCs w:val="0"/>
          <w:spacing w:val="4"/>
          <w:kern w:val="32"/>
          <w:sz w:val="30"/>
          <w:szCs w:val="30"/>
        </w:rPr>
        <w:t>强度等级可以反映路面砖的耐久性，吸水率可以反映路面砖的密实性，这些指标不合格就会直接影响路面和地面的承载能力，容易使混凝土路面砖开裂破损，造成路面凹凸不平，对行人和行车造成安全隐患。</w:t>
      </w:r>
    </w:p>
    <w:p>
      <w:pPr>
        <w:keepNext w:val="0"/>
        <w:keepLines w:val="0"/>
        <w:pageBreakBefore w:val="0"/>
        <w:widowControl w:val="0"/>
        <w:kinsoku/>
        <w:wordWrap/>
        <w:overflowPunct/>
        <w:topLinePunct w:val="0"/>
        <w:autoSpaceDE/>
        <w:autoSpaceDN/>
        <w:bidi w:val="0"/>
        <w:adjustRightInd/>
        <w:snapToGrid/>
        <w:spacing w:line="560" w:lineRule="exact"/>
        <w:ind w:firstLine="609" w:firstLineChars="197"/>
        <w:jc w:val="both"/>
        <w:textAlignment w:val="auto"/>
        <w:outlineLvl w:val="9"/>
        <w:rPr>
          <w:rFonts w:hint="eastAsia" w:ascii="仿宋" w:hAnsi="仿宋" w:eastAsia="仿宋" w:cs="仿宋"/>
          <w:b w:val="0"/>
          <w:bCs w:val="0"/>
          <w:spacing w:val="4"/>
          <w:kern w:val="32"/>
          <w:sz w:val="30"/>
          <w:szCs w:val="30"/>
          <w:lang w:eastAsia="zh-CN"/>
        </w:rPr>
      </w:pPr>
      <w:r>
        <w:rPr>
          <w:rFonts w:hint="eastAsia" w:ascii="仿宋" w:hAnsi="仿宋" w:eastAsia="仿宋" w:cs="仿宋"/>
          <w:b/>
          <w:bCs/>
          <w:spacing w:val="4"/>
          <w:kern w:val="32"/>
          <w:sz w:val="30"/>
          <w:szCs w:val="30"/>
        </w:rPr>
        <w:t>2.食品</w:t>
      </w:r>
      <w:r>
        <w:rPr>
          <w:rFonts w:hint="eastAsia" w:ascii="仿宋" w:hAnsi="仿宋" w:eastAsia="仿宋" w:cs="仿宋"/>
          <w:b w:val="0"/>
          <w:bCs w:val="0"/>
          <w:spacing w:val="4"/>
          <w:kern w:val="3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15"/>
        <w:jc w:val="both"/>
        <w:textAlignment w:val="auto"/>
        <w:outlineLvl w:val="9"/>
        <w:rPr>
          <w:rFonts w:hint="eastAsia" w:ascii="仿宋" w:hAnsi="仿宋" w:eastAsia="仿宋" w:cs="仿宋"/>
          <w:b w:val="0"/>
          <w:bCs w:val="0"/>
          <w:sz w:val="30"/>
          <w:szCs w:val="30"/>
        </w:rPr>
      </w:pPr>
      <w:bookmarkStart w:id="3" w:name="_Toc9718"/>
      <w:r>
        <w:rPr>
          <w:rFonts w:hint="eastAsia" w:ascii="仿宋" w:hAnsi="仿宋" w:eastAsia="仿宋" w:cs="仿宋"/>
          <w:b w:val="0"/>
          <w:bCs w:val="0"/>
          <w:sz w:val="30"/>
          <w:szCs w:val="30"/>
        </w:rPr>
        <w:t>2</w:t>
      </w:r>
      <w:r>
        <w:rPr>
          <w:rFonts w:hint="eastAsia" w:ascii="仿宋" w:hAnsi="仿宋" w:eastAsia="仿宋" w:cs="仿宋"/>
          <w:b w:val="0"/>
          <w:bCs w:val="0"/>
          <w:sz w:val="30"/>
          <w:szCs w:val="30"/>
          <w:lang w:val="en-US" w:eastAsia="zh-CN"/>
        </w:rPr>
        <w:t>023</w:t>
      </w:r>
      <w:r>
        <w:rPr>
          <w:rFonts w:hint="eastAsia" w:ascii="仿宋" w:hAnsi="仿宋" w:eastAsia="仿宋" w:cs="仿宋"/>
          <w:b w:val="0"/>
          <w:bCs w:val="0"/>
          <w:sz w:val="30"/>
          <w:szCs w:val="30"/>
        </w:rPr>
        <w:t>年，</w:t>
      </w:r>
      <w:r>
        <w:rPr>
          <w:rFonts w:hint="eastAsia" w:ascii="仿宋" w:hAnsi="仿宋" w:eastAsia="仿宋" w:cs="仿宋"/>
          <w:b w:val="0"/>
          <w:bCs w:val="0"/>
          <w:sz w:val="30"/>
          <w:szCs w:val="30"/>
          <w:lang w:eastAsia="zh-CN"/>
        </w:rPr>
        <w:t>塔城</w:t>
      </w:r>
      <w:r>
        <w:rPr>
          <w:rFonts w:hint="eastAsia" w:ascii="仿宋" w:hAnsi="仿宋" w:eastAsia="仿宋" w:cs="仿宋"/>
          <w:b w:val="0"/>
          <w:bCs w:val="0"/>
          <w:sz w:val="30"/>
          <w:szCs w:val="30"/>
        </w:rPr>
        <w:t>地区食品安全工作紧紧围绕总目标，践行总目标，严格落实“四个最严”和“四有两责”要求，主动作为，强化组织领导，开展以问题导向式分级食品监督抽查工作。全年未发生食品安全事故,食品安全形势总体向好。</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outlineLvl w:val="9"/>
        <w:rPr>
          <w:rFonts w:hint="eastAsia" w:ascii="仿宋" w:hAnsi="仿宋" w:eastAsia="仿宋" w:cs="仿宋"/>
          <w:b w:val="0"/>
          <w:bCs w:val="0"/>
          <w:color w:val="auto"/>
          <w:sz w:val="30"/>
          <w:szCs w:val="30"/>
        </w:rPr>
      </w:pPr>
      <w:r>
        <w:rPr>
          <w:rFonts w:hint="eastAsia" w:ascii="仿宋" w:hAnsi="仿宋" w:eastAsia="仿宋" w:cs="仿宋"/>
          <w:b w:val="0"/>
          <w:bCs w:val="0"/>
          <w:color w:val="auto"/>
          <w:spacing w:val="4"/>
          <w:kern w:val="32"/>
          <w:sz w:val="30"/>
          <w:szCs w:val="30"/>
        </w:rPr>
        <w:t>（1）食品安全许可</w:t>
      </w:r>
    </w:p>
    <w:p>
      <w:pPr>
        <w:keepNext w:val="0"/>
        <w:keepLines w:val="0"/>
        <w:pageBreakBefore w:val="0"/>
        <w:widowControl w:val="0"/>
        <w:kinsoku/>
        <w:wordWrap/>
        <w:overflowPunct/>
        <w:topLinePunct w:val="0"/>
        <w:autoSpaceDE/>
        <w:autoSpaceDN/>
        <w:bidi w:val="0"/>
        <w:adjustRightInd/>
        <w:snapToGrid/>
        <w:spacing w:line="560" w:lineRule="exact"/>
        <w:ind w:firstLine="591" w:firstLineChars="197"/>
        <w:jc w:val="both"/>
        <w:textAlignment w:val="auto"/>
        <w:outlineLvl w:val="9"/>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塔城地区共有食品生产企业1</w:t>
      </w:r>
      <w:r>
        <w:rPr>
          <w:rFonts w:hint="eastAsia" w:ascii="仿宋" w:hAnsi="仿宋" w:eastAsia="仿宋" w:cs="仿宋"/>
          <w:b w:val="0"/>
          <w:bCs w:val="0"/>
          <w:color w:val="auto"/>
          <w:sz w:val="30"/>
          <w:szCs w:val="30"/>
          <w:lang w:val="en-US" w:eastAsia="zh-CN"/>
        </w:rPr>
        <w:t>36</w:t>
      </w:r>
      <w:r>
        <w:rPr>
          <w:rFonts w:hint="eastAsia" w:ascii="仿宋" w:hAnsi="仿宋" w:eastAsia="仿宋" w:cs="仿宋"/>
          <w:b w:val="0"/>
          <w:bCs w:val="0"/>
          <w:color w:val="auto"/>
          <w:sz w:val="30"/>
          <w:szCs w:val="30"/>
        </w:rPr>
        <w:t>家，今年共办理食品生产许可事项</w:t>
      </w:r>
      <w:r>
        <w:rPr>
          <w:rFonts w:hint="eastAsia" w:ascii="仿宋" w:hAnsi="仿宋" w:eastAsia="仿宋" w:cs="仿宋"/>
          <w:b w:val="0"/>
          <w:bCs w:val="0"/>
          <w:color w:val="auto"/>
          <w:sz w:val="30"/>
          <w:szCs w:val="30"/>
          <w:lang w:val="en-US" w:eastAsia="zh-CN"/>
        </w:rPr>
        <w:t>81</w:t>
      </w:r>
      <w:r>
        <w:rPr>
          <w:rFonts w:hint="eastAsia" w:ascii="仿宋" w:hAnsi="仿宋" w:eastAsia="仿宋" w:cs="仿宋"/>
          <w:b w:val="0"/>
          <w:bCs w:val="0"/>
          <w:color w:val="auto"/>
          <w:sz w:val="30"/>
          <w:szCs w:val="30"/>
        </w:rPr>
        <w:t>项（</w:t>
      </w:r>
      <w:r>
        <w:rPr>
          <w:rFonts w:hint="eastAsia" w:ascii="仿宋" w:hAnsi="仿宋" w:eastAsia="仿宋" w:cs="仿宋"/>
          <w:b w:val="0"/>
          <w:bCs w:val="0"/>
          <w:color w:val="auto"/>
          <w:sz w:val="30"/>
          <w:szCs w:val="30"/>
          <w:lang w:val="en-US" w:eastAsia="zh-CN"/>
        </w:rPr>
        <w:t>其中：</w:t>
      </w:r>
      <w:r>
        <w:rPr>
          <w:rFonts w:hint="eastAsia" w:ascii="仿宋" w:hAnsi="仿宋" w:eastAsia="仿宋" w:cs="仿宋"/>
          <w:b w:val="0"/>
          <w:bCs w:val="0"/>
          <w:color w:val="auto"/>
          <w:sz w:val="30"/>
          <w:szCs w:val="30"/>
        </w:rPr>
        <w:t>新办取证</w:t>
      </w:r>
      <w:r>
        <w:rPr>
          <w:rFonts w:hint="eastAsia" w:ascii="仿宋" w:hAnsi="仿宋" w:eastAsia="仿宋" w:cs="仿宋"/>
          <w:b w:val="0"/>
          <w:bCs w:val="0"/>
          <w:color w:val="auto"/>
          <w:sz w:val="30"/>
          <w:szCs w:val="30"/>
          <w:lang w:val="en-US" w:eastAsia="zh-CN"/>
        </w:rPr>
        <w:t>33</w:t>
      </w:r>
      <w:r>
        <w:rPr>
          <w:rFonts w:hint="eastAsia" w:ascii="仿宋" w:hAnsi="仿宋" w:eastAsia="仿宋" w:cs="仿宋"/>
          <w:b w:val="0"/>
          <w:bCs w:val="0"/>
          <w:color w:val="auto"/>
          <w:sz w:val="30"/>
          <w:szCs w:val="30"/>
        </w:rPr>
        <w:t>家,</w:t>
      </w:r>
      <w:r>
        <w:rPr>
          <w:rFonts w:hint="eastAsia" w:ascii="仿宋" w:hAnsi="仿宋" w:eastAsia="仿宋" w:cs="仿宋"/>
          <w:b w:val="0"/>
          <w:bCs w:val="0"/>
          <w:color w:val="auto"/>
          <w:sz w:val="30"/>
          <w:szCs w:val="30"/>
          <w:lang w:val="en-US" w:eastAsia="zh-CN"/>
        </w:rPr>
        <w:t>变更23项，</w:t>
      </w:r>
      <w:r>
        <w:rPr>
          <w:rFonts w:hint="eastAsia" w:ascii="仿宋" w:hAnsi="仿宋" w:eastAsia="仿宋" w:cs="仿宋"/>
          <w:b w:val="0"/>
          <w:bCs w:val="0"/>
          <w:color w:val="auto"/>
          <w:sz w:val="30"/>
          <w:szCs w:val="30"/>
        </w:rPr>
        <w:t>注销</w:t>
      </w:r>
      <w:r>
        <w:rPr>
          <w:rFonts w:hint="eastAsia" w:ascii="仿宋" w:hAnsi="仿宋" w:eastAsia="仿宋" w:cs="仿宋"/>
          <w:b w:val="0"/>
          <w:bCs w:val="0"/>
          <w:color w:val="auto"/>
          <w:sz w:val="30"/>
          <w:szCs w:val="30"/>
          <w:lang w:val="en-US" w:eastAsia="zh-CN"/>
        </w:rPr>
        <w:t>9</w:t>
      </w:r>
      <w:r>
        <w:rPr>
          <w:rFonts w:hint="eastAsia" w:ascii="仿宋" w:hAnsi="仿宋" w:eastAsia="仿宋" w:cs="仿宋"/>
          <w:b w:val="0"/>
          <w:bCs w:val="0"/>
          <w:color w:val="auto"/>
          <w:sz w:val="30"/>
          <w:szCs w:val="30"/>
        </w:rPr>
        <w:t>家，延续换证</w:t>
      </w:r>
      <w:r>
        <w:rPr>
          <w:rFonts w:hint="eastAsia" w:ascii="仿宋" w:hAnsi="仿宋" w:eastAsia="仿宋" w:cs="仿宋"/>
          <w:b w:val="0"/>
          <w:bCs w:val="0"/>
          <w:color w:val="auto"/>
          <w:sz w:val="30"/>
          <w:szCs w:val="30"/>
          <w:lang w:val="en-US" w:eastAsia="zh-CN"/>
        </w:rPr>
        <w:t>16</w:t>
      </w:r>
      <w:r>
        <w:rPr>
          <w:rFonts w:hint="eastAsia" w:ascii="仿宋" w:hAnsi="仿宋" w:eastAsia="仿宋" w:cs="仿宋"/>
          <w:b w:val="0"/>
          <w:bCs w:val="0"/>
          <w:color w:val="auto"/>
          <w:sz w:val="30"/>
          <w:szCs w:val="30"/>
        </w:rPr>
        <w:t>家），均使用全程网办和电子证书管理。食品小作坊</w:t>
      </w:r>
      <w:r>
        <w:rPr>
          <w:rFonts w:hint="eastAsia" w:ascii="仿宋" w:hAnsi="仿宋" w:eastAsia="仿宋" w:cs="仿宋"/>
          <w:b w:val="0"/>
          <w:bCs w:val="0"/>
          <w:color w:val="auto"/>
          <w:sz w:val="30"/>
          <w:szCs w:val="30"/>
          <w:lang w:val="en-US" w:eastAsia="zh-CN"/>
        </w:rPr>
        <w:t>204</w:t>
      </w:r>
      <w:r>
        <w:rPr>
          <w:rFonts w:hint="eastAsia" w:ascii="仿宋" w:hAnsi="仿宋" w:eastAsia="仿宋" w:cs="仿宋"/>
          <w:b w:val="0"/>
          <w:bCs w:val="0"/>
          <w:color w:val="auto"/>
          <w:sz w:val="30"/>
          <w:szCs w:val="30"/>
        </w:rPr>
        <w:t>家。</w:t>
      </w:r>
    </w:p>
    <w:p>
      <w:pPr>
        <w:keepNext w:val="0"/>
        <w:keepLines w:val="0"/>
        <w:pageBreakBefore w:val="0"/>
        <w:widowControl w:val="0"/>
        <w:kinsoku/>
        <w:wordWrap/>
        <w:overflowPunct/>
        <w:topLinePunct w:val="0"/>
        <w:autoSpaceDE/>
        <w:autoSpaceDN/>
        <w:bidi w:val="0"/>
        <w:adjustRightInd/>
        <w:snapToGrid/>
        <w:spacing w:line="560" w:lineRule="exact"/>
        <w:ind w:firstLine="591" w:firstLineChars="197"/>
        <w:jc w:val="both"/>
        <w:textAlignment w:val="auto"/>
        <w:outlineLvl w:val="9"/>
        <w:rPr>
          <w:rFonts w:hint="eastAsia" w:ascii="仿宋" w:hAnsi="仿宋" w:eastAsia="仿宋" w:cs="仿宋"/>
          <w:b w:val="0"/>
          <w:bCs w:val="0"/>
          <w:sz w:val="30"/>
          <w:szCs w:val="30"/>
        </w:rPr>
      </w:pPr>
      <w:r>
        <w:rPr>
          <w:rFonts w:hint="eastAsia" w:ascii="仿宋" w:hAnsi="仿宋" w:eastAsia="仿宋" w:cs="仿宋"/>
          <w:b w:val="0"/>
          <w:bCs w:val="0"/>
          <w:sz w:val="30"/>
          <w:szCs w:val="30"/>
        </w:rPr>
        <w:t>（2）食品安全抽检</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eastAsia" w:ascii="仿宋" w:hAnsi="仿宋" w:eastAsia="仿宋" w:cs="仿宋"/>
          <w:color w:val="auto"/>
          <w:kern w:val="2"/>
          <w:sz w:val="30"/>
          <w:szCs w:val="30"/>
          <w:lang w:val="en" w:eastAsia="zh-CN"/>
        </w:rPr>
      </w:pPr>
      <w:r>
        <w:rPr>
          <w:rFonts w:hint="eastAsia" w:ascii="仿宋" w:hAnsi="仿宋" w:eastAsia="仿宋" w:cs="仿宋"/>
          <w:color w:val="auto"/>
          <w:kern w:val="2"/>
          <w:sz w:val="30"/>
          <w:szCs w:val="30"/>
          <w:lang w:val="en" w:eastAsia="zh-CN"/>
        </w:rPr>
        <w:t>截至2023年10月31日，塔城地区各县（市、包括地区本级）食品安全抽样检测总任务为2536批次，已完成抽样任务2464批次，抽样完成率97.16%，不合格63批次，总不合格率2.56%。其中：食用农产品总计划数1422批次，已完成1386批次，完成率97.5%，不合格45批次，不合格率3.28%。小作坊计划抽检174批次，已完成169批次，完成率97.12%，不合格3批次，不合格率1.77%。学校、托幼、养老福利机构计划抽检301批次，已完成304批次，完成率101%，不合格3批次，不合格率0.98%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抽检数据分析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不合格食用农产品较为集中的是生姜20批次、香蕉13批次、韭菜4批次、辣椒3批次、甜椒1批次、牛肉2批次、鸡肉2批次，不合格项目集中表现为噻虫胺、吡虫啉和恩诺沙星等项目超标，即农兽药残留超标。餐饮抽检不合格集中表现在阴离子合成洗涤剂残留2批次和大肠菌群超标2批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农药残留量超标的可能原因：一是果蔬生长期病虫害较严重，种植过程中需多次施药，施药后采摘间隔期短，加大用药量或未遵守采摘间隔期规定，致使果蔬中容易出现农药残留；二是种植户对农药生产、销售和使用的标准了解熟识度低，不了解标准造成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兽药残留量超标的可能原因：一是在养殖过程中为快速控制疫病而违规加大用药量；二是不遵守休药期规定，致使上市销售产品中的药物残留量超标。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大肠菌群超标的可能原因：一是清洁后的餐具没有经过高温消毒；二是餐饮经营者存在对餐饮具碗、筷、盘子等清洁管控不力；三是在清洗过程中有遗留的洗涤剂，未用清水及时冲洗干净。</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阴离子洗涤剂超标的可能原因：一是餐饮服务者使用的洗涤剂不合格；二是餐饮服务者清洗餐具不彻底。</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jc w:val="both"/>
        <w:textAlignment w:val="auto"/>
        <w:outlineLvl w:val="9"/>
        <w:rPr>
          <w:rFonts w:hint="eastAsia" w:ascii="仿宋" w:hAnsi="仿宋" w:eastAsia="仿宋" w:cs="仿宋"/>
          <w:b/>
          <w:bCs/>
          <w:color w:val="auto"/>
          <w:spacing w:val="4"/>
          <w:kern w:val="32"/>
          <w:sz w:val="30"/>
          <w:szCs w:val="30"/>
        </w:rPr>
      </w:pPr>
      <w:r>
        <w:rPr>
          <w:rFonts w:hint="eastAsia" w:ascii="仿宋" w:hAnsi="仿宋" w:eastAsia="仿宋" w:cs="仿宋"/>
          <w:b/>
          <w:bCs/>
          <w:color w:val="auto"/>
          <w:spacing w:val="4"/>
          <w:kern w:val="32"/>
          <w:sz w:val="30"/>
          <w:szCs w:val="30"/>
        </w:rPr>
        <w:t>3.食用农产品</w:t>
      </w:r>
    </w:p>
    <w:p>
      <w:pPr>
        <w:keepNext w:val="0"/>
        <w:keepLines w:val="0"/>
        <w:pageBreakBefore w:val="0"/>
        <w:widowControl w:val="0"/>
        <w:tabs>
          <w:tab w:val="left" w:pos="540"/>
        </w:tabs>
        <w:kinsoku/>
        <w:wordWrap/>
        <w:overflowPunct/>
        <w:topLinePunct w:val="0"/>
        <w:autoSpaceDE/>
        <w:autoSpaceDN/>
        <w:bidi w:val="0"/>
        <w:adjustRightInd/>
        <w:snapToGrid/>
        <w:spacing w:line="560" w:lineRule="exact"/>
        <w:ind w:firstLine="600" w:firstLineChars="200"/>
        <w:jc w:val="both"/>
        <w:textAlignment w:val="auto"/>
        <w:outlineLvl w:val="9"/>
        <w:rPr>
          <w:rStyle w:val="42"/>
          <w:rFonts w:hint="eastAsia" w:ascii="仿宋" w:hAnsi="仿宋" w:eastAsia="仿宋" w:cs="仿宋"/>
          <w:b w:val="0"/>
          <w:bCs w:val="0"/>
          <w:color w:val="auto"/>
          <w:sz w:val="30"/>
          <w:szCs w:val="30"/>
        </w:rPr>
      </w:pPr>
      <w:r>
        <w:rPr>
          <w:rStyle w:val="42"/>
          <w:rFonts w:hint="eastAsia" w:ascii="仿宋" w:hAnsi="仿宋" w:eastAsia="仿宋" w:cs="仿宋"/>
          <w:b w:val="0"/>
          <w:bCs w:val="0"/>
          <w:color w:val="auto"/>
          <w:sz w:val="30"/>
          <w:szCs w:val="30"/>
          <w:lang w:val="en-US"/>
        </w:rPr>
        <w:t>2023</w:t>
      </w:r>
      <w:r>
        <w:rPr>
          <w:rStyle w:val="42"/>
          <w:rFonts w:hint="eastAsia" w:ascii="仿宋" w:hAnsi="仿宋" w:eastAsia="仿宋" w:cs="仿宋"/>
          <w:b w:val="0"/>
          <w:bCs w:val="0"/>
          <w:color w:val="auto"/>
          <w:sz w:val="30"/>
          <w:szCs w:val="30"/>
        </w:rPr>
        <w:t>年自治区、地区及各县市农产品监管部门，据各自的任务来源，按照相关抽检要求，分别对本地区的食用农产品，包括蔬菜、水果、食用菌、等相关品进行了监督抽检。</w:t>
      </w:r>
      <w:r>
        <w:rPr>
          <w:rStyle w:val="42"/>
          <w:rFonts w:hint="eastAsia" w:ascii="仿宋" w:hAnsi="仿宋" w:eastAsia="仿宋" w:cs="仿宋"/>
          <w:b w:val="0"/>
          <w:bCs w:val="0"/>
          <w:color w:val="auto"/>
          <w:sz w:val="30"/>
          <w:szCs w:val="30"/>
          <w:lang w:val="en-US" w:eastAsia="zh-CN"/>
        </w:rPr>
        <w:t>自治区下达监督抽检任务316个，地、县农业执法部门监督</w:t>
      </w:r>
      <w:r>
        <w:rPr>
          <w:rStyle w:val="42"/>
          <w:rFonts w:hint="eastAsia" w:ascii="仿宋" w:hAnsi="仿宋" w:eastAsia="仿宋" w:cs="仿宋"/>
          <w:b w:val="0"/>
          <w:bCs w:val="0"/>
          <w:color w:val="auto"/>
          <w:sz w:val="30"/>
          <w:szCs w:val="30"/>
        </w:rPr>
        <w:t>抽检</w:t>
      </w:r>
      <w:r>
        <w:rPr>
          <w:rStyle w:val="42"/>
          <w:rFonts w:hint="eastAsia" w:ascii="仿宋" w:hAnsi="仿宋" w:eastAsia="仿宋" w:cs="仿宋"/>
          <w:b w:val="0"/>
          <w:bCs w:val="0"/>
          <w:color w:val="auto"/>
          <w:sz w:val="30"/>
          <w:szCs w:val="30"/>
          <w:lang w:val="en-US" w:eastAsia="zh-CN"/>
        </w:rPr>
        <w:t>586</w:t>
      </w:r>
      <w:r>
        <w:rPr>
          <w:rStyle w:val="42"/>
          <w:rFonts w:hint="eastAsia" w:ascii="仿宋" w:hAnsi="仿宋" w:eastAsia="仿宋" w:cs="仿宋"/>
          <w:b w:val="0"/>
          <w:bCs w:val="0"/>
          <w:color w:val="auto"/>
          <w:sz w:val="30"/>
          <w:szCs w:val="30"/>
        </w:rPr>
        <w:t>个样品，</w:t>
      </w:r>
      <w:r>
        <w:rPr>
          <w:rStyle w:val="42"/>
          <w:rFonts w:hint="eastAsia" w:ascii="仿宋" w:hAnsi="仿宋" w:eastAsia="仿宋" w:cs="仿宋"/>
          <w:b w:val="0"/>
          <w:bCs w:val="0"/>
          <w:color w:val="auto"/>
          <w:sz w:val="30"/>
          <w:szCs w:val="30"/>
          <w:lang w:val="en-US" w:eastAsia="zh-CN"/>
        </w:rPr>
        <w:t>监督抽查中</w:t>
      </w:r>
      <w:r>
        <w:rPr>
          <w:rStyle w:val="42"/>
          <w:rFonts w:hint="eastAsia" w:ascii="仿宋" w:hAnsi="仿宋" w:eastAsia="仿宋" w:cs="仿宋"/>
          <w:b w:val="0"/>
          <w:bCs w:val="0"/>
          <w:color w:val="auto"/>
          <w:sz w:val="30"/>
          <w:szCs w:val="30"/>
        </w:rPr>
        <w:t>不合格样</w:t>
      </w:r>
      <w:r>
        <w:rPr>
          <w:rStyle w:val="42"/>
          <w:rFonts w:hint="eastAsia" w:ascii="仿宋" w:hAnsi="仿宋" w:eastAsia="仿宋" w:cs="仿宋"/>
          <w:b w:val="0"/>
          <w:bCs w:val="0"/>
          <w:color w:val="auto"/>
          <w:sz w:val="30"/>
          <w:szCs w:val="30"/>
          <w:lang w:val="en-US" w:eastAsia="zh-CN"/>
        </w:rPr>
        <w:t>5</w:t>
      </w:r>
      <w:r>
        <w:rPr>
          <w:rStyle w:val="42"/>
          <w:rFonts w:hint="eastAsia" w:ascii="仿宋" w:hAnsi="仿宋" w:eastAsia="仿宋" w:cs="仿宋"/>
          <w:b w:val="0"/>
          <w:bCs w:val="0"/>
          <w:color w:val="auto"/>
          <w:sz w:val="30"/>
          <w:szCs w:val="30"/>
        </w:rPr>
        <w:t>个，</w:t>
      </w:r>
      <w:r>
        <w:rPr>
          <w:rStyle w:val="42"/>
          <w:rFonts w:hint="eastAsia" w:ascii="仿宋" w:hAnsi="仿宋" w:eastAsia="仿宋" w:cs="仿宋"/>
          <w:b w:val="0"/>
          <w:bCs w:val="0"/>
          <w:color w:val="auto"/>
          <w:sz w:val="30"/>
          <w:szCs w:val="30"/>
          <w:lang w:val="en-US" w:eastAsia="zh-CN"/>
        </w:rPr>
        <w:t>总体</w:t>
      </w:r>
      <w:r>
        <w:rPr>
          <w:rStyle w:val="42"/>
          <w:rFonts w:hint="eastAsia" w:ascii="仿宋" w:hAnsi="仿宋" w:eastAsia="仿宋" w:cs="仿宋"/>
          <w:b w:val="0"/>
          <w:bCs w:val="0"/>
          <w:color w:val="auto"/>
          <w:sz w:val="30"/>
          <w:szCs w:val="30"/>
        </w:rPr>
        <w:t>合格率为</w:t>
      </w:r>
      <w:r>
        <w:rPr>
          <w:rStyle w:val="42"/>
          <w:rFonts w:hint="eastAsia" w:ascii="仿宋" w:hAnsi="仿宋" w:eastAsia="仿宋" w:cs="仿宋"/>
          <w:b w:val="0"/>
          <w:bCs w:val="0"/>
          <w:color w:val="auto"/>
          <w:sz w:val="30"/>
          <w:szCs w:val="30"/>
          <w:lang w:val="en-US" w:eastAsia="zh-CN"/>
        </w:rPr>
        <w:t>99.75</w:t>
      </w:r>
      <w:r>
        <w:rPr>
          <w:rStyle w:val="42"/>
          <w:rFonts w:hint="eastAsia" w:ascii="仿宋" w:hAnsi="仿宋" w:eastAsia="仿宋" w:cs="仿宋"/>
          <w:b w:val="0"/>
          <w:bCs w:val="0"/>
          <w:color w:val="auto"/>
          <w:sz w:val="30"/>
          <w:szCs w:val="30"/>
        </w:rPr>
        <w:t>%。</w:t>
      </w:r>
    </w:p>
    <w:p>
      <w:pPr>
        <w:keepNext w:val="0"/>
        <w:keepLines w:val="0"/>
        <w:pageBreakBefore w:val="0"/>
        <w:widowControl w:val="0"/>
        <w:tabs>
          <w:tab w:val="left" w:pos="540"/>
        </w:tabs>
        <w:kinsoku/>
        <w:wordWrap/>
        <w:overflowPunct/>
        <w:topLinePunct w:val="0"/>
        <w:autoSpaceDE/>
        <w:autoSpaceDN/>
        <w:bidi w:val="0"/>
        <w:adjustRightInd/>
        <w:snapToGrid/>
        <w:spacing w:line="560" w:lineRule="exact"/>
        <w:ind w:firstLine="600" w:firstLineChars="200"/>
        <w:jc w:val="both"/>
        <w:textAlignment w:val="auto"/>
        <w:outlineLvl w:val="9"/>
        <w:rPr>
          <w:rStyle w:val="42"/>
          <w:rFonts w:hint="eastAsia" w:ascii="仿宋" w:hAnsi="仿宋" w:eastAsia="仿宋" w:cs="仿宋"/>
          <w:b w:val="0"/>
          <w:bCs w:val="0"/>
          <w:color w:val="auto"/>
          <w:sz w:val="30"/>
          <w:szCs w:val="30"/>
        </w:rPr>
      </w:pPr>
      <w:r>
        <w:rPr>
          <w:rStyle w:val="42"/>
          <w:rFonts w:hint="eastAsia" w:ascii="仿宋" w:hAnsi="仿宋" w:eastAsia="仿宋" w:cs="仿宋"/>
          <w:b w:val="0"/>
          <w:bCs w:val="0"/>
          <w:color w:val="auto"/>
          <w:sz w:val="30"/>
          <w:szCs w:val="30"/>
          <w:lang w:val="en-US" w:eastAsia="zh-CN"/>
        </w:rPr>
        <w:t>总体情况分析</w:t>
      </w:r>
      <w:r>
        <w:rPr>
          <w:rStyle w:val="42"/>
          <w:rFonts w:hint="eastAsia" w:ascii="仿宋" w:hAnsi="仿宋" w:eastAsia="仿宋" w:cs="仿宋"/>
          <w:b w:val="0"/>
          <w:bCs w:val="0"/>
          <w:color w:val="auto"/>
          <w:sz w:val="30"/>
          <w:szCs w:val="30"/>
        </w:rPr>
        <w:t>：塔城地区源于植物性、动物性的主要食用农产品在生产、流通领域的质量安全总体水平稳步提升。全地区未发生食用农产品中毒等重大事件。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cs="仿宋"/>
          <w:b/>
          <w:bCs/>
          <w:color w:val="0000FF"/>
          <w:kern w:val="0"/>
          <w:sz w:val="30"/>
          <w:szCs w:val="30"/>
          <w:lang w:val="en-US" w:eastAsia="zh-CN"/>
        </w:rPr>
      </w:pPr>
      <w:r>
        <w:rPr>
          <w:rFonts w:hint="eastAsia" w:ascii="仿宋" w:hAnsi="仿宋" w:eastAsia="仿宋" w:cs="仿宋"/>
          <w:b w:val="0"/>
          <w:bCs w:val="0"/>
          <w:color w:val="auto"/>
          <w:sz w:val="30"/>
          <w:szCs w:val="30"/>
        </w:rPr>
        <w:t>（1）自治区级食用农产品抽检</w:t>
      </w:r>
    </w:p>
    <w:p>
      <w:pPr>
        <w:widowControl/>
        <w:jc w:val="center"/>
        <w:rPr>
          <w:rFonts w:hint="eastAsia" w:ascii="仿宋" w:hAnsi="仿宋" w:eastAsia="仿宋" w:cs="仿宋"/>
          <w:b/>
          <w:bCs/>
          <w:color w:val="C00000"/>
          <w:kern w:val="0"/>
          <w:sz w:val="30"/>
          <w:szCs w:val="30"/>
        </w:rPr>
      </w:pPr>
      <w:r>
        <w:rPr>
          <w:rFonts w:hint="eastAsia" w:ascii="仿宋" w:hAnsi="仿宋" w:eastAsia="仿宋" w:cs="仿宋"/>
          <w:b/>
          <w:bCs/>
          <w:color w:val="0000FF"/>
          <w:kern w:val="0"/>
          <w:sz w:val="30"/>
          <w:szCs w:val="30"/>
          <w:lang w:val="en-US" w:eastAsia="zh-CN"/>
        </w:rPr>
        <w:t xml:space="preserve"> </w:t>
      </w:r>
      <w:r>
        <w:rPr>
          <w:rFonts w:hint="eastAsia" w:ascii="仿宋" w:hAnsi="仿宋" w:eastAsia="仿宋" w:cs="仿宋"/>
          <w:b/>
          <w:bCs/>
          <w:color w:val="auto"/>
          <w:kern w:val="0"/>
          <w:sz w:val="30"/>
          <w:szCs w:val="30"/>
        </w:rPr>
        <w:t>20</w:t>
      </w:r>
      <w:r>
        <w:rPr>
          <w:rFonts w:hint="eastAsia" w:ascii="仿宋" w:hAnsi="仿宋" w:eastAsia="仿宋" w:cs="仿宋"/>
          <w:b/>
          <w:bCs/>
          <w:color w:val="auto"/>
          <w:kern w:val="0"/>
          <w:sz w:val="30"/>
          <w:szCs w:val="30"/>
          <w:lang w:val="en-US" w:eastAsia="zh-CN"/>
        </w:rPr>
        <w:t>23</w:t>
      </w:r>
      <w:r>
        <w:rPr>
          <w:rFonts w:hint="eastAsia" w:ascii="仿宋" w:hAnsi="仿宋" w:eastAsia="仿宋" w:cs="仿宋"/>
          <w:b/>
          <w:bCs/>
          <w:color w:val="auto"/>
          <w:kern w:val="0"/>
          <w:sz w:val="30"/>
          <w:szCs w:val="30"/>
        </w:rPr>
        <w:t>年自治区食用农产品抽检结果分析表（</w:t>
      </w:r>
      <w:r>
        <w:rPr>
          <w:rFonts w:hint="eastAsia" w:ascii="仿宋" w:hAnsi="仿宋" w:eastAsia="仿宋" w:cs="仿宋"/>
          <w:b/>
          <w:bCs/>
          <w:color w:val="auto"/>
          <w:kern w:val="0"/>
          <w:sz w:val="30"/>
          <w:szCs w:val="30"/>
          <w:lang w:eastAsia="zh-CN"/>
        </w:rPr>
        <w:t>塔城</w:t>
      </w:r>
      <w:r>
        <w:rPr>
          <w:rFonts w:hint="eastAsia" w:ascii="仿宋" w:hAnsi="仿宋" w:eastAsia="仿宋" w:cs="仿宋"/>
          <w:b/>
          <w:bCs/>
          <w:color w:val="auto"/>
          <w:kern w:val="0"/>
          <w:sz w:val="30"/>
          <w:szCs w:val="30"/>
        </w:rPr>
        <w:t>地区）</w:t>
      </w:r>
    </w:p>
    <w:tbl>
      <w:tblPr>
        <w:tblStyle w:val="23"/>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620"/>
        <w:gridCol w:w="1106"/>
        <w:gridCol w:w="723"/>
        <w:gridCol w:w="959"/>
        <w:gridCol w:w="1009"/>
        <w:gridCol w:w="1003"/>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703" w:type="dxa"/>
            <w:shd w:val="clear" w:color="auto" w:fill="CCFFCC"/>
            <w:noWrap w:val="0"/>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序号</w:t>
            </w:r>
          </w:p>
        </w:tc>
        <w:tc>
          <w:tcPr>
            <w:tcW w:w="1620" w:type="dxa"/>
            <w:shd w:val="clear" w:color="auto" w:fill="CCFFCC"/>
            <w:noWrap w:val="0"/>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类别</w:t>
            </w:r>
          </w:p>
        </w:tc>
        <w:tc>
          <w:tcPr>
            <w:tcW w:w="1106" w:type="dxa"/>
            <w:shd w:val="clear" w:color="auto" w:fill="CCFFCC"/>
            <w:noWrap w:val="0"/>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抽检次数</w:t>
            </w:r>
          </w:p>
        </w:tc>
        <w:tc>
          <w:tcPr>
            <w:tcW w:w="723" w:type="dxa"/>
            <w:shd w:val="clear" w:color="auto" w:fill="CCFFCC"/>
            <w:noWrap w:val="0"/>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总样品数</w:t>
            </w:r>
          </w:p>
        </w:tc>
        <w:tc>
          <w:tcPr>
            <w:tcW w:w="959" w:type="dxa"/>
            <w:shd w:val="clear" w:color="auto" w:fill="CCFFCC"/>
            <w:noWrap w:val="0"/>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合格样品数</w:t>
            </w:r>
          </w:p>
        </w:tc>
        <w:tc>
          <w:tcPr>
            <w:tcW w:w="1009" w:type="dxa"/>
            <w:shd w:val="clear" w:color="auto" w:fill="CCFFCC"/>
            <w:noWrap w:val="0"/>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不合格样品数</w:t>
            </w:r>
          </w:p>
        </w:tc>
        <w:tc>
          <w:tcPr>
            <w:tcW w:w="1003" w:type="dxa"/>
            <w:shd w:val="clear" w:color="auto" w:fill="CCFFCC"/>
            <w:noWrap w:val="0"/>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合格率（%）</w:t>
            </w:r>
          </w:p>
        </w:tc>
        <w:tc>
          <w:tcPr>
            <w:tcW w:w="1157" w:type="dxa"/>
            <w:shd w:val="clear" w:color="auto" w:fill="CCFFCC"/>
            <w:noWrap w:val="0"/>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检验累计项目数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703" w:type="dxa"/>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1620" w:type="dxa"/>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食用农产品</w:t>
            </w:r>
          </w:p>
        </w:tc>
        <w:tc>
          <w:tcPr>
            <w:tcW w:w="1106" w:type="dxa"/>
            <w:noWrap w:val="0"/>
            <w:vAlign w:val="center"/>
          </w:tcPr>
          <w:p>
            <w:pPr>
              <w:widowControl/>
              <w:jc w:val="center"/>
              <w:rPr>
                <w:rFonts w:hint="eastAsia" w:ascii="仿宋" w:hAnsi="仿宋" w:eastAsia="仿宋" w:cs="宋体"/>
                <w:color w:val="auto"/>
                <w:kern w:val="0"/>
                <w:szCs w:val="21"/>
                <w:lang w:eastAsia="zh-CN"/>
              </w:rPr>
            </w:pPr>
            <w:r>
              <w:rPr>
                <w:rFonts w:hint="eastAsia" w:ascii="仿宋" w:hAnsi="仿宋" w:eastAsia="仿宋" w:cs="宋体"/>
                <w:color w:val="auto"/>
                <w:kern w:val="0"/>
                <w:szCs w:val="21"/>
                <w:lang w:val="en-US" w:eastAsia="zh-CN"/>
              </w:rPr>
              <w:t>7</w:t>
            </w:r>
          </w:p>
        </w:tc>
        <w:tc>
          <w:tcPr>
            <w:tcW w:w="723" w:type="dxa"/>
            <w:noWrap w:val="0"/>
            <w:vAlign w:val="center"/>
          </w:tcPr>
          <w:p>
            <w:pPr>
              <w:widowControl/>
              <w:jc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1308</w:t>
            </w:r>
          </w:p>
        </w:tc>
        <w:tc>
          <w:tcPr>
            <w:tcW w:w="959" w:type="dxa"/>
            <w:noWrap w:val="0"/>
            <w:vAlign w:val="center"/>
          </w:tcPr>
          <w:p>
            <w:pPr>
              <w:widowControl/>
              <w:jc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1307</w:t>
            </w:r>
          </w:p>
        </w:tc>
        <w:tc>
          <w:tcPr>
            <w:tcW w:w="1009" w:type="dxa"/>
            <w:noWrap w:val="0"/>
            <w:vAlign w:val="center"/>
          </w:tcPr>
          <w:p>
            <w:pPr>
              <w:widowControl/>
              <w:jc w:val="center"/>
              <w:rPr>
                <w:rFonts w:hint="eastAsia" w:ascii="仿宋" w:hAnsi="仿宋" w:eastAsia="仿宋" w:cs="宋体"/>
                <w:color w:val="auto"/>
                <w:kern w:val="0"/>
                <w:szCs w:val="21"/>
                <w:lang w:eastAsia="zh-CN"/>
              </w:rPr>
            </w:pPr>
            <w:r>
              <w:rPr>
                <w:rFonts w:hint="eastAsia" w:ascii="仿宋" w:hAnsi="仿宋" w:eastAsia="仿宋" w:cs="宋体"/>
                <w:color w:val="auto"/>
                <w:kern w:val="0"/>
                <w:szCs w:val="21"/>
                <w:lang w:val="en-US" w:eastAsia="zh-CN"/>
              </w:rPr>
              <w:t>1</w:t>
            </w:r>
          </w:p>
        </w:tc>
        <w:tc>
          <w:tcPr>
            <w:tcW w:w="1003" w:type="dxa"/>
            <w:noWrap w:val="0"/>
            <w:vAlign w:val="center"/>
          </w:tcPr>
          <w:p>
            <w:pPr>
              <w:widowControl/>
              <w:jc w:val="center"/>
              <w:rPr>
                <w:rFonts w:hint="default" w:ascii="仿宋" w:hAnsi="仿宋" w:eastAsia="仿宋" w:cs="宋体"/>
                <w:color w:val="auto"/>
                <w:kern w:val="0"/>
                <w:szCs w:val="21"/>
                <w:lang w:val="en-US"/>
              </w:rPr>
            </w:pPr>
            <w:r>
              <w:rPr>
                <w:rFonts w:hint="eastAsia" w:ascii="仿宋" w:hAnsi="仿宋" w:eastAsia="仿宋" w:cs="宋体"/>
                <w:color w:val="auto"/>
                <w:kern w:val="0"/>
                <w:szCs w:val="21"/>
                <w:lang w:val="en-US" w:eastAsia="zh-CN"/>
              </w:rPr>
              <w:t>99.99</w:t>
            </w:r>
          </w:p>
        </w:tc>
        <w:tc>
          <w:tcPr>
            <w:tcW w:w="1157" w:type="dxa"/>
            <w:noWrap w:val="0"/>
            <w:vAlign w:val="center"/>
          </w:tcPr>
          <w:p>
            <w:pPr>
              <w:widowControl/>
              <w:jc w:val="center"/>
              <w:rPr>
                <w:rFonts w:ascii="仿宋" w:hAnsi="仿宋" w:eastAsia="仿宋" w:cs="宋体"/>
                <w:color w:val="auto"/>
                <w:kern w:val="0"/>
                <w:szCs w:val="21"/>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b w:val="0"/>
          <w:bCs w:val="0"/>
          <w:color w:val="auto"/>
          <w:sz w:val="30"/>
          <w:szCs w:val="30"/>
        </w:rPr>
      </w:pPr>
      <w:r>
        <w:rPr>
          <w:rFonts w:hint="eastAsia" w:ascii="仿宋" w:hAnsi="仿宋" w:eastAsia="仿宋"/>
          <w:b w:val="0"/>
          <w:bCs w:val="0"/>
          <w:color w:val="auto"/>
          <w:sz w:val="30"/>
          <w:szCs w:val="30"/>
          <w:lang w:val="en-US" w:eastAsia="zh-CN"/>
        </w:rPr>
        <w:t>自治区</w:t>
      </w:r>
      <w:r>
        <w:rPr>
          <w:rFonts w:hint="eastAsia" w:ascii="仿宋" w:hAnsi="仿宋" w:eastAsia="仿宋"/>
          <w:b w:val="0"/>
          <w:bCs w:val="0"/>
          <w:color w:val="auto"/>
          <w:sz w:val="30"/>
          <w:szCs w:val="30"/>
        </w:rPr>
        <w:t>农业</w:t>
      </w:r>
      <w:r>
        <w:rPr>
          <w:rFonts w:hint="eastAsia" w:ascii="仿宋" w:hAnsi="仿宋" w:eastAsia="仿宋"/>
          <w:b w:val="0"/>
          <w:bCs w:val="0"/>
          <w:color w:val="auto"/>
          <w:sz w:val="30"/>
          <w:szCs w:val="30"/>
          <w:lang w:val="en-US" w:eastAsia="zh-CN"/>
        </w:rPr>
        <w:t>农村</w:t>
      </w:r>
      <w:r>
        <w:rPr>
          <w:rFonts w:hint="eastAsia" w:ascii="仿宋" w:hAnsi="仿宋" w:eastAsia="仿宋"/>
          <w:b w:val="0"/>
          <w:bCs w:val="0"/>
          <w:color w:val="auto"/>
          <w:sz w:val="30"/>
          <w:szCs w:val="30"/>
        </w:rPr>
        <w:t>厅在</w:t>
      </w:r>
      <w:r>
        <w:rPr>
          <w:rFonts w:hint="eastAsia" w:ascii="仿宋" w:hAnsi="仿宋" w:eastAsia="仿宋"/>
          <w:b w:val="0"/>
          <w:bCs w:val="0"/>
          <w:color w:val="auto"/>
          <w:sz w:val="30"/>
          <w:szCs w:val="30"/>
          <w:lang w:eastAsia="zh-CN"/>
        </w:rPr>
        <w:t>塔城</w:t>
      </w:r>
      <w:r>
        <w:rPr>
          <w:rFonts w:hint="eastAsia" w:ascii="仿宋" w:hAnsi="仿宋" w:eastAsia="仿宋"/>
          <w:b w:val="0"/>
          <w:bCs w:val="0"/>
          <w:color w:val="auto"/>
          <w:sz w:val="30"/>
          <w:szCs w:val="30"/>
        </w:rPr>
        <w:t>地区实施了专项监督抽检和例行抽样监测工作，共抽检各类食用农产品</w:t>
      </w:r>
      <w:r>
        <w:rPr>
          <w:rFonts w:hint="eastAsia" w:ascii="仿宋" w:hAnsi="仿宋" w:eastAsia="仿宋"/>
          <w:b w:val="0"/>
          <w:bCs w:val="0"/>
          <w:color w:val="auto"/>
          <w:sz w:val="30"/>
          <w:szCs w:val="30"/>
          <w:lang w:val="en-US" w:eastAsia="zh-CN"/>
        </w:rPr>
        <w:t>1308</w:t>
      </w:r>
      <w:r>
        <w:rPr>
          <w:rFonts w:hint="eastAsia" w:ascii="仿宋" w:hAnsi="仿宋" w:eastAsia="仿宋"/>
          <w:b w:val="0"/>
          <w:bCs w:val="0"/>
          <w:color w:val="auto"/>
          <w:sz w:val="30"/>
          <w:szCs w:val="30"/>
        </w:rPr>
        <w:t>个样品，不合格</w:t>
      </w:r>
      <w:r>
        <w:rPr>
          <w:rFonts w:hint="eastAsia" w:ascii="仿宋" w:hAnsi="仿宋" w:eastAsia="仿宋"/>
          <w:b w:val="0"/>
          <w:bCs w:val="0"/>
          <w:color w:val="auto"/>
          <w:sz w:val="30"/>
          <w:szCs w:val="30"/>
          <w:lang w:val="en-US" w:eastAsia="zh-CN"/>
        </w:rPr>
        <w:t>1</w:t>
      </w:r>
      <w:r>
        <w:rPr>
          <w:rFonts w:hint="eastAsia" w:ascii="仿宋" w:hAnsi="仿宋" w:eastAsia="仿宋"/>
          <w:b w:val="0"/>
          <w:bCs w:val="0"/>
          <w:color w:val="auto"/>
          <w:sz w:val="30"/>
          <w:szCs w:val="30"/>
        </w:rPr>
        <w:t>个样品，平均合格率</w:t>
      </w:r>
      <w:r>
        <w:rPr>
          <w:rFonts w:hint="eastAsia" w:ascii="仿宋" w:hAnsi="仿宋" w:eastAsia="仿宋"/>
          <w:b w:val="0"/>
          <w:bCs w:val="0"/>
          <w:color w:val="auto"/>
          <w:sz w:val="30"/>
          <w:szCs w:val="30"/>
          <w:lang w:val="en-US" w:eastAsia="zh-CN"/>
        </w:rPr>
        <w:t>99.99</w:t>
      </w:r>
      <w:r>
        <w:rPr>
          <w:rFonts w:hint="eastAsia" w:ascii="仿宋" w:hAnsi="仿宋" w:eastAsia="仿宋"/>
          <w:b w:val="0"/>
          <w:bCs w:val="0"/>
          <w:color w:val="auto"/>
          <w:sz w:val="30"/>
          <w:szCs w:val="30"/>
        </w:rPr>
        <w:t>%。抽检产品</w:t>
      </w:r>
      <w:r>
        <w:rPr>
          <w:rStyle w:val="42"/>
          <w:rFonts w:hint="eastAsia" w:ascii="仿宋" w:hAnsi="仿宋" w:eastAsia="仿宋"/>
          <w:b w:val="0"/>
          <w:bCs w:val="0"/>
          <w:color w:val="auto"/>
          <w:sz w:val="30"/>
          <w:szCs w:val="30"/>
        </w:rPr>
        <w:t>涵盖肉、禽、蛋、奶、蔬菜、食用菌、水产品、水果等。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b w:val="0"/>
          <w:bCs w:val="0"/>
          <w:color w:val="auto"/>
          <w:sz w:val="30"/>
          <w:szCs w:val="30"/>
        </w:rPr>
      </w:pPr>
      <w:r>
        <w:rPr>
          <w:rFonts w:hint="eastAsia" w:ascii="仿宋" w:hAnsi="仿宋" w:eastAsia="仿宋"/>
          <w:b w:val="0"/>
          <w:bCs w:val="0"/>
          <w:color w:val="auto"/>
          <w:sz w:val="30"/>
          <w:szCs w:val="30"/>
        </w:rPr>
        <w:t>（2）</w:t>
      </w:r>
      <w:r>
        <w:rPr>
          <w:rFonts w:hint="eastAsia" w:ascii="仿宋" w:hAnsi="仿宋" w:eastAsia="仿宋"/>
          <w:b w:val="0"/>
          <w:bCs w:val="0"/>
          <w:color w:val="auto"/>
          <w:sz w:val="30"/>
          <w:szCs w:val="30"/>
          <w:lang w:val="en-US" w:eastAsia="zh-CN"/>
        </w:rPr>
        <w:t>塔城</w:t>
      </w:r>
      <w:r>
        <w:rPr>
          <w:rFonts w:hint="eastAsia" w:ascii="仿宋" w:hAnsi="仿宋" w:eastAsia="仿宋"/>
          <w:b w:val="0"/>
          <w:bCs w:val="0"/>
          <w:color w:val="auto"/>
          <w:sz w:val="30"/>
          <w:szCs w:val="30"/>
        </w:rPr>
        <w:t>地区食用农产品抽检</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cs="仿宋"/>
          <w:b w:val="0"/>
          <w:bCs w:val="0"/>
          <w:color w:val="auto"/>
          <w:sz w:val="30"/>
          <w:szCs w:val="30"/>
        </w:rPr>
      </w:pPr>
      <w:r>
        <w:rPr>
          <w:rFonts w:hint="eastAsia" w:ascii="仿宋" w:hAnsi="仿宋" w:eastAsia="仿宋"/>
          <w:b w:val="0"/>
          <w:bCs w:val="0"/>
          <w:color w:val="auto"/>
          <w:sz w:val="30"/>
          <w:szCs w:val="30"/>
          <w:lang w:val="en-US" w:eastAsia="zh-CN"/>
        </w:rPr>
        <w:t>2023</w:t>
      </w:r>
      <w:r>
        <w:rPr>
          <w:rFonts w:hint="eastAsia" w:ascii="仿宋" w:hAnsi="仿宋" w:eastAsia="仿宋"/>
          <w:b w:val="0"/>
          <w:bCs w:val="0"/>
          <w:color w:val="auto"/>
          <w:sz w:val="30"/>
          <w:szCs w:val="30"/>
        </w:rPr>
        <w:t>年度</w:t>
      </w:r>
      <w:r>
        <w:rPr>
          <w:rFonts w:hint="eastAsia" w:ascii="仿宋" w:hAnsi="仿宋" w:eastAsia="仿宋"/>
          <w:b w:val="0"/>
          <w:bCs w:val="0"/>
          <w:color w:val="auto"/>
          <w:sz w:val="30"/>
          <w:szCs w:val="30"/>
          <w:lang w:val="en-US" w:eastAsia="zh-CN"/>
        </w:rPr>
        <w:t>地区本级及四县三市检测机构</w:t>
      </w:r>
      <w:r>
        <w:rPr>
          <w:rStyle w:val="42"/>
          <w:rFonts w:hint="eastAsia" w:ascii="仿宋" w:hAnsi="仿宋" w:eastAsia="仿宋"/>
          <w:b w:val="0"/>
          <w:bCs w:val="0"/>
          <w:color w:val="auto"/>
          <w:sz w:val="30"/>
          <w:szCs w:val="30"/>
        </w:rPr>
        <w:t>全年共</w:t>
      </w:r>
      <w:r>
        <w:rPr>
          <w:rStyle w:val="42"/>
          <w:rFonts w:hint="eastAsia" w:ascii="仿宋" w:hAnsi="仿宋" w:eastAsia="仿宋"/>
          <w:b w:val="0"/>
          <w:bCs w:val="0"/>
          <w:color w:val="auto"/>
          <w:sz w:val="30"/>
          <w:szCs w:val="30"/>
          <w:lang w:val="en-US" w:eastAsia="zh-CN"/>
        </w:rPr>
        <w:t>对所辖种植生产基地</w:t>
      </w:r>
      <w:r>
        <w:rPr>
          <w:rStyle w:val="42"/>
          <w:rFonts w:hint="eastAsia" w:ascii="仿宋" w:hAnsi="仿宋" w:eastAsia="仿宋"/>
          <w:b w:val="0"/>
          <w:bCs w:val="0"/>
          <w:color w:val="auto"/>
          <w:sz w:val="30"/>
          <w:szCs w:val="30"/>
        </w:rPr>
        <w:t>抽检</w:t>
      </w:r>
      <w:r>
        <w:rPr>
          <w:rStyle w:val="42"/>
          <w:rFonts w:hint="eastAsia" w:ascii="仿宋" w:hAnsi="仿宋" w:eastAsia="仿宋"/>
          <w:b w:val="0"/>
          <w:bCs w:val="0"/>
          <w:color w:val="auto"/>
          <w:sz w:val="30"/>
          <w:szCs w:val="30"/>
          <w:lang w:val="en-US" w:eastAsia="zh-CN"/>
        </w:rPr>
        <w:t>1977</w:t>
      </w:r>
      <w:r>
        <w:rPr>
          <w:rStyle w:val="42"/>
          <w:rFonts w:hint="eastAsia" w:ascii="仿宋" w:hAnsi="仿宋" w:eastAsia="仿宋"/>
          <w:b w:val="0"/>
          <w:bCs w:val="0"/>
          <w:color w:val="auto"/>
          <w:sz w:val="30"/>
          <w:szCs w:val="30"/>
        </w:rPr>
        <w:t>个样品，</w:t>
      </w:r>
      <w:r>
        <w:rPr>
          <w:rStyle w:val="42"/>
          <w:rFonts w:hint="eastAsia" w:ascii="仿宋" w:hAnsi="仿宋" w:eastAsia="仿宋"/>
          <w:b w:val="0"/>
          <w:bCs w:val="0"/>
          <w:color w:val="auto"/>
          <w:sz w:val="30"/>
          <w:szCs w:val="30"/>
          <w:lang w:val="en-US"/>
        </w:rPr>
        <w:t>其中，</w:t>
      </w:r>
      <w:r>
        <w:rPr>
          <w:rFonts w:hint="eastAsia" w:ascii="仿宋" w:hAnsi="仿宋" w:eastAsia="仿宋"/>
          <w:b w:val="0"/>
          <w:bCs w:val="0"/>
          <w:color w:val="auto"/>
          <w:sz w:val="30"/>
          <w:szCs w:val="30"/>
        </w:rPr>
        <w:t>监督抽检</w:t>
      </w:r>
      <w:r>
        <w:rPr>
          <w:rFonts w:hint="eastAsia" w:ascii="仿宋" w:hAnsi="仿宋" w:eastAsia="仿宋"/>
          <w:b w:val="0"/>
          <w:bCs w:val="0"/>
          <w:color w:val="auto"/>
          <w:sz w:val="30"/>
          <w:szCs w:val="30"/>
          <w:lang w:val="en-US" w:eastAsia="zh-CN"/>
        </w:rPr>
        <w:t>586</w:t>
      </w:r>
      <w:r>
        <w:rPr>
          <w:rFonts w:hint="eastAsia" w:ascii="仿宋" w:hAnsi="仿宋" w:eastAsia="仿宋"/>
          <w:b w:val="0"/>
          <w:bCs w:val="0"/>
          <w:color w:val="auto"/>
          <w:sz w:val="30"/>
          <w:szCs w:val="30"/>
        </w:rPr>
        <w:t>个样品</w:t>
      </w:r>
      <w:r>
        <w:rPr>
          <w:rFonts w:hint="eastAsia" w:ascii="仿宋" w:hAnsi="仿宋" w:eastAsia="仿宋"/>
          <w:b w:val="0"/>
          <w:bCs w:val="0"/>
          <w:color w:val="auto"/>
          <w:sz w:val="30"/>
          <w:szCs w:val="30"/>
          <w:lang w:eastAsia="zh-CN"/>
        </w:rPr>
        <w:t>。</w:t>
      </w:r>
      <w:r>
        <w:rPr>
          <w:rFonts w:hint="eastAsia" w:ascii="仿宋" w:hAnsi="仿宋" w:eastAsia="仿宋"/>
          <w:b w:val="0"/>
          <w:bCs w:val="0"/>
          <w:color w:val="auto"/>
          <w:sz w:val="30"/>
          <w:szCs w:val="30"/>
          <w:lang w:val="en-US" w:eastAsia="zh-CN"/>
        </w:rPr>
        <w:t>全年抽检食用农产品</w:t>
      </w:r>
      <w:r>
        <w:rPr>
          <w:rFonts w:hint="eastAsia" w:ascii="仿宋" w:hAnsi="仿宋" w:eastAsia="仿宋"/>
          <w:b w:val="0"/>
          <w:bCs w:val="0"/>
          <w:color w:val="auto"/>
          <w:sz w:val="30"/>
          <w:szCs w:val="30"/>
        </w:rPr>
        <w:t>涉及蔬菜、水果等</w:t>
      </w:r>
      <w:r>
        <w:rPr>
          <w:rFonts w:hint="eastAsia" w:ascii="仿宋" w:hAnsi="仿宋" w:eastAsia="仿宋"/>
          <w:b w:val="0"/>
          <w:bCs w:val="0"/>
          <w:color w:val="auto"/>
          <w:sz w:val="30"/>
          <w:szCs w:val="30"/>
          <w:lang w:val="en-US" w:eastAsia="zh-CN"/>
        </w:rPr>
        <w:t>2</w:t>
      </w:r>
      <w:r>
        <w:rPr>
          <w:rFonts w:hint="eastAsia" w:ascii="仿宋" w:hAnsi="仿宋" w:eastAsia="仿宋"/>
          <w:b w:val="0"/>
          <w:bCs w:val="0"/>
          <w:color w:val="auto"/>
          <w:sz w:val="30"/>
          <w:szCs w:val="30"/>
        </w:rPr>
        <w:t>大类食品，不合格</w:t>
      </w:r>
      <w:r>
        <w:rPr>
          <w:rFonts w:hint="eastAsia" w:ascii="仿宋" w:hAnsi="仿宋" w:eastAsia="仿宋"/>
          <w:b w:val="0"/>
          <w:bCs w:val="0"/>
          <w:color w:val="auto"/>
          <w:sz w:val="30"/>
          <w:szCs w:val="30"/>
          <w:lang w:val="en-US" w:eastAsia="zh-CN"/>
        </w:rPr>
        <w:t>5</w:t>
      </w:r>
      <w:r>
        <w:rPr>
          <w:rFonts w:hint="eastAsia" w:ascii="仿宋" w:hAnsi="仿宋" w:eastAsia="仿宋"/>
          <w:b w:val="0"/>
          <w:bCs w:val="0"/>
          <w:color w:val="auto"/>
          <w:sz w:val="30"/>
          <w:szCs w:val="30"/>
        </w:rPr>
        <w:t>个样品，平均合格率为</w:t>
      </w:r>
      <w:r>
        <w:rPr>
          <w:rFonts w:hint="eastAsia" w:ascii="仿宋" w:hAnsi="仿宋" w:eastAsia="仿宋"/>
          <w:b w:val="0"/>
          <w:bCs w:val="0"/>
          <w:color w:val="auto"/>
          <w:sz w:val="30"/>
          <w:szCs w:val="30"/>
          <w:lang w:val="en-US" w:eastAsia="zh-CN"/>
        </w:rPr>
        <w:t>99.75</w:t>
      </w:r>
      <w:r>
        <w:rPr>
          <w:rFonts w:ascii="仿宋" w:hAnsi="仿宋" w:eastAsia="仿宋"/>
          <w:b w:val="0"/>
          <w:bCs w:val="0"/>
          <w:color w:val="auto"/>
          <w:sz w:val="30"/>
          <w:szCs w:val="30"/>
        </w:rPr>
        <w:t>%</w:t>
      </w:r>
      <w:r>
        <w:rPr>
          <w:rFonts w:hint="eastAsia" w:ascii="仿宋" w:hAnsi="仿宋" w:eastAsia="仿宋"/>
          <w:b w:val="0"/>
          <w:bCs w:val="0"/>
          <w:color w:val="auto"/>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b w:val="0"/>
          <w:bCs w:val="0"/>
          <w:color w:val="auto"/>
          <w:sz w:val="30"/>
          <w:szCs w:val="30"/>
        </w:rPr>
      </w:pPr>
      <w:r>
        <w:rPr>
          <w:rFonts w:hint="eastAsia" w:ascii="仿宋" w:hAnsi="仿宋" w:eastAsia="仿宋"/>
          <w:b w:val="0"/>
          <w:bCs w:val="0"/>
          <w:color w:val="auto"/>
          <w:sz w:val="30"/>
          <w:szCs w:val="30"/>
        </w:rPr>
        <w:t>（</w:t>
      </w:r>
      <w:r>
        <w:rPr>
          <w:rFonts w:hint="eastAsia" w:ascii="仿宋" w:hAnsi="仿宋" w:eastAsia="仿宋"/>
          <w:b w:val="0"/>
          <w:bCs w:val="0"/>
          <w:color w:val="auto"/>
          <w:sz w:val="30"/>
          <w:szCs w:val="30"/>
          <w:lang w:val="en-US" w:eastAsia="zh-CN"/>
        </w:rPr>
        <w:t>3</w:t>
      </w:r>
      <w:r>
        <w:rPr>
          <w:rFonts w:hint="eastAsia" w:ascii="仿宋" w:hAnsi="仿宋" w:eastAsia="仿宋"/>
          <w:b w:val="0"/>
          <w:bCs w:val="0"/>
          <w:color w:val="auto"/>
          <w:sz w:val="30"/>
          <w:szCs w:val="30"/>
        </w:rPr>
        <w:t>）农药残留快速检测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b w:val="0"/>
          <w:bCs w:val="0"/>
          <w:color w:val="auto"/>
          <w:sz w:val="30"/>
          <w:szCs w:val="30"/>
        </w:rPr>
      </w:pPr>
      <w:r>
        <w:rPr>
          <w:rFonts w:hint="eastAsia" w:ascii="仿宋" w:hAnsi="仿宋" w:eastAsia="仿宋"/>
          <w:b w:val="0"/>
          <w:bCs w:val="0"/>
          <w:color w:val="auto"/>
          <w:sz w:val="30"/>
          <w:szCs w:val="30"/>
        </w:rPr>
        <w:t>地区各县市对白菜、绿叶类、豆类、茄果类等蔬菜的10余个品种的</w:t>
      </w:r>
      <w:r>
        <w:rPr>
          <w:rFonts w:hint="eastAsia" w:ascii="仿宋" w:hAnsi="仿宋" w:eastAsia="仿宋"/>
          <w:b w:val="0"/>
          <w:bCs w:val="0"/>
          <w:color w:val="auto"/>
          <w:sz w:val="30"/>
          <w:szCs w:val="30"/>
          <w:lang w:val="en-US" w:eastAsia="zh-CN"/>
        </w:rPr>
        <w:t>58473</w:t>
      </w:r>
      <w:r>
        <w:rPr>
          <w:rFonts w:hint="eastAsia" w:ascii="仿宋" w:hAnsi="仿宋" w:eastAsia="仿宋"/>
          <w:b w:val="0"/>
          <w:bCs w:val="0"/>
          <w:color w:val="auto"/>
          <w:sz w:val="30"/>
          <w:szCs w:val="30"/>
        </w:rPr>
        <w:t>余样品进行农药残留快速检测，合格率100%。</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b w:val="0"/>
          <w:bCs w:val="0"/>
          <w:color w:val="auto"/>
          <w:sz w:val="30"/>
          <w:szCs w:val="30"/>
        </w:rPr>
      </w:pPr>
      <w:r>
        <w:rPr>
          <w:rFonts w:hint="eastAsia" w:ascii="仿宋" w:hAnsi="仿宋" w:eastAsia="仿宋"/>
          <w:b w:val="0"/>
          <w:bCs w:val="0"/>
          <w:color w:val="auto"/>
          <w:sz w:val="30"/>
          <w:szCs w:val="30"/>
        </w:rPr>
        <w:t>（</w:t>
      </w:r>
      <w:r>
        <w:rPr>
          <w:rFonts w:hint="eastAsia" w:ascii="仿宋" w:hAnsi="仿宋" w:eastAsia="仿宋"/>
          <w:b w:val="0"/>
          <w:bCs w:val="0"/>
          <w:color w:val="auto"/>
          <w:sz w:val="30"/>
          <w:szCs w:val="30"/>
          <w:lang w:val="en-US" w:eastAsia="zh-CN"/>
        </w:rPr>
        <w:t>4</w:t>
      </w:r>
      <w:r>
        <w:rPr>
          <w:rFonts w:hint="eastAsia" w:ascii="仿宋" w:hAnsi="仿宋" w:eastAsia="仿宋"/>
          <w:b w:val="0"/>
          <w:bCs w:val="0"/>
          <w:color w:val="auto"/>
          <w:sz w:val="30"/>
          <w:szCs w:val="30"/>
        </w:rPr>
        <w:t>）不合格项目分析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cs="仿宋_GB2312"/>
          <w:b w:val="0"/>
          <w:bCs w:val="0"/>
          <w:color w:val="auto"/>
          <w:kern w:val="0"/>
          <w:sz w:val="30"/>
          <w:szCs w:val="30"/>
        </w:rPr>
      </w:pPr>
      <w:r>
        <w:rPr>
          <w:rStyle w:val="42"/>
          <w:rFonts w:hint="eastAsia" w:ascii="仿宋" w:hAnsi="仿宋" w:eastAsia="仿宋"/>
          <w:b w:val="0"/>
          <w:bCs w:val="0"/>
          <w:color w:val="auto"/>
          <w:sz w:val="30"/>
          <w:szCs w:val="30"/>
        </w:rPr>
        <w:t>全年共抽检</w:t>
      </w:r>
      <w:r>
        <w:rPr>
          <w:rStyle w:val="42"/>
          <w:rFonts w:hint="eastAsia" w:ascii="仿宋" w:hAnsi="仿宋" w:eastAsia="仿宋"/>
          <w:b w:val="0"/>
          <w:bCs w:val="0"/>
          <w:color w:val="auto"/>
          <w:sz w:val="30"/>
          <w:szCs w:val="30"/>
          <w:lang w:val="en-US" w:eastAsia="zh-CN"/>
        </w:rPr>
        <w:t>1964</w:t>
      </w:r>
      <w:r>
        <w:rPr>
          <w:rStyle w:val="42"/>
          <w:rFonts w:hint="eastAsia" w:ascii="仿宋" w:hAnsi="仿宋" w:eastAsia="仿宋"/>
          <w:b w:val="0"/>
          <w:bCs w:val="0"/>
          <w:color w:val="auto"/>
          <w:sz w:val="30"/>
          <w:szCs w:val="30"/>
        </w:rPr>
        <w:t>个样品，不合格样</w:t>
      </w:r>
      <w:r>
        <w:rPr>
          <w:rStyle w:val="42"/>
          <w:rFonts w:hint="eastAsia" w:ascii="仿宋" w:hAnsi="仿宋" w:eastAsia="仿宋"/>
          <w:b w:val="0"/>
          <w:bCs w:val="0"/>
          <w:color w:val="auto"/>
          <w:sz w:val="30"/>
          <w:szCs w:val="30"/>
          <w:lang w:val="en-US"/>
        </w:rPr>
        <w:t>品</w:t>
      </w:r>
      <w:r>
        <w:rPr>
          <w:rStyle w:val="42"/>
          <w:rFonts w:hint="eastAsia" w:ascii="仿宋" w:hAnsi="仿宋" w:eastAsia="仿宋"/>
          <w:b w:val="0"/>
          <w:bCs w:val="0"/>
          <w:color w:val="auto"/>
          <w:sz w:val="30"/>
          <w:szCs w:val="30"/>
          <w:lang w:val="en-US" w:eastAsia="zh-CN"/>
        </w:rPr>
        <w:t>5</w:t>
      </w:r>
      <w:r>
        <w:rPr>
          <w:rStyle w:val="42"/>
          <w:rFonts w:hint="eastAsia" w:ascii="仿宋" w:hAnsi="仿宋" w:eastAsia="仿宋"/>
          <w:b w:val="0"/>
          <w:bCs w:val="0"/>
          <w:color w:val="auto"/>
          <w:sz w:val="30"/>
          <w:szCs w:val="30"/>
        </w:rPr>
        <w:t>个，</w:t>
      </w:r>
      <w:r>
        <w:rPr>
          <w:rFonts w:hint="eastAsia" w:ascii="仿宋" w:hAnsi="仿宋" w:eastAsia="仿宋" w:cs="仿宋_GB2312"/>
          <w:b w:val="0"/>
          <w:bCs w:val="0"/>
          <w:color w:val="auto"/>
          <w:kern w:val="0"/>
          <w:sz w:val="30"/>
          <w:szCs w:val="30"/>
        </w:rPr>
        <w:t>为</w:t>
      </w:r>
      <w:r>
        <w:rPr>
          <w:rFonts w:hint="eastAsia" w:ascii="仿宋" w:hAnsi="仿宋" w:eastAsia="仿宋" w:cs="仿宋_GB2312"/>
          <w:b w:val="0"/>
          <w:bCs w:val="0"/>
          <w:color w:val="auto"/>
          <w:kern w:val="0"/>
          <w:sz w:val="30"/>
          <w:szCs w:val="30"/>
          <w:lang w:val="en-US" w:eastAsia="zh-CN"/>
        </w:rPr>
        <w:t>塔城市韭菜</w:t>
      </w:r>
      <w:r>
        <w:rPr>
          <w:rFonts w:hint="eastAsia" w:ascii="仿宋" w:hAnsi="仿宋" w:eastAsia="仿宋" w:cs="仿宋_GB2312"/>
          <w:b w:val="0"/>
          <w:bCs w:val="0"/>
          <w:color w:val="auto"/>
          <w:kern w:val="0"/>
          <w:sz w:val="30"/>
          <w:szCs w:val="30"/>
          <w:lang w:eastAsia="zh-CN"/>
        </w:rPr>
        <w:t>，</w:t>
      </w:r>
      <w:r>
        <w:rPr>
          <w:rFonts w:hint="eastAsia" w:ascii="仿宋" w:hAnsi="仿宋" w:eastAsia="仿宋" w:cs="仿宋_GB2312"/>
          <w:b w:val="0"/>
          <w:bCs w:val="0"/>
          <w:color w:val="auto"/>
          <w:kern w:val="0"/>
          <w:sz w:val="30"/>
          <w:szCs w:val="30"/>
          <w:lang w:val="en-US" w:eastAsia="zh-CN"/>
        </w:rPr>
        <w:t>乌苏市普通白菜，沙湾市豇豆，托里县普通白菜，裕民县普通白菜，</w:t>
      </w:r>
      <w:r>
        <w:rPr>
          <w:rStyle w:val="42"/>
          <w:rFonts w:hint="eastAsia" w:ascii="仿宋" w:hAnsi="仿宋" w:eastAsia="仿宋"/>
          <w:b w:val="0"/>
          <w:bCs w:val="0"/>
          <w:color w:val="auto"/>
          <w:sz w:val="30"/>
          <w:szCs w:val="30"/>
        </w:rPr>
        <w:t>不合格率0.</w:t>
      </w:r>
      <w:r>
        <w:rPr>
          <w:rStyle w:val="42"/>
          <w:rFonts w:hint="eastAsia" w:ascii="仿宋" w:hAnsi="仿宋" w:eastAsia="仿宋"/>
          <w:b w:val="0"/>
          <w:bCs w:val="0"/>
          <w:color w:val="auto"/>
          <w:sz w:val="30"/>
          <w:szCs w:val="30"/>
          <w:lang w:val="en-US" w:eastAsia="zh-CN"/>
        </w:rPr>
        <w:t>0025</w:t>
      </w:r>
      <w:r>
        <w:rPr>
          <w:rStyle w:val="42"/>
          <w:rFonts w:hint="eastAsia" w:ascii="仿宋" w:hAnsi="仿宋" w:eastAsia="仿宋"/>
          <w:b w:val="0"/>
          <w:bCs w:val="0"/>
          <w:color w:val="auto"/>
          <w:sz w:val="30"/>
          <w:szCs w:val="30"/>
        </w:rPr>
        <w:t>%</w:t>
      </w:r>
      <w:r>
        <w:rPr>
          <w:rFonts w:hint="eastAsia" w:ascii="仿宋" w:hAnsi="仿宋" w:eastAsia="仿宋" w:cs="仿宋_GB2312"/>
          <w:b w:val="0"/>
          <w:bCs w:val="0"/>
          <w:color w:val="auto"/>
          <w:kern w:val="0"/>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jc w:val="both"/>
        <w:textAlignment w:val="auto"/>
        <w:outlineLvl w:val="9"/>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4.</w:t>
      </w:r>
      <w:r>
        <w:rPr>
          <w:rFonts w:hint="eastAsia" w:ascii="仿宋" w:hAnsi="仿宋" w:eastAsia="仿宋" w:cs="仿宋"/>
          <w:b/>
          <w:bCs/>
          <w:color w:val="auto"/>
          <w:sz w:val="30"/>
          <w:szCs w:val="30"/>
          <w:highlight w:val="none"/>
        </w:rPr>
        <w:t>粮食</w:t>
      </w:r>
      <w:r>
        <w:rPr>
          <w:rFonts w:hint="eastAsia" w:ascii="仿宋" w:hAnsi="仿宋" w:eastAsia="仿宋" w:cs="仿宋"/>
          <w:b w:val="0"/>
          <w:bCs w:val="0"/>
          <w:color w:val="auto"/>
          <w:sz w:val="30"/>
          <w:szCs w:val="30"/>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both"/>
        <w:textAlignment w:val="auto"/>
        <w:outlineLvl w:val="9"/>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lang w:val="en-US" w:eastAsia="zh-CN"/>
        </w:rPr>
        <w:t>2023年对</w:t>
      </w:r>
      <w:r>
        <w:rPr>
          <w:rFonts w:hint="eastAsia" w:ascii="仿宋" w:hAnsi="仿宋" w:eastAsia="仿宋" w:cs="仿宋"/>
          <w:b w:val="0"/>
          <w:bCs w:val="0"/>
          <w:color w:val="auto"/>
          <w:sz w:val="30"/>
          <w:szCs w:val="30"/>
          <w:highlight w:val="none"/>
        </w:rPr>
        <w:t>粮食</w:t>
      </w:r>
      <w:r>
        <w:rPr>
          <w:rFonts w:hint="eastAsia" w:ascii="仿宋" w:hAnsi="仿宋" w:eastAsia="仿宋" w:cs="仿宋"/>
          <w:b w:val="0"/>
          <w:bCs w:val="0"/>
          <w:color w:val="auto"/>
          <w:sz w:val="30"/>
          <w:szCs w:val="30"/>
          <w:highlight w:val="none"/>
          <w:lang w:val="en-US" w:eastAsia="zh-CN"/>
        </w:rPr>
        <w:t>新收获小麦、玉米进行了</w:t>
      </w:r>
      <w:r>
        <w:rPr>
          <w:rFonts w:hint="eastAsia" w:ascii="仿宋" w:hAnsi="仿宋" w:eastAsia="仿宋" w:cs="仿宋"/>
          <w:b w:val="0"/>
          <w:bCs w:val="0"/>
          <w:color w:val="auto"/>
          <w:sz w:val="30"/>
          <w:szCs w:val="30"/>
          <w:highlight w:val="none"/>
        </w:rPr>
        <w:t>质量安全调查</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b w:val="0"/>
          <w:bCs w:val="0"/>
          <w:color w:val="auto"/>
          <w:sz w:val="30"/>
          <w:szCs w:val="30"/>
          <w:highlight w:val="none"/>
        </w:rPr>
        <w:t>品质测报、卫生指标</w:t>
      </w:r>
      <w:r>
        <w:rPr>
          <w:rFonts w:hint="eastAsia" w:ascii="仿宋" w:hAnsi="仿宋" w:eastAsia="仿宋" w:cs="仿宋"/>
          <w:b w:val="0"/>
          <w:bCs w:val="0"/>
          <w:color w:val="auto"/>
          <w:sz w:val="30"/>
          <w:szCs w:val="30"/>
          <w:highlight w:val="none"/>
          <w:lang w:val="en-US" w:eastAsia="zh-CN"/>
        </w:rPr>
        <w:t>样品</w:t>
      </w:r>
      <w:r>
        <w:rPr>
          <w:rFonts w:hint="eastAsia" w:ascii="仿宋" w:hAnsi="仿宋" w:eastAsia="仿宋" w:cs="仿宋"/>
          <w:b w:val="0"/>
          <w:bCs w:val="0"/>
          <w:color w:val="auto"/>
          <w:sz w:val="30"/>
          <w:szCs w:val="30"/>
          <w:highlight w:val="none"/>
        </w:rPr>
        <w:t>采样</w:t>
      </w:r>
      <w:r>
        <w:rPr>
          <w:rFonts w:hint="eastAsia" w:ascii="仿宋" w:hAnsi="仿宋" w:eastAsia="仿宋" w:cs="仿宋"/>
          <w:b w:val="0"/>
          <w:bCs w:val="0"/>
          <w:color w:val="auto"/>
          <w:sz w:val="30"/>
          <w:szCs w:val="30"/>
          <w:highlight w:val="none"/>
          <w:lang w:val="en-US" w:eastAsia="zh-CN"/>
        </w:rPr>
        <w:t>和检</w:t>
      </w:r>
      <w:r>
        <w:rPr>
          <w:rFonts w:hint="eastAsia" w:ascii="仿宋" w:hAnsi="仿宋" w:eastAsia="仿宋" w:cs="仿宋"/>
          <w:b w:val="0"/>
          <w:bCs w:val="0"/>
          <w:color w:val="auto"/>
          <w:sz w:val="30"/>
          <w:szCs w:val="30"/>
          <w:highlight w:val="none"/>
        </w:rPr>
        <w:t>测工作。完成自治区粮食和物资储备局下达转运自治区的小麦采集样品</w:t>
      </w:r>
      <w:r>
        <w:rPr>
          <w:rFonts w:hint="eastAsia" w:ascii="仿宋" w:hAnsi="仿宋" w:eastAsia="仿宋" w:cs="仿宋"/>
          <w:b w:val="0"/>
          <w:bCs w:val="0"/>
          <w:color w:val="auto"/>
          <w:sz w:val="30"/>
          <w:szCs w:val="30"/>
          <w:highlight w:val="none"/>
          <w:lang w:val="en-US" w:eastAsia="zh-CN"/>
        </w:rPr>
        <w:t>12</w:t>
      </w:r>
      <w:r>
        <w:rPr>
          <w:rFonts w:hint="eastAsia" w:ascii="仿宋" w:hAnsi="仿宋" w:eastAsia="仿宋" w:cs="仿宋"/>
          <w:b w:val="0"/>
          <w:bCs w:val="0"/>
          <w:color w:val="auto"/>
          <w:sz w:val="30"/>
          <w:szCs w:val="30"/>
          <w:highlight w:val="none"/>
        </w:rPr>
        <w:t>份。完成自治区粮食和物资储备局下达地州级小麦采集样品</w:t>
      </w:r>
      <w:r>
        <w:rPr>
          <w:rFonts w:hint="eastAsia" w:ascii="仿宋" w:hAnsi="仿宋" w:eastAsia="仿宋" w:cs="仿宋"/>
          <w:b w:val="0"/>
          <w:bCs w:val="0"/>
          <w:color w:val="auto"/>
          <w:sz w:val="30"/>
          <w:szCs w:val="30"/>
          <w:highlight w:val="none"/>
          <w:lang w:val="en-US" w:eastAsia="zh-CN"/>
        </w:rPr>
        <w:t>73</w:t>
      </w:r>
      <w:r>
        <w:rPr>
          <w:rFonts w:hint="eastAsia" w:ascii="仿宋" w:hAnsi="仿宋" w:eastAsia="仿宋" w:cs="仿宋"/>
          <w:b w:val="0"/>
          <w:bCs w:val="0"/>
          <w:color w:val="auto"/>
          <w:sz w:val="30"/>
          <w:szCs w:val="30"/>
          <w:highlight w:val="none"/>
        </w:rPr>
        <w:t>份。完成自治区粮食和物资储备局下达地州级</w:t>
      </w:r>
      <w:r>
        <w:rPr>
          <w:rFonts w:hint="eastAsia" w:ascii="仿宋" w:hAnsi="仿宋" w:eastAsia="仿宋" w:cs="仿宋"/>
          <w:b w:val="0"/>
          <w:bCs w:val="0"/>
          <w:color w:val="auto"/>
          <w:sz w:val="30"/>
          <w:szCs w:val="30"/>
          <w:highlight w:val="none"/>
          <w:lang w:val="en-US" w:eastAsia="zh-CN"/>
        </w:rPr>
        <w:t>玉米</w:t>
      </w:r>
      <w:r>
        <w:rPr>
          <w:rFonts w:hint="eastAsia" w:ascii="仿宋" w:hAnsi="仿宋" w:eastAsia="仿宋" w:cs="仿宋"/>
          <w:b w:val="0"/>
          <w:bCs w:val="0"/>
          <w:color w:val="auto"/>
          <w:sz w:val="30"/>
          <w:szCs w:val="30"/>
          <w:highlight w:val="none"/>
        </w:rPr>
        <w:t>采集样品</w:t>
      </w:r>
      <w:r>
        <w:rPr>
          <w:rFonts w:hint="eastAsia" w:ascii="仿宋" w:hAnsi="仿宋" w:eastAsia="仿宋" w:cs="仿宋"/>
          <w:b w:val="0"/>
          <w:bCs w:val="0"/>
          <w:color w:val="auto"/>
          <w:sz w:val="30"/>
          <w:szCs w:val="30"/>
          <w:highlight w:val="none"/>
          <w:lang w:val="en-US" w:eastAsia="zh-CN"/>
        </w:rPr>
        <w:t>296</w:t>
      </w:r>
      <w:r>
        <w:rPr>
          <w:rFonts w:hint="eastAsia" w:ascii="仿宋" w:hAnsi="仿宋" w:eastAsia="仿宋" w:cs="仿宋"/>
          <w:b w:val="0"/>
          <w:bCs w:val="0"/>
          <w:color w:val="auto"/>
          <w:sz w:val="30"/>
          <w:szCs w:val="30"/>
          <w:highlight w:val="none"/>
        </w:rPr>
        <w:t>份。完成</w:t>
      </w:r>
      <w:r>
        <w:rPr>
          <w:rFonts w:hint="eastAsia" w:ascii="仿宋" w:hAnsi="仿宋" w:eastAsia="仿宋" w:cs="仿宋"/>
          <w:b w:val="0"/>
          <w:bCs w:val="0"/>
          <w:color w:val="auto"/>
          <w:sz w:val="30"/>
          <w:szCs w:val="30"/>
          <w:highlight w:val="none"/>
          <w:lang w:val="en-US" w:eastAsia="zh-CN"/>
        </w:rPr>
        <w:t>2023年</w:t>
      </w:r>
      <w:r>
        <w:rPr>
          <w:rFonts w:hint="eastAsia" w:ascii="仿宋" w:hAnsi="仿宋" w:eastAsia="仿宋" w:cs="仿宋"/>
          <w:b w:val="0"/>
          <w:bCs w:val="0"/>
          <w:color w:val="auto"/>
          <w:sz w:val="30"/>
          <w:szCs w:val="30"/>
          <w:highlight w:val="none"/>
        </w:rPr>
        <w:t>小麦检测</w:t>
      </w:r>
      <w:r>
        <w:rPr>
          <w:rFonts w:hint="eastAsia" w:ascii="仿宋" w:hAnsi="仿宋" w:eastAsia="仿宋" w:cs="仿宋"/>
          <w:b w:val="0"/>
          <w:bCs w:val="0"/>
          <w:color w:val="auto"/>
          <w:sz w:val="30"/>
          <w:szCs w:val="30"/>
          <w:highlight w:val="none"/>
          <w:lang w:val="en-US" w:eastAsia="zh-CN"/>
        </w:rPr>
        <w:t>57</w:t>
      </w:r>
      <w:r>
        <w:rPr>
          <w:rFonts w:hint="eastAsia" w:ascii="仿宋" w:hAnsi="仿宋" w:eastAsia="仿宋" w:cs="仿宋"/>
          <w:b w:val="0"/>
          <w:bCs w:val="0"/>
          <w:color w:val="auto"/>
          <w:sz w:val="30"/>
          <w:szCs w:val="30"/>
          <w:highlight w:val="none"/>
        </w:rPr>
        <w:t>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both"/>
        <w:textAlignment w:val="auto"/>
        <w:outlineLvl w:val="9"/>
        <w:rPr>
          <w:rFonts w:hint="eastAsia" w:ascii="华文仿宋" w:hAnsi="华文仿宋" w:eastAsia="华文仿宋" w:cs="华文仿宋"/>
          <w:b w:val="0"/>
          <w:bCs w:val="0"/>
          <w:color w:val="auto"/>
          <w:sz w:val="30"/>
          <w:szCs w:val="30"/>
          <w:highlight w:val="none"/>
          <w:lang w:val="en-US"/>
        </w:rPr>
      </w:pP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b w:val="0"/>
          <w:bCs w:val="0"/>
          <w:color w:val="auto"/>
          <w:sz w:val="30"/>
          <w:szCs w:val="30"/>
          <w:highlight w:val="none"/>
          <w:lang w:val="en-US" w:eastAsia="zh-CN"/>
        </w:rPr>
        <w:t>1</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b w:val="0"/>
          <w:bCs w:val="0"/>
          <w:color w:val="auto"/>
          <w:sz w:val="30"/>
          <w:szCs w:val="30"/>
          <w:highlight w:val="none"/>
        </w:rPr>
        <w:t>小麦质量分析状况</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b w:val="0"/>
          <w:bCs w:val="0"/>
          <w:color w:val="auto"/>
          <w:sz w:val="30"/>
          <w:szCs w:val="30"/>
          <w:highlight w:val="none"/>
        </w:rPr>
        <w:t>以小麦GB1351-2008标准中质量指标为检测项目，评价小麦质量状况：</w:t>
      </w:r>
      <w:r>
        <w:rPr>
          <w:rFonts w:hint="eastAsia" w:ascii="仿宋" w:hAnsi="仿宋" w:eastAsia="仿宋" w:cs="仿宋"/>
          <w:b w:val="0"/>
          <w:bCs w:val="0"/>
          <w:color w:val="auto"/>
          <w:kern w:val="0"/>
          <w:sz w:val="30"/>
          <w:szCs w:val="30"/>
          <w:highlight w:val="none"/>
        </w:rPr>
        <w:t>通过对</w:t>
      </w:r>
      <w:r>
        <w:rPr>
          <w:rFonts w:hint="eastAsia" w:ascii="仿宋" w:hAnsi="仿宋" w:eastAsia="仿宋" w:cs="仿宋"/>
          <w:b w:val="0"/>
          <w:bCs w:val="0"/>
          <w:color w:val="auto"/>
          <w:kern w:val="0"/>
          <w:sz w:val="30"/>
          <w:szCs w:val="30"/>
          <w:highlight w:val="none"/>
          <w:lang w:val="en-US" w:eastAsia="zh-CN"/>
        </w:rPr>
        <w:t>57</w:t>
      </w:r>
      <w:r>
        <w:rPr>
          <w:rFonts w:hint="eastAsia" w:ascii="仿宋" w:hAnsi="仿宋" w:eastAsia="仿宋" w:cs="仿宋"/>
          <w:b w:val="0"/>
          <w:bCs w:val="0"/>
          <w:color w:val="auto"/>
          <w:kern w:val="0"/>
          <w:sz w:val="30"/>
          <w:szCs w:val="30"/>
          <w:highlight w:val="none"/>
        </w:rPr>
        <w:t>份样品的检测结果，其中质量为一等小麦有</w:t>
      </w:r>
      <w:r>
        <w:rPr>
          <w:rFonts w:hint="eastAsia" w:ascii="仿宋" w:hAnsi="仿宋" w:eastAsia="仿宋" w:cs="仿宋"/>
          <w:b w:val="0"/>
          <w:bCs w:val="0"/>
          <w:color w:val="auto"/>
          <w:kern w:val="0"/>
          <w:sz w:val="30"/>
          <w:szCs w:val="30"/>
          <w:highlight w:val="none"/>
          <w:lang w:val="en-US" w:eastAsia="zh-CN"/>
        </w:rPr>
        <w:t>54份</w:t>
      </w:r>
      <w:r>
        <w:rPr>
          <w:rFonts w:hint="eastAsia" w:ascii="仿宋" w:hAnsi="仿宋" w:eastAsia="仿宋" w:cs="仿宋"/>
          <w:b w:val="0"/>
          <w:bCs w:val="0"/>
          <w:color w:val="auto"/>
          <w:kern w:val="0"/>
          <w:sz w:val="30"/>
          <w:szCs w:val="30"/>
          <w:highlight w:val="none"/>
        </w:rPr>
        <w:t>、二等小麦有</w:t>
      </w:r>
      <w:r>
        <w:rPr>
          <w:rFonts w:hint="eastAsia" w:ascii="仿宋" w:hAnsi="仿宋" w:eastAsia="仿宋" w:cs="仿宋"/>
          <w:b w:val="0"/>
          <w:bCs w:val="0"/>
          <w:color w:val="auto"/>
          <w:kern w:val="0"/>
          <w:sz w:val="30"/>
          <w:szCs w:val="30"/>
          <w:highlight w:val="none"/>
          <w:lang w:val="en-US" w:eastAsia="zh-CN"/>
        </w:rPr>
        <w:t>3份</w:t>
      </w:r>
      <w:r>
        <w:rPr>
          <w:rFonts w:hint="eastAsia" w:ascii="仿宋" w:hAnsi="仿宋" w:eastAsia="仿宋" w:cs="仿宋"/>
          <w:b w:val="0"/>
          <w:bCs w:val="0"/>
          <w:color w:val="auto"/>
          <w:kern w:val="0"/>
          <w:sz w:val="30"/>
          <w:szCs w:val="30"/>
          <w:highlight w:val="none"/>
        </w:rPr>
        <w:t>。</w:t>
      </w:r>
      <w:r>
        <w:rPr>
          <w:rFonts w:hint="eastAsia" w:ascii="仿宋" w:hAnsi="仿宋" w:eastAsia="仿宋" w:cs="仿宋"/>
          <w:b w:val="0"/>
          <w:bCs w:val="0"/>
          <w:color w:val="auto"/>
          <w:kern w:val="0"/>
          <w:sz w:val="30"/>
          <w:szCs w:val="30"/>
          <w:highlight w:val="none"/>
          <w:lang w:val="en-US" w:eastAsia="zh-CN"/>
        </w:rPr>
        <w:t>2023年</w:t>
      </w:r>
      <w:r>
        <w:rPr>
          <w:rFonts w:hint="eastAsia" w:ascii="仿宋" w:hAnsi="仿宋" w:eastAsia="仿宋" w:cs="仿宋"/>
          <w:b w:val="0"/>
          <w:bCs w:val="0"/>
          <w:color w:val="auto"/>
          <w:kern w:val="0"/>
          <w:sz w:val="30"/>
          <w:szCs w:val="30"/>
          <w:highlight w:val="none"/>
        </w:rPr>
        <w:t>总体表明一等以上</w:t>
      </w:r>
      <w:r>
        <w:rPr>
          <w:rFonts w:hint="eastAsia" w:ascii="仿宋" w:hAnsi="仿宋" w:eastAsia="仿宋" w:cs="仿宋"/>
          <w:b w:val="0"/>
          <w:bCs w:val="0"/>
          <w:color w:val="auto"/>
          <w:kern w:val="0"/>
          <w:sz w:val="30"/>
          <w:szCs w:val="30"/>
          <w:highlight w:val="none"/>
          <w:lang w:val="en-US" w:eastAsia="zh-CN"/>
        </w:rPr>
        <w:t>占比95</w:t>
      </w:r>
      <w:r>
        <w:rPr>
          <w:rFonts w:hint="eastAsia" w:ascii="仿宋" w:hAnsi="仿宋" w:eastAsia="仿宋" w:cs="仿宋"/>
          <w:b w:val="0"/>
          <w:bCs w:val="0"/>
          <w:color w:val="auto"/>
          <w:kern w:val="0"/>
          <w:sz w:val="30"/>
          <w:szCs w:val="30"/>
          <w:highlight w:val="none"/>
        </w:rPr>
        <w:t>%，二等以上</w:t>
      </w:r>
      <w:r>
        <w:rPr>
          <w:rFonts w:hint="eastAsia" w:ascii="仿宋" w:hAnsi="仿宋" w:eastAsia="仿宋" w:cs="仿宋"/>
          <w:b w:val="0"/>
          <w:bCs w:val="0"/>
          <w:color w:val="auto"/>
          <w:kern w:val="0"/>
          <w:sz w:val="30"/>
          <w:szCs w:val="30"/>
          <w:highlight w:val="none"/>
          <w:lang w:val="en-US" w:eastAsia="zh-CN"/>
        </w:rPr>
        <w:t>占比5</w:t>
      </w:r>
      <w:r>
        <w:rPr>
          <w:rFonts w:hint="eastAsia" w:ascii="仿宋" w:hAnsi="仿宋" w:eastAsia="仿宋" w:cs="仿宋"/>
          <w:b w:val="0"/>
          <w:bCs w:val="0"/>
          <w:color w:val="auto"/>
          <w:kern w:val="0"/>
          <w:sz w:val="30"/>
          <w:szCs w:val="30"/>
          <w:highlight w:val="none"/>
        </w:rPr>
        <w:t>%，三等以上</w:t>
      </w:r>
      <w:r>
        <w:rPr>
          <w:rFonts w:hint="eastAsia" w:ascii="仿宋" w:hAnsi="仿宋" w:eastAsia="仿宋" w:cs="仿宋"/>
          <w:b w:val="0"/>
          <w:bCs w:val="0"/>
          <w:color w:val="auto"/>
          <w:kern w:val="0"/>
          <w:sz w:val="30"/>
          <w:szCs w:val="30"/>
          <w:highlight w:val="none"/>
          <w:lang w:val="en-US" w:eastAsia="zh-CN"/>
        </w:rPr>
        <w:t>占比100</w:t>
      </w:r>
      <w:r>
        <w:rPr>
          <w:rFonts w:hint="eastAsia" w:ascii="仿宋" w:hAnsi="仿宋" w:eastAsia="仿宋" w:cs="仿宋"/>
          <w:b w:val="0"/>
          <w:bCs w:val="0"/>
          <w:color w:val="auto"/>
          <w:kern w:val="0"/>
          <w:sz w:val="30"/>
          <w:szCs w:val="30"/>
          <w:highlight w:val="none"/>
        </w:rPr>
        <w:t>%</w:t>
      </w:r>
      <w:r>
        <w:rPr>
          <w:rFonts w:hint="eastAsia" w:ascii="仿宋" w:hAnsi="仿宋" w:eastAsia="仿宋" w:cs="仿宋"/>
          <w:b w:val="0"/>
          <w:bCs w:val="0"/>
          <w:color w:val="auto"/>
          <w:kern w:val="0"/>
          <w:sz w:val="30"/>
          <w:szCs w:val="30"/>
          <w:highlight w:val="none"/>
          <w:lang w:eastAsia="zh-CN"/>
        </w:rPr>
        <w:t>。</w:t>
      </w:r>
      <w:r>
        <w:rPr>
          <w:rFonts w:hint="eastAsia" w:ascii="仿宋" w:hAnsi="仿宋" w:eastAsia="仿宋" w:cs="仿宋"/>
          <w:b w:val="0"/>
          <w:bCs w:val="0"/>
          <w:color w:val="auto"/>
          <w:kern w:val="0"/>
          <w:sz w:val="30"/>
          <w:szCs w:val="30"/>
          <w:highlight w:val="none"/>
          <w:lang w:val="en-US" w:eastAsia="zh-CN"/>
        </w:rPr>
        <w:t xml:space="preserve"> </w:t>
      </w:r>
      <w:r>
        <w:rPr>
          <w:rFonts w:hint="eastAsia" w:ascii="华文仿宋" w:hAnsi="华文仿宋" w:eastAsia="华文仿宋" w:cs="华文仿宋"/>
          <w:b w:val="0"/>
          <w:bCs w:val="0"/>
          <w:color w:val="auto"/>
          <w:sz w:val="30"/>
          <w:szCs w:val="30"/>
          <w:highlight w:val="none"/>
          <w:lang w:val="en-US" w:eastAsia="zh-CN"/>
        </w:rPr>
        <w:t xml:space="preserve"> </w:t>
      </w:r>
    </w:p>
    <w:p>
      <w:pPr>
        <w:spacing w:line="560" w:lineRule="exact"/>
        <w:textAlignment w:val="baseline"/>
        <w:rPr>
          <w:rFonts w:hint="eastAsia" w:ascii="华文仿宋" w:hAnsi="华文仿宋" w:eastAsia="华文仿宋" w:cs="华文仿宋"/>
          <w:b/>
          <w:bCs/>
          <w:sz w:val="28"/>
          <w:szCs w:val="28"/>
        </w:rPr>
      </w:pPr>
      <w:r>
        <w:rPr>
          <w:rFonts w:hint="eastAsia" w:ascii="华文仿宋" w:hAnsi="华文仿宋" w:eastAsia="华文仿宋" w:cs="华文仿宋"/>
          <w:b w:val="0"/>
          <w:bCs w:val="0"/>
          <w:color w:val="auto"/>
          <w:sz w:val="30"/>
          <w:szCs w:val="30"/>
        </w:rPr>
        <w:t xml:space="preserve"> </w:t>
      </w:r>
      <w:r>
        <w:rPr>
          <w:rFonts w:hint="eastAsia" w:ascii="华文仿宋" w:hAnsi="华文仿宋" w:eastAsia="华文仿宋" w:cs="华文仿宋"/>
          <w:b w:val="0"/>
          <w:bCs w:val="0"/>
          <w:color w:val="auto"/>
          <w:sz w:val="30"/>
          <w:szCs w:val="30"/>
          <w:lang w:val="en-US" w:eastAsia="zh-CN"/>
        </w:rPr>
        <w:t xml:space="preserve">       </w:t>
      </w:r>
      <w:r>
        <w:rPr>
          <w:rFonts w:hint="eastAsia" w:ascii="华文仿宋" w:hAnsi="华文仿宋" w:eastAsia="华文仿宋" w:cs="华文仿宋"/>
          <w:b/>
          <w:bCs/>
          <w:sz w:val="28"/>
          <w:szCs w:val="28"/>
        </w:rPr>
        <w:t>塔城地区202</w:t>
      </w:r>
      <w:r>
        <w:rPr>
          <w:rFonts w:hint="eastAsia" w:ascii="华文仿宋" w:hAnsi="华文仿宋" w:eastAsia="华文仿宋" w:cs="华文仿宋"/>
          <w:b/>
          <w:bCs/>
          <w:sz w:val="28"/>
          <w:szCs w:val="28"/>
          <w:lang w:val="en-US" w:eastAsia="zh-CN"/>
        </w:rPr>
        <w:t>3</w:t>
      </w:r>
      <w:r>
        <w:rPr>
          <w:rFonts w:hint="eastAsia" w:ascii="华文仿宋" w:hAnsi="华文仿宋" w:eastAsia="华文仿宋" w:cs="华文仿宋"/>
          <w:b/>
          <w:bCs/>
          <w:sz w:val="28"/>
          <w:szCs w:val="28"/>
        </w:rPr>
        <w:t>年新收获小麦质量等级统计表</w:t>
      </w:r>
    </w:p>
    <w:tbl>
      <w:tblPr>
        <w:tblStyle w:val="23"/>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134"/>
        <w:gridCol w:w="993"/>
        <w:gridCol w:w="1134"/>
        <w:gridCol w:w="1275"/>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843" w:type="dxa"/>
            <w:vMerge w:val="restart"/>
            <w:tcBorders>
              <w:right w:val="single" w:color="auto" w:sz="6"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地 区</w:t>
            </w:r>
          </w:p>
        </w:tc>
        <w:tc>
          <w:tcPr>
            <w:tcW w:w="2127" w:type="dxa"/>
            <w:gridSpan w:val="2"/>
            <w:tcBorders>
              <w:left w:val="single" w:color="auto" w:sz="6" w:space="0"/>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一 等</w:t>
            </w:r>
          </w:p>
        </w:tc>
        <w:tc>
          <w:tcPr>
            <w:tcW w:w="2409" w:type="dxa"/>
            <w:gridSpan w:val="2"/>
            <w:tcBorders>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二 等</w:t>
            </w:r>
          </w:p>
        </w:tc>
        <w:tc>
          <w:tcPr>
            <w:tcW w:w="2552" w:type="dxa"/>
            <w:gridSpan w:val="2"/>
            <w:tcBorders>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三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43" w:type="dxa"/>
            <w:vMerge w:val="continue"/>
            <w:tcBorders>
              <w:bottom w:val="single" w:color="auto" w:sz="4" w:space="0"/>
              <w:right w:val="single" w:color="auto" w:sz="6" w:space="0"/>
            </w:tcBorders>
            <w:shd w:val="clear" w:color="auto" w:fill="E0E0E0"/>
            <w:noWrap w:val="0"/>
            <w:vAlign w:val="center"/>
          </w:tcPr>
          <w:p>
            <w:pPr>
              <w:jc w:val="center"/>
              <w:rPr>
                <w:rFonts w:hint="eastAsia" w:ascii="华文仿宋" w:hAnsi="华文仿宋" w:eastAsia="华文仿宋" w:cs="华文仿宋"/>
                <w:b/>
                <w:color w:val="000000"/>
                <w:sz w:val="21"/>
                <w:szCs w:val="21"/>
              </w:rPr>
            </w:pPr>
          </w:p>
        </w:tc>
        <w:tc>
          <w:tcPr>
            <w:tcW w:w="1134" w:type="dxa"/>
            <w:tcBorders>
              <w:left w:val="single" w:color="auto" w:sz="6" w:space="0"/>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样品数</w:t>
            </w:r>
          </w:p>
        </w:tc>
        <w:tc>
          <w:tcPr>
            <w:tcW w:w="993" w:type="dxa"/>
            <w:tcBorders>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比率%</w:t>
            </w:r>
          </w:p>
        </w:tc>
        <w:tc>
          <w:tcPr>
            <w:tcW w:w="1134" w:type="dxa"/>
            <w:tcBorders>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样品数</w:t>
            </w:r>
          </w:p>
        </w:tc>
        <w:tc>
          <w:tcPr>
            <w:tcW w:w="1275" w:type="dxa"/>
            <w:tcBorders>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比率%</w:t>
            </w:r>
          </w:p>
        </w:tc>
        <w:tc>
          <w:tcPr>
            <w:tcW w:w="1134" w:type="dxa"/>
            <w:tcBorders>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样品数</w:t>
            </w:r>
          </w:p>
        </w:tc>
        <w:tc>
          <w:tcPr>
            <w:tcW w:w="1418" w:type="dxa"/>
            <w:tcBorders>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843" w:type="dxa"/>
            <w:tcBorders>
              <w:bottom w:val="single" w:color="auto" w:sz="4" w:space="0"/>
              <w:right w:val="single" w:color="auto" w:sz="6"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乌苏市</w:t>
            </w:r>
          </w:p>
        </w:tc>
        <w:tc>
          <w:tcPr>
            <w:tcW w:w="1134" w:type="dxa"/>
            <w:tcBorders>
              <w:left w:val="single" w:color="auto" w:sz="6" w:space="0"/>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15</w:t>
            </w:r>
          </w:p>
        </w:tc>
        <w:tc>
          <w:tcPr>
            <w:tcW w:w="993"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100</w:t>
            </w:r>
          </w:p>
        </w:tc>
        <w:tc>
          <w:tcPr>
            <w:tcW w:w="1134"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0</w:t>
            </w:r>
          </w:p>
        </w:tc>
        <w:tc>
          <w:tcPr>
            <w:tcW w:w="1275"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0</w:t>
            </w:r>
          </w:p>
        </w:tc>
        <w:tc>
          <w:tcPr>
            <w:tcW w:w="1134"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0</w:t>
            </w:r>
          </w:p>
        </w:tc>
        <w:tc>
          <w:tcPr>
            <w:tcW w:w="1418"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843" w:type="dxa"/>
            <w:tcBorders>
              <w:bottom w:val="single" w:color="auto" w:sz="4" w:space="0"/>
              <w:right w:val="single" w:color="auto" w:sz="6"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沙湾市</w:t>
            </w:r>
          </w:p>
        </w:tc>
        <w:tc>
          <w:tcPr>
            <w:tcW w:w="1134" w:type="dxa"/>
            <w:tcBorders>
              <w:left w:val="single" w:color="auto" w:sz="6" w:space="0"/>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13</w:t>
            </w:r>
          </w:p>
        </w:tc>
        <w:tc>
          <w:tcPr>
            <w:tcW w:w="993"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lang w:val="en-US" w:eastAsia="zh-CN"/>
              </w:rPr>
              <w:t>93.8</w:t>
            </w:r>
          </w:p>
        </w:tc>
        <w:tc>
          <w:tcPr>
            <w:tcW w:w="1134"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1</w:t>
            </w:r>
          </w:p>
        </w:tc>
        <w:tc>
          <w:tcPr>
            <w:tcW w:w="1275"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6.2</w:t>
            </w:r>
          </w:p>
        </w:tc>
        <w:tc>
          <w:tcPr>
            <w:tcW w:w="1134"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0</w:t>
            </w:r>
          </w:p>
        </w:tc>
        <w:tc>
          <w:tcPr>
            <w:tcW w:w="1418"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843" w:type="dxa"/>
            <w:tcBorders>
              <w:bottom w:val="single" w:color="auto" w:sz="4" w:space="0"/>
              <w:right w:val="single" w:color="auto" w:sz="6"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额敏县</w:t>
            </w:r>
          </w:p>
        </w:tc>
        <w:tc>
          <w:tcPr>
            <w:tcW w:w="1134" w:type="dxa"/>
            <w:tcBorders>
              <w:left w:val="single" w:color="auto" w:sz="6" w:space="0"/>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8</w:t>
            </w:r>
          </w:p>
        </w:tc>
        <w:tc>
          <w:tcPr>
            <w:tcW w:w="993"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100</w:t>
            </w:r>
          </w:p>
        </w:tc>
        <w:tc>
          <w:tcPr>
            <w:tcW w:w="1134"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0</w:t>
            </w:r>
          </w:p>
        </w:tc>
        <w:tc>
          <w:tcPr>
            <w:tcW w:w="1275"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0</w:t>
            </w:r>
          </w:p>
        </w:tc>
        <w:tc>
          <w:tcPr>
            <w:tcW w:w="1134"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0</w:t>
            </w:r>
          </w:p>
        </w:tc>
        <w:tc>
          <w:tcPr>
            <w:tcW w:w="1418"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843" w:type="dxa"/>
            <w:tcBorders>
              <w:bottom w:val="single" w:color="auto" w:sz="4" w:space="0"/>
              <w:right w:val="single" w:color="auto" w:sz="6"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塔城市</w:t>
            </w:r>
          </w:p>
        </w:tc>
        <w:tc>
          <w:tcPr>
            <w:tcW w:w="1134" w:type="dxa"/>
            <w:tcBorders>
              <w:left w:val="single" w:color="auto" w:sz="6" w:space="0"/>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13</w:t>
            </w:r>
          </w:p>
        </w:tc>
        <w:tc>
          <w:tcPr>
            <w:tcW w:w="993"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100</w:t>
            </w:r>
          </w:p>
        </w:tc>
        <w:tc>
          <w:tcPr>
            <w:tcW w:w="1134"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0</w:t>
            </w:r>
          </w:p>
        </w:tc>
        <w:tc>
          <w:tcPr>
            <w:tcW w:w="1275"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val="en-US" w:eastAsia="zh-CN"/>
              </w:rPr>
              <w:t>0</w:t>
            </w:r>
          </w:p>
        </w:tc>
        <w:tc>
          <w:tcPr>
            <w:tcW w:w="1134"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val="en-US" w:eastAsia="zh-CN"/>
              </w:rPr>
              <w:t>0</w:t>
            </w:r>
          </w:p>
        </w:tc>
        <w:tc>
          <w:tcPr>
            <w:tcW w:w="1418"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baseline"/>
        <w:outlineLvl w:val="0"/>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（2）玉米</w:t>
      </w:r>
      <w:r>
        <w:rPr>
          <w:rFonts w:hint="eastAsia" w:ascii="仿宋" w:hAnsi="仿宋" w:eastAsia="仿宋" w:cs="仿宋"/>
          <w:b w:val="0"/>
          <w:bCs w:val="0"/>
          <w:color w:val="auto"/>
          <w:sz w:val="30"/>
          <w:szCs w:val="30"/>
          <w:highlight w:val="none"/>
        </w:rPr>
        <w:t>质量分析状况</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b w:val="0"/>
          <w:bCs w:val="0"/>
          <w:color w:val="auto"/>
          <w:sz w:val="30"/>
          <w:szCs w:val="30"/>
          <w:highlight w:val="none"/>
        </w:rPr>
        <w:t>以</w:t>
      </w:r>
      <w:r>
        <w:rPr>
          <w:rFonts w:hint="eastAsia" w:ascii="仿宋" w:hAnsi="仿宋" w:eastAsia="仿宋" w:cs="仿宋"/>
          <w:b w:val="0"/>
          <w:bCs w:val="0"/>
          <w:color w:val="auto"/>
          <w:sz w:val="30"/>
          <w:szCs w:val="30"/>
          <w:highlight w:val="none"/>
          <w:lang w:val="en-US" w:eastAsia="zh-CN"/>
        </w:rPr>
        <w:t>玉米</w:t>
      </w:r>
      <w:r>
        <w:rPr>
          <w:rFonts w:hint="eastAsia" w:ascii="仿宋" w:hAnsi="仿宋" w:eastAsia="仿宋" w:cs="仿宋"/>
          <w:b w:val="0"/>
          <w:bCs w:val="0"/>
          <w:color w:val="auto"/>
          <w:sz w:val="30"/>
          <w:szCs w:val="30"/>
          <w:highlight w:val="none"/>
        </w:rPr>
        <w:t>GB135</w:t>
      </w:r>
      <w:r>
        <w:rPr>
          <w:rFonts w:hint="eastAsia" w:ascii="仿宋" w:hAnsi="仿宋" w:eastAsia="仿宋" w:cs="仿宋"/>
          <w:b w:val="0"/>
          <w:bCs w:val="0"/>
          <w:color w:val="auto"/>
          <w:sz w:val="30"/>
          <w:szCs w:val="30"/>
          <w:highlight w:val="none"/>
          <w:lang w:val="en-US" w:eastAsia="zh-CN"/>
        </w:rPr>
        <w:t>3</w:t>
      </w:r>
      <w:r>
        <w:rPr>
          <w:rFonts w:hint="eastAsia" w:ascii="仿宋" w:hAnsi="仿宋" w:eastAsia="仿宋" w:cs="仿宋"/>
          <w:b w:val="0"/>
          <w:bCs w:val="0"/>
          <w:color w:val="auto"/>
          <w:sz w:val="30"/>
          <w:szCs w:val="30"/>
          <w:highlight w:val="none"/>
        </w:rPr>
        <w:t>-20</w:t>
      </w:r>
      <w:r>
        <w:rPr>
          <w:rFonts w:hint="eastAsia" w:ascii="仿宋" w:hAnsi="仿宋" w:eastAsia="仿宋" w:cs="仿宋"/>
          <w:b w:val="0"/>
          <w:bCs w:val="0"/>
          <w:color w:val="auto"/>
          <w:sz w:val="30"/>
          <w:szCs w:val="30"/>
          <w:highlight w:val="none"/>
          <w:lang w:val="en-US" w:eastAsia="zh-CN"/>
        </w:rPr>
        <w:t>1</w:t>
      </w:r>
      <w:r>
        <w:rPr>
          <w:rFonts w:hint="eastAsia" w:ascii="仿宋" w:hAnsi="仿宋" w:eastAsia="仿宋" w:cs="仿宋"/>
          <w:b w:val="0"/>
          <w:bCs w:val="0"/>
          <w:color w:val="auto"/>
          <w:sz w:val="30"/>
          <w:szCs w:val="30"/>
          <w:highlight w:val="none"/>
        </w:rPr>
        <w:t>8标准中质量指标为检测项目，评价</w:t>
      </w:r>
      <w:r>
        <w:rPr>
          <w:rFonts w:hint="eastAsia" w:ascii="仿宋" w:hAnsi="仿宋" w:eastAsia="仿宋" w:cs="仿宋"/>
          <w:b w:val="0"/>
          <w:bCs w:val="0"/>
          <w:color w:val="auto"/>
          <w:sz w:val="30"/>
          <w:szCs w:val="30"/>
          <w:highlight w:val="none"/>
          <w:lang w:val="en-US" w:eastAsia="zh-CN"/>
        </w:rPr>
        <w:t>玉米</w:t>
      </w:r>
      <w:r>
        <w:rPr>
          <w:rFonts w:hint="eastAsia" w:ascii="仿宋" w:hAnsi="仿宋" w:eastAsia="仿宋" w:cs="仿宋"/>
          <w:b w:val="0"/>
          <w:bCs w:val="0"/>
          <w:color w:val="auto"/>
          <w:sz w:val="30"/>
          <w:szCs w:val="30"/>
          <w:highlight w:val="none"/>
        </w:rPr>
        <w:t>质量状况：</w:t>
      </w:r>
      <w:r>
        <w:rPr>
          <w:rFonts w:hint="eastAsia" w:ascii="仿宋" w:hAnsi="仿宋" w:eastAsia="仿宋" w:cs="仿宋"/>
          <w:b w:val="0"/>
          <w:bCs w:val="0"/>
          <w:color w:val="auto"/>
          <w:kern w:val="0"/>
          <w:sz w:val="30"/>
          <w:szCs w:val="30"/>
          <w:highlight w:val="none"/>
        </w:rPr>
        <w:t>通过对</w:t>
      </w:r>
      <w:r>
        <w:rPr>
          <w:rFonts w:hint="eastAsia" w:ascii="仿宋" w:hAnsi="仿宋" w:eastAsia="仿宋" w:cs="仿宋"/>
          <w:b w:val="0"/>
          <w:bCs w:val="0"/>
          <w:color w:val="auto"/>
          <w:kern w:val="0"/>
          <w:sz w:val="30"/>
          <w:szCs w:val="30"/>
          <w:highlight w:val="none"/>
          <w:lang w:val="en-US" w:eastAsia="zh-CN"/>
        </w:rPr>
        <w:t>296</w:t>
      </w:r>
      <w:r>
        <w:rPr>
          <w:rFonts w:hint="eastAsia" w:ascii="仿宋" w:hAnsi="仿宋" w:eastAsia="仿宋" w:cs="仿宋"/>
          <w:b w:val="0"/>
          <w:bCs w:val="0"/>
          <w:color w:val="auto"/>
          <w:kern w:val="0"/>
          <w:sz w:val="30"/>
          <w:szCs w:val="30"/>
          <w:highlight w:val="none"/>
        </w:rPr>
        <w:t>份样品的检测结果，其中质量为一等</w:t>
      </w:r>
      <w:r>
        <w:rPr>
          <w:rFonts w:hint="eastAsia" w:ascii="仿宋" w:hAnsi="仿宋" w:eastAsia="仿宋" w:cs="仿宋"/>
          <w:b w:val="0"/>
          <w:bCs w:val="0"/>
          <w:color w:val="auto"/>
          <w:kern w:val="0"/>
          <w:sz w:val="30"/>
          <w:szCs w:val="30"/>
          <w:highlight w:val="none"/>
          <w:lang w:val="en-US" w:eastAsia="zh-CN"/>
        </w:rPr>
        <w:t>玉米</w:t>
      </w:r>
      <w:r>
        <w:rPr>
          <w:rFonts w:hint="eastAsia" w:ascii="仿宋" w:hAnsi="仿宋" w:eastAsia="仿宋" w:cs="仿宋"/>
          <w:b w:val="0"/>
          <w:bCs w:val="0"/>
          <w:color w:val="auto"/>
          <w:kern w:val="0"/>
          <w:sz w:val="30"/>
          <w:szCs w:val="30"/>
          <w:highlight w:val="none"/>
        </w:rPr>
        <w:t>有</w:t>
      </w:r>
      <w:r>
        <w:rPr>
          <w:rFonts w:hint="eastAsia" w:ascii="仿宋" w:hAnsi="仿宋" w:eastAsia="仿宋" w:cs="仿宋"/>
          <w:b w:val="0"/>
          <w:bCs w:val="0"/>
          <w:color w:val="auto"/>
          <w:kern w:val="0"/>
          <w:sz w:val="30"/>
          <w:szCs w:val="30"/>
          <w:highlight w:val="none"/>
          <w:lang w:val="en-US" w:eastAsia="zh-CN"/>
        </w:rPr>
        <w:t>146份</w:t>
      </w:r>
      <w:r>
        <w:rPr>
          <w:rFonts w:hint="eastAsia" w:ascii="仿宋" w:hAnsi="仿宋" w:eastAsia="仿宋" w:cs="仿宋"/>
          <w:b w:val="0"/>
          <w:bCs w:val="0"/>
          <w:color w:val="auto"/>
          <w:kern w:val="0"/>
          <w:sz w:val="30"/>
          <w:szCs w:val="30"/>
          <w:highlight w:val="none"/>
        </w:rPr>
        <w:t>、二等小麦有</w:t>
      </w:r>
      <w:r>
        <w:rPr>
          <w:rFonts w:hint="eastAsia" w:ascii="仿宋" w:hAnsi="仿宋" w:eastAsia="仿宋" w:cs="仿宋"/>
          <w:b w:val="0"/>
          <w:bCs w:val="0"/>
          <w:color w:val="auto"/>
          <w:kern w:val="0"/>
          <w:sz w:val="30"/>
          <w:szCs w:val="30"/>
          <w:highlight w:val="none"/>
          <w:lang w:val="en-US" w:eastAsia="zh-CN"/>
        </w:rPr>
        <w:t>86份</w:t>
      </w:r>
      <w:r>
        <w:rPr>
          <w:rFonts w:hint="eastAsia" w:ascii="仿宋" w:hAnsi="仿宋" w:eastAsia="仿宋" w:cs="仿宋"/>
          <w:b w:val="0"/>
          <w:bCs w:val="0"/>
          <w:color w:val="auto"/>
          <w:kern w:val="0"/>
          <w:sz w:val="30"/>
          <w:szCs w:val="30"/>
          <w:highlight w:val="none"/>
        </w:rPr>
        <w:t>。</w:t>
      </w:r>
      <w:r>
        <w:rPr>
          <w:rFonts w:hint="eastAsia" w:ascii="仿宋" w:hAnsi="仿宋" w:eastAsia="仿宋" w:cs="仿宋"/>
          <w:b w:val="0"/>
          <w:bCs w:val="0"/>
          <w:color w:val="auto"/>
          <w:kern w:val="0"/>
          <w:sz w:val="30"/>
          <w:szCs w:val="30"/>
          <w:highlight w:val="none"/>
          <w:lang w:val="en-US" w:eastAsia="zh-CN"/>
        </w:rPr>
        <w:t>2023年</w:t>
      </w:r>
      <w:r>
        <w:rPr>
          <w:rFonts w:hint="eastAsia" w:ascii="仿宋" w:hAnsi="仿宋" w:eastAsia="仿宋" w:cs="仿宋"/>
          <w:b w:val="0"/>
          <w:bCs w:val="0"/>
          <w:color w:val="auto"/>
          <w:kern w:val="0"/>
          <w:sz w:val="30"/>
          <w:szCs w:val="30"/>
          <w:highlight w:val="none"/>
        </w:rPr>
        <w:t>总体表明一等以上</w:t>
      </w:r>
      <w:r>
        <w:rPr>
          <w:rFonts w:hint="eastAsia" w:ascii="仿宋" w:hAnsi="仿宋" w:eastAsia="仿宋" w:cs="仿宋"/>
          <w:b w:val="0"/>
          <w:bCs w:val="0"/>
          <w:color w:val="auto"/>
          <w:kern w:val="0"/>
          <w:sz w:val="30"/>
          <w:szCs w:val="30"/>
          <w:highlight w:val="none"/>
          <w:lang w:val="en-US" w:eastAsia="zh-CN"/>
        </w:rPr>
        <w:t>占比62.9</w:t>
      </w:r>
      <w:r>
        <w:rPr>
          <w:rFonts w:hint="eastAsia" w:ascii="仿宋" w:hAnsi="仿宋" w:eastAsia="仿宋" w:cs="仿宋"/>
          <w:b w:val="0"/>
          <w:bCs w:val="0"/>
          <w:color w:val="auto"/>
          <w:kern w:val="0"/>
          <w:sz w:val="30"/>
          <w:szCs w:val="30"/>
          <w:highlight w:val="none"/>
        </w:rPr>
        <w:t>%，二等以上</w:t>
      </w:r>
      <w:r>
        <w:rPr>
          <w:rFonts w:hint="eastAsia" w:ascii="仿宋" w:hAnsi="仿宋" w:eastAsia="仿宋" w:cs="仿宋"/>
          <w:b w:val="0"/>
          <w:bCs w:val="0"/>
          <w:color w:val="auto"/>
          <w:kern w:val="0"/>
          <w:sz w:val="30"/>
          <w:szCs w:val="30"/>
          <w:highlight w:val="none"/>
          <w:lang w:val="en-US" w:eastAsia="zh-CN"/>
        </w:rPr>
        <w:t>占比37.0</w:t>
      </w:r>
      <w:r>
        <w:rPr>
          <w:rFonts w:hint="eastAsia" w:ascii="仿宋" w:hAnsi="仿宋" w:eastAsia="仿宋" w:cs="仿宋"/>
          <w:b w:val="0"/>
          <w:bCs w:val="0"/>
          <w:color w:val="auto"/>
          <w:kern w:val="0"/>
          <w:sz w:val="30"/>
          <w:szCs w:val="30"/>
          <w:highlight w:val="none"/>
        </w:rPr>
        <w:t>%</w:t>
      </w:r>
      <w:r>
        <w:rPr>
          <w:rFonts w:hint="eastAsia" w:ascii="仿宋" w:hAnsi="仿宋" w:eastAsia="仿宋" w:cs="仿宋"/>
          <w:b w:val="0"/>
          <w:bCs w:val="0"/>
          <w:color w:val="auto"/>
          <w:kern w:val="0"/>
          <w:sz w:val="30"/>
          <w:szCs w:val="30"/>
          <w:highlight w:val="none"/>
          <w:lang w:eastAsia="zh-CN"/>
        </w:rPr>
        <w:t>。</w:t>
      </w:r>
      <w:r>
        <w:rPr>
          <w:rFonts w:hint="eastAsia" w:ascii="仿宋" w:hAnsi="仿宋" w:eastAsia="仿宋" w:cs="仿宋"/>
          <w:b w:val="0"/>
          <w:bCs w:val="0"/>
          <w:color w:val="auto"/>
          <w:kern w:val="0"/>
          <w:sz w:val="30"/>
          <w:szCs w:val="30"/>
          <w:highlight w:val="none"/>
        </w:rPr>
        <w:t>三等以上</w:t>
      </w:r>
      <w:r>
        <w:rPr>
          <w:rFonts w:hint="eastAsia" w:ascii="仿宋" w:hAnsi="仿宋" w:eastAsia="仿宋" w:cs="仿宋"/>
          <w:b w:val="0"/>
          <w:bCs w:val="0"/>
          <w:color w:val="auto"/>
          <w:kern w:val="0"/>
          <w:sz w:val="30"/>
          <w:szCs w:val="30"/>
          <w:highlight w:val="none"/>
          <w:lang w:val="en-US" w:eastAsia="zh-CN"/>
        </w:rPr>
        <w:t>占比100</w:t>
      </w:r>
      <w:r>
        <w:rPr>
          <w:rFonts w:hint="eastAsia" w:ascii="仿宋" w:hAnsi="仿宋" w:eastAsia="仿宋" w:cs="仿宋"/>
          <w:b w:val="0"/>
          <w:bCs w:val="0"/>
          <w:color w:val="auto"/>
          <w:kern w:val="0"/>
          <w:sz w:val="30"/>
          <w:szCs w:val="30"/>
          <w:highlight w:val="none"/>
        </w:rPr>
        <w:t>%</w:t>
      </w:r>
      <w:r>
        <w:rPr>
          <w:rFonts w:hint="eastAsia" w:ascii="仿宋" w:hAnsi="仿宋" w:eastAsia="仿宋" w:cs="仿宋"/>
          <w:b w:val="0"/>
          <w:bCs w:val="0"/>
          <w:color w:val="auto"/>
          <w:kern w:val="0"/>
          <w:sz w:val="30"/>
          <w:szCs w:val="30"/>
          <w:highlight w:val="none"/>
          <w:lang w:eastAsia="zh-CN"/>
        </w:rPr>
        <w:t>。</w:t>
      </w:r>
      <w:r>
        <w:rPr>
          <w:rFonts w:hint="eastAsia" w:ascii="仿宋" w:hAnsi="仿宋" w:eastAsia="仿宋" w:cs="仿宋"/>
          <w:b w:val="0"/>
          <w:bCs w:val="0"/>
          <w:color w:val="auto"/>
          <w:kern w:val="0"/>
          <w:sz w:val="30"/>
          <w:szCs w:val="30"/>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rPr>
          <w:rFonts w:hint="eastAsia" w:ascii="华文仿宋" w:hAnsi="华文仿宋" w:eastAsia="华文仿宋" w:cs="华文仿宋"/>
          <w:b/>
          <w:bCs/>
          <w:sz w:val="28"/>
          <w:szCs w:val="28"/>
        </w:rPr>
      </w:pPr>
      <w:r>
        <w:rPr>
          <w:rFonts w:hint="eastAsia" w:ascii="华文仿宋" w:hAnsi="华文仿宋" w:eastAsia="华文仿宋" w:cs="华文仿宋"/>
          <w:b w:val="0"/>
          <w:bCs w:val="0"/>
          <w:color w:val="auto"/>
          <w:sz w:val="30"/>
          <w:szCs w:val="30"/>
          <w:lang w:val="en-US" w:eastAsia="zh-CN"/>
        </w:rPr>
        <w:t xml:space="preserve">    </w:t>
      </w:r>
      <w:r>
        <w:rPr>
          <w:rFonts w:hint="eastAsia" w:ascii="华文仿宋" w:hAnsi="华文仿宋" w:eastAsia="华文仿宋" w:cs="华文仿宋"/>
          <w:b/>
          <w:bCs/>
          <w:sz w:val="28"/>
          <w:szCs w:val="28"/>
        </w:rPr>
        <w:t>塔城地区202</w:t>
      </w:r>
      <w:r>
        <w:rPr>
          <w:rFonts w:hint="eastAsia" w:ascii="华文仿宋" w:hAnsi="华文仿宋" w:eastAsia="华文仿宋" w:cs="华文仿宋"/>
          <w:b/>
          <w:bCs/>
          <w:sz w:val="28"/>
          <w:szCs w:val="28"/>
          <w:lang w:val="en-US" w:eastAsia="zh-CN"/>
        </w:rPr>
        <w:t>3</w:t>
      </w:r>
      <w:r>
        <w:rPr>
          <w:rFonts w:hint="eastAsia" w:ascii="华文仿宋" w:hAnsi="华文仿宋" w:eastAsia="华文仿宋" w:cs="华文仿宋"/>
          <w:b/>
          <w:bCs/>
          <w:sz w:val="28"/>
          <w:szCs w:val="28"/>
        </w:rPr>
        <w:t>年新收获</w:t>
      </w:r>
      <w:r>
        <w:rPr>
          <w:rFonts w:hint="eastAsia" w:ascii="华文仿宋" w:hAnsi="华文仿宋" w:eastAsia="华文仿宋" w:cs="华文仿宋"/>
          <w:b/>
          <w:bCs/>
          <w:sz w:val="28"/>
          <w:szCs w:val="28"/>
          <w:lang w:val="en-US" w:eastAsia="zh-CN"/>
        </w:rPr>
        <w:t>玉米</w:t>
      </w:r>
      <w:r>
        <w:rPr>
          <w:rFonts w:hint="eastAsia" w:ascii="华文仿宋" w:hAnsi="华文仿宋" w:eastAsia="华文仿宋" w:cs="华文仿宋"/>
          <w:b/>
          <w:bCs/>
          <w:sz w:val="28"/>
          <w:szCs w:val="28"/>
        </w:rPr>
        <w:t>质量等级统计表</w:t>
      </w:r>
    </w:p>
    <w:tbl>
      <w:tblPr>
        <w:tblStyle w:val="23"/>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134"/>
        <w:gridCol w:w="993"/>
        <w:gridCol w:w="1134"/>
        <w:gridCol w:w="1275"/>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843" w:type="dxa"/>
            <w:vMerge w:val="restart"/>
            <w:tcBorders>
              <w:right w:val="single" w:color="auto" w:sz="6"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地 区</w:t>
            </w:r>
          </w:p>
        </w:tc>
        <w:tc>
          <w:tcPr>
            <w:tcW w:w="2127" w:type="dxa"/>
            <w:gridSpan w:val="2"/>
            <w:tcBorders>
              <w:left w:val="single" w:color="auto" w:sz="6" w:space="0"/>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一 等</w:t>
            </w:r>
          </w:p>
        </w:tc>
        <w:tc>
          <w:tcPr>
            <w:tcW w:w="2409" w:type="dxa"/>
            <w:gridSpan w:val="2"/>
            <w:tcBorders>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二 等</w:t>
            </w:r>
          </w:p>
        </w:tc>
        <w:tc>
          <w:tcPr>
            <w:tcW w:w="2552" w:type="dxa"/>
            <w:gridSpan w:val="2"/>
            <w:tcBorders>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三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43" w:type="dxa"/>
            <w:vMerge w:val="continue"/>
            <w:tcBorders>
              <w:bottom w:val="single" w:color="auto" w:sz="4" w:space="0"/>
              <w:right w:val="single" w:color="auto" w:sz="6" w:space="0"/>
            </w:tcBorders>
            <w:shd w:val="clear" w:color="auto" w:fill="E0E0E0"/>
            <w:noWrap w:val="0"/>
            <w:vAlign w:val="center"/>
          </w:tcPr>
          <w:p>
            <w:pPr>
              <w:jc w:val="center"/>
              <w:rPr>
                <w:rFonts w:hint="eastAsia" w:ascii="华文仿宋" w:hAnsi="华文仿宋" w:eastAsia="华文仿宋" w:cs="华文仿宋"/>
                <w:b/>
                <w:color w:val="000000"/>
                <w:sz w:val="21"/>
                <w:szCs w:val="21"/>
              </w:rPr>
            </w:pPr>
          </w:p>
        </w:tc>
        <w:tc>
          <w:tcPr>
            <w:tcW w:w="1134" w:type="dxa"/>
            <w:tcBorders>
              <w:left w:val="single" w:color="auto" w:sz="6" w:space="0"/>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样品数</w:t>
            </w:r>
          </w:p>
        </w:tc>
        <w:tc>
          <w:tcPr>
            <w:tcW w:w="993" w:type="dxa"/>
            <w:tcBorders>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比率%</w:t>
            </w:r>
          </w:p>
        </w:tc>
        <w:tc>
          <w:tcPr>
            <w:tcW w:w="1134" w:type="dxa"/>
            <w:tcBorders>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样品数</w:t>
            </w:r>
          </w:p>
        </w:tc>
        <w:tc>
          <w:tcPr>
            <w:tcW w:w="1275" w:type="dxa"/>
            <w:tcBorders>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比率%</w:t>
            </w:r>
          </w:p>
        </w:tc>
        <w:tc>
          <w:tcPr>
            <w:tcW w:w="1134" w:type="dxa"/>
            <w:tcBorders>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样品数</w:t>
            </w:r>
          </w:p>
        </w:tc>
        <w:tc>
          <w:tcPr>
            <w:tcW w:w="1418" w:type="dxa"/>
            <w:tcBorders>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843" w:type="dxa"/>
            <w:tcBorders>
              <w:bottom w:val="single" w:color="auto" w:sz="4" w:space="0"/>
              <w:right w:val="single" w:color="auto" w:sz="6"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乌苏市</w:t>
            </w:r>
          </w:p>
        </w:tc>
        <w:tc>
          <w:tcPr>
            <w:tcW w:w="1134" w:type="dxa"/>
            <w:tcBorders>
              <w:left w:val="single" w:color="auto" w:sz="6" w:space="0"/>
              <w:bottom w:val="single" w:color="auto" w:sz="4" w:space="0"/>
            </w:tcBorders>
            <w:shd w:val="clear" w:color="auto" w:fill="CCFFFF"/>
            <w:noWrap w:val="0"/>
            <w:vAlign w:val="center"/>
          </w:tcPr>
          <w:p>
            <w:pPr>
              <w:jc w:val="center"/>
              <w:rPr>
                <w:rFonts w:hint="default"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40</w:t>
            </w:r>
          </w:p>
        </w:tc>
        <w:tc>
          <w:tcPr>
            <w:tcW w:w="993"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100</w:t>
            </w:r>
          </w:p>
        </w:tc>
        <w:tc>
          <w:tcPr>
            <w:tcW w:w="1134"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0</w:t>
            </w:r>
          </w:p>
        </w:tc>
        <w:tc>
          <w:tcPr>
            <w:tcW w:w="1275"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0</w:t>
            </w:r>
          </w:p>
        </w:tc>
        <w:tc>
          <w:tcPr>
            <w:tcW w:w="1134"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0</w:t>
            </w:r>
          </w:p>
        </w:tc>
        <w:tc>
          <w:tcPr>
            <w:tcW w:w="1418"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843" w:type="dxa"/>
            <w:tcBorders>
              <w:bottom w:val="single" w:color="auto" w:sz="4" w:space="0"/>
              <w:right w:val="single" w:color="auto" w:sz="6"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沙湾市</w:t>
            </w:r>
          </w:p>
        </w:tc>
        <w:tc>
          <w:tcPr>
            <w:tcW w:w="1134" w:type="dxa"/>
            <w:tcBorders>
              <w:left w:val="single" w:color="auto" w:sz="6" w:space="0"/>
              <w:bottom w:val="single" w:color="auto" w:sz="4" w:space="0"/>
            </w:tcBorders>
            <w:shd w:val="clear" w:color="auto" w:fill="CCFFFF"/>
            <w:noWrap w:val="0"/>
            <w:vAlign w:val="center"/>
          </w:tcPr>
          <w:p>
            <w:pPr>
              <w:jc w:val="center"/>
              <w:rPr>
                <w:rFonts w:hint="default"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36</w:t>
            </w:r>
          </w:p>
        </w:tc>
        <w:tc>
          <w:tcPr>
            <w:tcW w:w="993" w:type="dxa"/>
            <w:tcBorders>
              <w:bottom w:val="single" w:color="auto" w:sz="4" w:space="0"/>
            </w:tcBorders>
            <w:shd w:val="clear" w:color="auto" w:fill="CCFFFF"/>
            <w:noWrap w:val="0"/>
            <w:vAlign w:val="center"/>
          </w:tcPr>
          <w:p>
            <w:pPr>
              <w:jc w:val="center"/>
              <w:rPr>
                <w:rFonts w:hint="default" w:ascii="华文仿宋" w:hAnsi="华文仿宋" w:eastAsia="华文仿宋" w:cs="华文仿宋"/>
                <w:sz w:val="21"/>
                <w:szCs w:val="21"/>
                <w:lang w:val="en-US"/>
              </w:rPr>
            </w:pPr>
            <w:r>
              <w:rPr>
                <w:rFonts w:hint="eastAsia" w:ascii="华文仿宋" w:hAnsi="华文仿宋" w:eastAsia="华文仿宋" w:cs="华文仿宋"/>
                <w:sz w:val="21"/>
                <w:szCs w:val="21"/>
                <w:lang w:val="en-US" w:eastAsia="zh-CN"/>
              </w:rPr>
              <w:t>90</w:t>
            </w:r>
          </w:p>
        </w:tc>
        <w:tc>
          <w:tcPr>
            <w:tcW w:w="1134"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val="en-US" w:eastAsia="zh-CN"/>
              </w:rPr>
              <w:t>4</w:t>
            </w:r>
          </w:p>
        </w:tc>
        <w:tc>
          <w:tcPr>
            <w:tcW w:w="1275" w:type="dxa"/>
            <w:tcBorders>
              <w:bottom w:val="single" w:color="auto" w:sz="4" w:space="0"/>
            </w:tcBorders>
            <w:shd w:val="clear" w:color="auto" w:fill="CCFFFF"/>
            <w:noWrap w:val="0"/>
            <w:vAlign w:val="center"/>
          </w:tcPr>
          <w:p>
            <w:pPr>
              <w:jc w:val="center"/>
              <w:rPr>
                <w:rFonts w:hint="default"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10</w:t>
            </w:r>
          </w:p>
        </w:tc>
        <w:tc>
          <w:tcPr>
            <w:tcW w:w="1134"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0</w:t>
            </w:r>
          </w:p>
        </w:tc>
        <w:tc>
          <w:tcPr>
            <w:tcW w:w="1418"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843" w:type="dxa"/>
            <w:tcBorders>
              <w:bottom w:val="single" w:color="auto" w:sz="4" w:space="0"/>
              <w:right w:val="single" w:color="auto" w:sz="6"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额敏县</w:t>
            </w:r>
          </w:p>
        </w:tc>
        <w:tc>
          <w:tcPr>
            <w:tcW w:w="1134" w:type="dxa"/>
            <w:tcBorders>
              <w:left w:val="single" w:color="auto" w:sz="6" w:space="0"/>
              <w:bottom w:val="single" w:color="auto" w:sz="4" w:space="0"/>
            </w:tcBorders>
            <w:shd w:val="clear" w:color="auto" w:fill="CCFFFF"/>
            <w:noWrap w:val="0"/>
            <w:vAlign w:val="center"/>
          </w:tcPr>
          <w:p>
            <w:pPr>
              <w:jc w:val="center"/>
              <w:rPr>
                <w:rFonts w:hint="default"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29</w:t>
            </w:r>
          </w:p>
        </w:tc>
        <w:tc>
          <w:tcPr>
            <w:tcW w:w="993" w:type="dxa"/>
            <w:tcBorders>
              <w:bottom w:val="single" w:color="auto" w:sz="4" w:space="0"/>
            </w:tcBorders>
            <w:shd w:val="clear" w:color="auto" w:fill="CCFFFF"/>
            <w:noWrap w:val="0"/>
            <w:vAlign w:val="center"/>
          </w:tcPr>
          <w:p>
            <w:pPr>
              <w:jc w:val="center"/>
              <w:rPr>
                <w:rFonts w:hint="default"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76</w:t>
            </w:r>
          </w:p>
        </w:tc>
        <w:tc>
          <w:tcPr>
            <w:tcW w:w="1134" w:type="dxa"/>
            <w:tcBorders>
              <w:bottom w:val="single" w:color="auto" w:sz="4" w:space="0"/>
            </w:tcBorders>
            <w:shd w:val="clear" w:color="auto" w:fill="CCFFFF"/>
            <w:noWrap w:val="0"/>
            <w:vAlign w:val="center"/>
          </w:tcPr>
          <w:p>
            <w:pPr>
              <w:jc w:val="center"/>
              <w:rPr>
                <w:rFonts w:hint="default"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24</w:t>
            </w:r>
          </w:p>
        </w:tc>
        <w:tc>
          <w:tcPr>
            <w:tcW w:w="1275"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0</w:t>
            </w:r>
          </w:p>
        </w:tc>
        <w:tc>
          <w:tcPr>
            <w:tcW w:w="1134"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0</w:t>
            </w:r>
          </w:p>
        </w:tc>
        <w:tc>
          <w:tcPr>
            <w:tcW w:w="1418"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843" w:type="dxa"/>
            <w:tcBorders>
              <w:right w:val="single" w:color="auto" w:sz="6"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塔城市</w:t>
            </w:r>
          </w:p>
        </w:tc>
        <w:tc>
          <w:tcPr>
            <w:tcW w:w="1134" w:type="dxa"/>
            <w:tcBorders>
              <w:left w:val="single" w:color="auto" w:sz="6" w:space="0"/>
            </w:tcBorders>
            <w:shd w:val="clear" w:color="auto" w:fill="CCFFFF"/>
            <w:noWrap w:val="0"/>
            <w:vAlign w:val="center"/>
          </w:tcPr>
          <w:p>
            <w:pPr>
              <w:jc w:val="center"/>
              <w:rPr>
                <w:rFonts w:hint="default"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12</w:t>
            </w:r>
          </w:p>
        </w:tc>
        <w:tc>
          <w:tcPr>
            <w:tcW w:w="993" w:type="dxa"/>
            <w:shd w:val="clear" w:color="auto" w:fill="CCFFFF"/>
            <w:noWrap w:val="0"/>
            <w:vAlign w:val="center"/>
          </w:tcPr>
          <w:p>
            <w:pPr>
              <w:jc w:val="center"/>
              <w:rPr>
                <w:rFonts w:hint="default"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32</w:t>
            </w:r>
          </w:p>
        </w:tc>
        <w:tc>
          <w:tcPr>
            <w:tcW w:w="1134" w:type="dxa"/>
            <w:shd w:val="clear" w:color="auto" w:fill="CCFFFF"/>
            <w:noWrap w:val="0"/>
            <w:vAlign w:val="center"/>
          </w:tcPr>
          <w:p>
            <w:pPr>
              <w:jc w:val="center"/>
              <w:rPr>
                <w:rFonts w:hint="default"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26</w:t>
            </w:r>
          </w:p>
        </w:tc>
        <w:tc>
          <w:tcPr>
            <w:tcW w:w="1275" w:type="dxa"/>
            <w:shd w:val="clear" w:color="auto" w:fill="CCFFFF"/>
            <w:noWrap w:val="0"/>
            <w:vAlign w:val="center"/>
          </w:tcPr>
          <w:p>
            <w:pPr>
              <w:jc w:val="center"/>
              <w:rPr>
                <w:rFonts w:hint="default"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68</w:t>
            </w:r>
          </w:p>
        </w:tc>
        <w:tc>
          <w:tcPr>
            <w:tcW w:w="1134" w:type="dxa"/>
            <w:shd w:val="clear" w:color="auto" w:fill="CCFFFF"/>
            <w:noWrap w:val="0"/>
            <w:vAlign w:val="center"/>
          </w:tcPr>
          <w:p>
            <w:pPr>
              <w:jc w:val="center"/>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val="en-US" w:eastAsia="zh-CN"/>
              </w:rPr>
              <w:t>0</w:t>
            </w:r>
          </w:p>
        </w:tc>
        <w:tc>
          <w:tcPr>
            <w:tcW w:w="1418" w:type="dxa"/>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843" w:type="dxa"/>
            <w:tcBorders>
              <w:right w:val="single" w:color="auto" w:sz="6" w:space="0"/>
            </w:tcBorders>
            <w:shd w:val="clear" w:color="auto" w:fill="CCFFFF"/>
            <w:noWrap w:val="0"/>
            <w:vAlign w:val="center"/>
          </w:tcPr>
          <w:p>
            <w:pPr>
              <w:jc w:val="center"/>
              <w:rPr>
                <w:rFonts w:hint="default"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裕民县</w:t>
            </w:r>
          </w:p>
        </w:tc>
        <w:tc>
          <w:tcPr>
            <w:tcW w:w="1134" w:type="dxa"/>
            <w:tcBorders>
              <w:left w:val="single" w:color="auto" w:sz="6" w:space="0"/>
            </w:tcBorders>
            <w:shd w:val="clear" w:color="auto" w:fill="CCFFFF"/>
            <w:noWrap w:val="0"/>
            <w:vAlign w:val="center"/>
          </w:tcPr>
          <w:p>
            <w:pPr>
              <w:jc w:val="center"/>
              <w:rPr>
                <w:rFonts w:hint="default"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38</w:t>
            </w:r>
          </w:p>
        </w:tc>
        <w:tc>
          <w:tcPr>
            <w:tcW w:w="993" w:type="dxa"/>
            <w:shd w:val="clear" w:color="auto" w:fill="CCFFFF"/>
            <w:noWrap w:val="0"/>
            <w:vAlign w:val="center"/>
          </w:tcPr>
          <w:p>
            <w:pPr>
              <w:jc w:val="center"/>
              <w:rPr>
                <w:rFonts w:hint="default"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100</w:t>
            </w:r>
          </w:p>
        </w:tc>
        <w:tc>
          <w:tcPr>
            <w:tcW w:w="1134" w:type="dxa"/>
            <w:shd w:val="clear" w:color="auto" w:fill="CCFFFF"/>
            <w:noWrap w:val="0"/>
            <w:vAlign w:val="center"/>
          </w:tcPr>
          <w:p>
            <w:pPr>
              <w:jc w:val="center"/>
              <w:rPr>
                <w:rFonts w:hint="default"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0</w:t>
            </w:r>
          </w:p>
        </w:tc>
        <w:tc>
          <w:tcPr>
            <w:tcW w:w="1275" w:type="dxa"/>
            <w:shd w:val="clear" w:color="auto" w:fill="CCFFFF"/>
            <w:noWrap w:val="0"/>
            <w:vAlign w:val="center"/>
          </w:tcPr>
          <w:p>
            <w:pPr>
              <w:jc w:val="center"/>
              <w:rPr>
                <w:rFonts w:hint="default"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0</w:t>
            </w:r>
          </w:p>
        </w:tc>
        <w:tc>
          <w:tcPr>
            <w:tcW w:w="1134" w:type="dxa"/>
            <w:shd w:val="clear" w:color="auto" w:fill="CCFFFF"/>
            <w:noWrap w:val="0"/>
            <w:vAlign w:val="center"/>
          </w:tcPr>
          <w:p>
            <w:pPr>
              <w:jc w:val="center"/>
              <w:rPr>
                <w:rFonts w:hint="default"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0</w:t>
            </w:r>
          </w:p>
        </w:tc>
        <w:tc>
          <w:tcPr>
            <w:tcW w:w="1418" w:type="dxa"/>
            <w:shd w:val="clear" w:color="auto" w:fill="CCFFFF"/>
            <w:noWrap w:val="0"/>
            <w:vAlign w:val="center"/>
          </w:tcPr>
          <w:p>
            <w:pPr>
              <w:jc w:val="center"/>
              <w:rPr>
                <w:rFonts w:hint="default"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843" w:type="dxa"/>
            <w:tcBorders>
              <w:right w:val="single" w:color="auto" w:sz="6"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托里县</w:t>
            </w:r>
          </w:p>
        </w:tc>
        <w:tc>
          <w:tcPr>
            <w:tcW w:w="1134" w:type="dxa"/>
            <w:tcBorders>
              <w:left w:val="single" w:color="auto" w:sz="6" w:space="0"/>
            </w:tcBorders>
            <w:shd w:val="clear" w:color="auto" w:fill="CCFFFF"/>
            <w:noWrap w:val="0"/>
            <w:vAlign w:val="center"/>
          </w:tcPr>
          <w:p>
            <w:pPr>
              <w:jc w:val="center"/>
              <w:rPr>
                <w:rFonts w:hint="default"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29</w:t>
            </w:r>
          </w:p>
        </w:tc>
        <w:tc>
          <w:tcPr>
            <w:tcW w:w="993" w:type="dxa"/>
            <w:shd w:val="clear" w:color="auto" w:fill="CCFFFF"/>
            <w:noWrap w:val="0"/>
            <w:vAlign w:val="center"/>
          </w:tcPr>
          <w:p>
            <w:pPr>
              <w:jc w:val="center"/>
              <w:rPr>
                <w:rFonts w:hint="default"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76</w:t>
            </w:r>
          </w:p>
        </w:tc>
        <w:tc>
          <w:tcPr>
            <w:tcW w:w="1134" w:type="dxa"/>
            <w:shd w:val="clear" w:color="auto" w:fill="CCFFFF"/>
            <w:noWrap w:val="0"/>
            <w:vAlign w:val="center"/>
          </w:tcPr>
          <w:p>
            <w:pPr>
              <w:jc w:val="center"/>
              <w:rPr>
                <w:rFonts w:hint="default"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9</w:t>
            </w:r>
          </w:p>
        </w:tc>
        <w:tc>
          <w:tcPr>
            <w:tcW w:w="1275" w:type="dxa"/>
            <w:shd w:val="clear" w:color="auto" w:fill="CCFFFF"/>
            <w:noWrap w:val="0"/>
            <w:vAlign w:val="center"/>
          </w:tcPr>
          <w:p>
            <w:pPr>
              <w:jc w:val="center"/>
              <w:rPr>
                <w:rFonts w:hint="default"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24</w:t>
            </w:r>
          </w:p>
        </w:tc>
        <w:tc>
          <w:tcPr>
            <w:tcW w:w="1134" w:type="dxa"/>
            <w:shd w:val="clear" w:color="auto" w:fill="CCFFFF"/>
            <w:noWrap w:val="0"/>
            <w:vAlign w:val="center"/>
          </w:tcPr>
          <w:p>
            <w:pPr>
              <w:jc w:val="center"/>
              <w:rPr>
                <w:rFonts w:hint="default"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0</w:t>
            </w:r>
          </w:p>
        </w:tc>
        <w:tc>
          <w:tcPr>
            <w:tcW w:w="1418" w:type="dxa"/>
            <w:shd w:val="clear" w:color="auto" w:fill="CCFFFF"/>
            <w:noWrap w:val="0"/>
            <w:vAlign w:val="center"/>
          </w:tcPr>
          <w:p>
            <w:pPr>
              <w:jc w:val="center"/>
              <w:rPr>
                <w:rFonts w:hint="default"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20" w:lineRule="exact"/>
        <w:ind w:firstLine="1405" w:firstLineChars="500"/>
        <w:textAlignment w:val="auto"/>
        <w:rPr>
          <w:rFonts w:hint="eastAsia" w:ascii="华文仿宋" w:hAnsi="华文仿宋" w:eastAsia="华文仿宋" w:cs="华文仿宋"/>
          <w:sz w:val="28"/>
          <w:szCs w:val="28"/>
        </w:rPr>
      </w:pPr>
      <w:r>
        <w:rPr>
          <w:rFonts w:hint="eastAsia" w:ascii="华文仿宋" w:hAnsi="华文仿宋" w:eastAsia="华文仿宋" w:cs="华文仿宋"/>
          <w:b/>
          <w:sz w:val="28"/>
          <w:szCs w:val="28"/>
          <w:lang w:val="en-US" w:eastAsia="zh-CN"/>
        </w:rPr>
        <w:t>塔城地区2023年</w:t>
      </w:r>
      <w:r>
        <w:rPr>
          <w:rFonts w:hint="eastAsia" w:ascii="华文仿宋" w:hAnsi="华文仿宋" w:eastAsia="华文仿宋" w:cs="华文仿宋"/>
          <w:b/>
          <w:bCs/>
          <w:sz w:val="28"/>
          <w:szCs w:val="28"/>
        </w:rPr>
        <w:t>小麦质量安全</w:t>
      </w:r>
      <w:r>
        <w:rPr>
          <w:rFonts w:hint="eastAsia" w:ascii="华文仿宋" w:hAnsi="华文仿宋" w:eastAsia="华文仿宋" w:cs="华文仿宋"/>
          <w:b/>
          <w:bCs/>
          <w:sz w:val="28"/>
          <w:szCs w:val="28"/>
          <w:lang w:val="en-US" w:eastAsia="zh-CN"/>
        </w:rPr>
        <w:t>田间</w:t>
      </w:r>
      <w:r>
        <w:rPr>
          <w:rFonts w:hint="eastAsia" w:ascii="华文仿宋" w:hAnsi="华文仿宋" w:eastAsia="华文仿宋" w:cs="华文仿宋"/>
          <w:b/>
          <w:bCs/>
          <w:sz w:val="28"/>
          <w:szCs w:val="28"/>
        </w:rPr>
        <w:t>监测主要指标统计</w:t>
      </w:r>
    </w:p>
    <w:tbl>
      <w:tblPr>
        <w:tblStyle w:val="23"/>
        <w:tblW w:w="940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424"/>
        <w:gridCol w:w="1282"/>
        <w:gridCol w:w="1139"/>
        <w:gridCol w:w="1282"/>
        <w:gridCol w:w="1282"/>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710" w:type="dxa"/>
            <w:vMerge w:val="restart"/>
            <w:tcBorders>
              <w:right w:val="single" w:color="auto" w:sz="6"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地 区</w:t>
            </w:r>
          </w:p>
        </w:tc>
        <w:tc>
          <w:tcPr>
            <w:tcW w:w="2706" w:type="dxa"/>
            <w:gridSpan w:val="2"/>
            <w:tcBorders>
              <w:left w:val="single" w:color="auto" w:sz="6" w:space="0"/>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呕吐毒素</w:t>
            </w:r>
          </w:p>
        </w:tc>
        <w:tc>
          <w:tcPr>
            <w:tcW w:w="2421" w:type="dxa"/>
            <w:gridSpan w:val="2"/>
            <w:tcBorders>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玉米赤霉烯酮</w:t>
            </w:r>
          </w:p>
        </w:tc>
        <w:tc>
          <w:tcPr>
            <w:tcW w:w="2563" w:type="dxa"/>
            <w:gridSpan w:val="2"/>
            <w:tcBorders>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农药残留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710" w:type="dxa"/>
            <w:vMerge w:val="continue"/>
            <w:tcBorders>
              <w:bottom w:val="single" w:color="auto" w:sz="4" w:space="0"/>
              <w:right w:val="single" w:color="auto" w:sz="6" w:space="0"/>
            </w:tcBorders>
            <w:shd w:val="clear" w:color="auto" w:fill="E0E0E0"/>
            <w:noWrap w:val="0"/>
            <w:vAlign w:val="center"/>
          </w:tcPr>
          <w:p>
            <w:pPr>
              <w:jc w:val="center"/>
              <w:rPr>
                <w:rFonts w:hint="eastAsia" w:ascii="华文仿宋" w:hAnsi="华文仿宋" w:eastAsia="华文仿宋" w:cs="华文仿宋"/>
                <w:b/>
                <w:color w:val="000000"/>
                <w:sz w:val="21"/>
                <w:szCs w:val="21"/>
              </w:rPr>
            </w:pPr>
          </w:p>
        </w:tc>
        <w:tc>
          <w:tcPr>
            <w:tcW w:w="1424" w:type="dxa"/>
            <w:tcBorders>
              <w:left w:val="single" w:color="auto" w:sz="6" w:space="0"/>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样品数</w:t>
            </w:r>
          </w:p>
        </w:tc>
        <w:tc>
          <w:tcPr>
            <w:tcW w:w="1282" w:type="dxa"/>
            <w:tcBorders>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超标率</w:t>
            </w:r>
          </w:p>
        </w:tc>
        <w:tc>
          <w:tcPr>
            <w:tcW w:w="1139" w:type="dxa"/>
            <w:tcBorders>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样品数</w:t>
            </w:r>
          </w:p>
        </w:tc>
        <w:tc>
          <w:tcPr>
            <w:tcW w:w="1282" w:type="dxa"/>
            <w:tcBorders>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超标率</w:t>
            </w:r>
          </w:p>
        </w:tc>
        <w:tc>
          <w:tcPr>
            <w:tcW w:w="1282" w:type="dxa"/>
            <w:tcBorders>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样品数</w:t>
            </w:r>
          </w:p>
        </w:tc>
        <w:tc>
          <w:tcPr>
            <w:tcW w:w="1281" w:type="dxa"/>
            <w:tcBorders>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超标率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710" w:type="dxa"/>
            <w:tcBorders>
              <w:bottom w:val="single" w:color="auto" w:sz="4" w:space="0"/>
              <w:right w:val="single" w:color="auto" w:sz="6"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塔城市</w:t>
            </w:r>
          </w:p>
        </w:tc>
        <w:tc>
          <w:tcPr>
            <w:tcW w:w="1424" w:type="dxa"/>
            <w:tcBorders>
              <w:left w:val="single" w:color="auto" w:sz="6" w:space="0"/>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20</w:t>
            </w:r>
          </w:p>
        </w:tc>
        <w:tc>
          <w:tcPr>
            <w:tcW w:w="1282"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未超限</w:t>
            </w:r>
          </w:p>
        </w:tc>
        <w:tc>
          <w:tcPr>
            <w:tcW w:w="1139"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20</w:t>
            </w:r>
          </w:p>
        </w:tc>
        <w:tc>
          <w:tcPr>
            <w:tcW w:w="1282"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lang w:val="en-US" w:eastAsia="zh-CN"/>
              </w:rPr>
              <w:t>未超限</w:t>
            </w:r>
          </w:p>
        </w:tc>
        <w:tc>
          <w:tcPr>
            <w:tcW w:w="1282"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7</w:t>
            </w:r>
          </w:p>
        </w:tc>
        <w:tc>
          <w:tcPr>
            <w:tcW w:w="1281" w:type="dxa"/>
            <w:tcBorders>
              <w:bottom w:val="single" w:color="auto" w:sz="4" w:space="0"/>
            </w:tcBorders>
            <w:shd w:val="clear" w:color="auto" w:fill="CCFFFF"/>
            <w:noWrap w:val="0"/>
            <w:vAlign w:val="center"/>
          </w:tcPr>
          <w:p>
            <w:pPr>
              <w:rPr>
                <w:rFonts w:hint="eastAsia" w:ascii="华文仿宋" w:hAnsi="华文仿宋" w:eastAsia="华文仿宋" w:cs="华文仿宋"/>
                <w:sz w:val="21"/>
                <w:szCs w:val="21"/>
              </w:rPr>
            </w:pPr>
            <w:r>
              <w:rPr>
                <w:rFonts w:hint="eastAsia" w:ascii="华文仿宋" w:hAnsi="华文仿宋" w:eastAsia="华文仿宋" w:cs="华文仿宋"/>
                <w:sz w:val="21"/>
                <w:szCs w:val="21"/>
                <w:lang w:val="en-US" w:eastAsia="zh-CN"/>
              </w:rPr>
              <w:t>未超限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710" w:type="dxa"/>
            <w:tcBorders>
              <w:bottom w:val="single" w:color="auto" w:sz="4" w:space="0"/>
              <w:right w:val="single" w:color="auto" w:sz="6"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额敏县</w:t>
            </w:r>
          </w:p>
        </w:tc>
        <w:tc>
          <w:tcPr>
            <w:tcW w:w="1424" w:type="dxa"/>
            <w:tcBorders>
              <w:left w:val="single" w:color="auto" w:sz="6" w:space="0"/>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20</w:t>
            </w:r>
          </w:p>
        </w:tc>
        <w:tc>
          <w:tcPr>
            <w:tcW w:w="1282"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lang w:val="en-US" w:eastAsia="zh-CN"/>
              </w:rPr>
              <w:t>未超限</w:t>
            </w:r>
          </w:p>
        </w:tc>
        <w:tc>
          <w:tcPr>
            <w:tcW w:w="1139"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20</w:t>
            </w:r>
          </w:p>
        </w:tc>
        <w:tc>
          <w:tcPr>
            <w:tcW w:w="1282"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lang w:val="en-US" w:eastAsia="zh-CN"/>
              </w:rPr>
              <w:t>未超限</w:t>
            </w:r>
          </w:p>
        </w:tc>
        <w:tc>
          <w:tcPr>
            <w:tcW w:w="1282"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7</w:t>
            </w:r>
          </w:p>
        </w:tc>
        <w:tc>
          <w:tcPr>
            <w:tcW w:w="1281" w:type="dxa"/>
            <w:tcBorders>
              <w:bottom w:val="single" w:color="auto" w:sz="4" w:space="0"/>
            </w:tcBorders>
            <w:shd w:val="clear" w:color="auto" w:fill="CCFFFF"/>
            <w:noWrap w:val="0"/>
            <w:vAlign w:val="center"/>
          </w:tcPr>
          <w:p>
            <w:pPr>
              <w:jc w:val="both"/>
              <w:rPr>
                <w:rFonts w:hint="eastAsia" w:ascii="华文仿宋" w:hAnsi="华文仿宋" w:eastAsia="华文仿宋" w:cs="华文仿宋"/>
                <w:sz w:val="21"/>
                <w:szCs w:val="21"/>
              </w:rPr>
            </w:pPr>
            <w:r>
              <w:rPr>
                <w:rFonts w:hint="eastAsia" w:ascii="华文仿宋" w:hAnsi="华文仿宋" w:eastAsia="华文仿宋" w:cs="华文仿宋"/>
                <w:sz w:val="21"/>
                <w:szCs w:val="21"/>
                <w:lang w:val="en-US" w:eastAsia="zh-CN"/>
              </w:rPr>
              <w:t>未超限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710" w:type="dxa"/>
            <w:tcBorders>
              <w:right w:val="single" w:color="auto" w:sz="6"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裕民县</w:t>
            </w:r>
          </w:p>
        </w:tc>
        <w:tc>
          <w:tcPr>
            <w:tcW w:w="1424" w:type="dxa"/>
            <w:tcBorders>
              <w:left w:val="single" w:color="auto" w:sz="6"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20</w:t>
            </w:r>
          </w:p>
        </w:tc>
        <w:tc>
          <w:tcPr>
            <w:tcW w:w="1282" w:type="dxa"/>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lang w:val="en-US" w:eastAsia="zh-CN"/>
              </w:rPr>
              <w:t>未超限</w:t>
            </w:r>
          </w:p>
        </w:tc>
        <w:tc>
          <w:tcPr>
            <w:tcW w:w="1139" w:type="dxa"/>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lang w:val="en-US" w:eastAsia="zh-CN"/>
              </w:rPr>
              <w:t>2</w:t>
            </w:r>
            <w:r>
              <w:rPr>
                <w:rFonts w:hint="eastAsia" w:ascii="华文仿宋" w:hAnsi="华文仿宋" w:eastAsia="华文仿宋" w:cs="华文仿宋"/>
                <w:sz w:val="21"/>
                <w:szCs w:val="21"/>
              </w:rPr>
              <w:t>0</w:t>
            </w:r>
          </w:p>
        </w:tc>
        <w:tc>
          <w:tcPr>
            <w:tcW w:w="1282" w:type="dxa"/>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lang w:val="en-US" w:eastAsia="zh-CN"/>
              </w:rPr>
              <w:t>未超限</w:t>
            </w:r>
          </w:p>
        </w:tc>
        <w:tc>
          <w:tcPr>
            <w:tcW w:w="1282" w:type="dxa"/>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rPr>
              <w:t xml:space="preserve"> </w:t>
            </w:r>
            <w:r>
              <w:rPr>
                <w:rFonts w:hint="eastAsia" w:ascii="华文仿宋" w:hAnsi="华文仿宋" w:eastAsia="华文仿宋" w:cs="华文仿宋"/>
                <w:sz w:val="21"/>
                <w:szCs w:val="21"/>
                <w:lang w:val="en-US" w:eastAsia="zh-CN"/>
              </w:rPr>
              <w:t>7</w:t>
            </w:r>
          </w:p>
        </w:tc>
        <w:tc>
          <w:tcPr>
            <w:tcW w:w="1281" w:type="dxa"/>
            <w:shd w:val="clear" w:color="auto" w:fill="CCFFFF"/>
            <w:noWrap w:val="0"/>
            <w:vAlign w:val="center"/>
          </w:tcPr>
          <w:p>
            <w:pPr>
              <w:jc w:val="both"/>
              <w:rPr>
                <w:rFonts w:hint="eastAsia" w:ascii="华文仿宋" w:hAnsi="华文仿宋" w:eastAsia="华文仿宋" w:cs="华文仿宋"/>
                <w:sz w:val="21"/>
                <w:szCs w:val="21"/>
              </w:rPr>
            </w:pPr>
            <w:r>
              <w:rPr>
                <w:rFonts w:hint="eastAsia" w:ascii="华文仿宋" w:hAnsi="华文仿宋" w:eastAsia="华文仿宋" w:cs="华文仿宋"/>
                <w:sz w:val="21"/>
                <w:szCs w:val="21"/>
                <w:lang w:val="en-US" w:eastAsia="zh-CN"/>
              </w:rPr>
              <w:t>未超限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710" w:type="dxa"/>
            <w:tcBorders>
              <w:right w:val="single" w:color="auto" w:sz="6"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乌苏市</w:t>
            </w:r>
          </w:p>
        </w:tc>
        <w:tc>
          <w:tcPr>
            <w:tcW w:w="1424" w:type="dxa"/>
            <w:tcBorders>
              <w:left w:val="single" w:color="auto" w:sz="6"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20</w:t>
            </w:r>
          </w:p>
        </w:tc>
        <w:tc>
          <w:tcPr>
            <w:tcW w:w="1282" w:type="dxa"/>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未超限</w:t>
            </w:r>
          </w:p>
        </w:tc>
        <w:tc>
          <w:tcPr>
            <w:tcW w:w="1139" w:type="dxa"/>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20</w:t>
            </w:r>
          </w:p>
        </w:tc>
        <w:tc>
          <w:tcPr>
            <w:tcW w:w="1282" w:type="dxa"/>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未超限</w:t>
            </w:r>
          </w:p>
        </w:tc>
        <w:tc>
          <w:tcPr>
            <w:tcW w:w="1282" w:type="dxa"/>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7</w:t>
            </w:r>
          </w:p>
        </w:tc>
        <w:tc>
          <w:tcPr>
            <w:tcW w:w="1281" w:type="dxa"/>
            <w:shd w:val="clear" w:color="auto" w:fill="CCFFFF"/>
            <w:noWrap w:val="0"/>
            <w:vAlign w:val="center"/>
          </w:tcPr>
          <w:p>
            <w:pPr>
              <w:jc w:val="both"/>
              <w:rPr>
                <w:rFonts w:hint="eastAsia" w:ascii="华文仿宋" w:hAnsi="华文仿宋" w:eastAsia="华文仿宋" w:cs="华文仿宋"/>
                <w:sz w:val="21"/>
                <w:szCs w:val="21"/>
              </w:rPr>
            </w:pPr>
            <w:r>
              <w:rPr>
                <w:rFonts w:hint="eastAsia" w:ascii="华文仿宋" w:hAnsi="华文仿宋" w:eastAsia="华文仿宋" w:cs="华文仿宋"/>
                <w:sz w:val="21"/>
                <w:szCs w:val="21"/>
                <w:lang w:val="en-US" w:eastAsia="zh-CN"/>
              </w:rPr>
              <w:t>未超限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710" w:type="dxa"/>
            <w:tcBorders>
              <w:right w:val="single" w:color="auto" w:sz="6"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沙湾市</w:t>
            </w:r>
          </w:p>
        </w:tc>
        <w:tc>
          <w:tcPr>
            <w:tcW w:w="1424" w:type="dxa"/>
            <w:tcBorders>
              <w:left w:val="single" w:color="auto" w:sz="6"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20</w:t>
            </w:r>
          </w:p>
        </w:tc>
        <w:tc>
          <w:tcPr>
            <w:tcW w:w="1282" w:type="dxa"/>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未超限</w:t>
            </w:r>
          </w:p>
        </w:tc>
        <w:tc>
          <w:tcPr>
            <w:tcW w:w="1139" w:type="dxa"/>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20</w:t>
            </w:r>
          </w:p>
        </w:tc>
        <w:tc>
          <w:tcPr>
            <w:tcW w:w="1282" w:type="dxa"/>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lang w:val="en-US" w:eastAsia="zh-CN"/>
              </w:rPr>
              <w:t>未超限</w:t>
            </w:r>
          </w:p>
        </w:tc>
        <w:tc>
          <w:tcPr>
            <w:tcW w:w="1282" w:type="dxa"/>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7</w:t>
            </w:r>
          </w:p>
        </w:tc>
        <w:tc>
          <w:tcPr>
            <w:tcW w:w="1281" w:type="dxa"/>
            <w:shd w:val="clear" w:color="auto" w:fill="CCFFFF"/>
            <w:noWrap w:val="0"/>
            <w:vAlign w:val="center"/>
          </w:tcPr>
          <w:p>
            <w:pPr>
              <w:jc w:val="both"/>
              <w:rPr>
                <w:rFonts w:hint="eastAsia" w:ascii="华文仿宋" w:hAnsi="华文仿宋" w:eastAsia="华文仿宋" w:cs="华文仿宋"/>
                <w:sz w:val="21"/>
                <w:szCs w:val="21"/>
              </w:rPr>
            </w:pPr>
            <w:r>
              <w:rPr>
                <w:rFonts w:hint="eastAsia" w:ascii="华文仿宋" w:hAnsi="华文仿宋" w:eastAsia="华文仿宋" w:cs="华文仿宋"/>
                <w:sz w:val="21"/>
                <w:szCs w:val="21"/>
                <w:lang w:val="en-US" w:eastAsia="zh-CN"/>
              </w:rPr>
              <w:t>未超限</w:t>
            </w:r>
          </w:p>
        </w:tc>
      </w:tr>
    </w:tbl>
    <w:p>
      <w:pPr>
        <w:keepNext w:val="0"/>
        <w:keepLines w:val="0"/>
        <w:pageBreakBefore w:val="0"/>
        <w:widowControl w:val="0"/>
        <w:kinsoku/>
        <w:wordWrap/>
        <w:overflowPunct/>
        <w:topLinePunct w:val="0"/>
        <w:autoSpaceDE/>
        <w:autoSpaceDN/>
        <w:bidi w:val="0"/>
        <w:adjustRightInd/>
        <w:snapToGrid/>
        <w:spacing w:line="520" w:lineRule="exact"/>
        <w:jc w:val="left"/>
        <w:textAlignment w:val="baseline"/>
        <w:outlineLvl w:val="0"/>
        <w:rPr>
          <w:rFonts w:hint="eastAsia" w:ascii="华文仿宋" w:hAnsi="华文仿宋" w:eastAsia="华文仿宋" w:cs="华文仿宋"/>
          <w:b w:val="0"/>
          <w:bCs/>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b/>
          <w:sz w:val="32"/>
          <w:szCs w:val="32"/>
          <w:lang w:val="en-US" w:eastAsia="zh-CN"/>
        </w:rPr>
        <w:t xml:space="preserve">        </w:t>
      </w:r>
      <w:r>
        <w:rPr>
          <w:rFonts w:hint="eastAsia" w:ascii="华文仿宋" w:hAnsi="华文仿宋" w:eastAsia="华文仿宋" w:cs="华文仿宋"/>
          <w:b/>
          <w:sz w:val="28"/>
          <w:szCs w:val="28"/>
          <w:lang w:val="en-US" w:eastAsia="zh-CN"/>
        </w:rPr>
        <w:t>塔城地区2023年玉米</w:t>
      </w:r>
      <w:r>
        <w:rPr>
          <w:rFonts w:hint="eastAsia" w:ascii="华文仿宋" w:hAnsi="华文仿宋" w:eastAsia="华文仿宋" w:cs="华文仿宋"/>
          <w:b/>
          <w:bCs/>
          <w:sz w:val="28"/>
          <w:szCs w:val="28"/>
        </w:rPr>
        <w:t>质量安全</w:t>
      </w:r>
      <w:r>
        <w:rPr>
          <w:rFonts w:hint="eastAsia" w:ascii="华文仿宋" w:hAnsi="华文仿宋" w:eastAsia="华文仿宋" w:cs="华文仿宋"/>
          <w:b/>
          <w:bCs/>
          <w:sz w:val="28"/>
          <w:szCs w:val="28"/>
          <w:lang w:val="en-US" w:eastAsia="zh-CN"/>
        </w:rPr>
        <w:t>田间</w:t>
      </w:r>
      <w:r>
        <w:rPr>
          <w:rFonts w:hint="eastAsia" w:ascii="华文仿宋" w:hAnsi="华文仿宋" w:eastAsia="华文仿宋" w:cs="华文仿宋"/>
          <w:b/>
          <w:bCs/>
          <w:sz w:val="28"/>
          <w:szCs w:val="28"/>
        </w:rPr>
        <w:t>监测主要指标统计</w:t>
      </w:r>
    </w:p>
    <w:tbl>
      <w:tblPr>
        <w:tblStyle w:val="23"/>
        <w:tblW w:w="940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424"/>
        <w:gridCol w:w="1282"/>
        <w:gridCol w:w="1139"/>
        <w:gridCol w:w="1282"/>
        <w:gridCol w:w="1282"/>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710" w:type="dxa"/>
            <w:vMerge w:val="restart"/>
            <w:tcBorders>
              <w:right w:val="single" w:color="auto" w:sz="6"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地 区</w:t>
            </w:r>
          </w:p>
        </w:tc>
        <w:tc>
          <w:tcPr>
            <w:tcW w:w="2706" w:type="dxa"/>
            <w:gridSpan w:val="2"/>
            <w:tcBorders>
              <w:left w:val="single" w:color="auto" w:sz="6" w:space="0"/>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呕吐毒素</w:t>
            </w:r>
          </w:p>
        </w:tc>
        <w:tc>
          <w:tcPr>
            <w:tcW w:w="2421" w:type="dxa"/>
            <w:gridSpan w:val="2"/>
            <w:tcBorders>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玉米赤霉烯酮</w:t>
            </w:r>
          </w:p>
        </w:tc>
        <w:tc>
          <w:tcPr>
            <w:tcW w:w="2563" w:type="dxa"/>
            <w:gridSpan w:val="2"/>
            <w:tcBorders>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农药残留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710" w:type="dxa"/>
            <w:vMerge w:val="continue"/>
            <w:tcBorders>
              <w:bottom w:val="single" w:color="auto" w:sz="4" w:space="0"/>
              <w:right w:val="single" w:color="auto" w:sz="6" w:space="0"/>
            </w:tcBorders>
            <w:shd w:val="clear" w:color="auto" w:fill="E0E0E0"/>
            <w:noWrap w:val="0"/>
            <w:vAlign w:val="center"/>
          </w:tcPr>
          <w:p>
            <w:pPr>
              <w:jc w:val="center"/>
              <w:rPr>
                <w:rFonts w:hint="eastAsia" w:ascii="华文仿宋" w:hAnsi="华文仿宋" w:eastAsia="华文仿宋" w:cs="华文仿宋"/>
                <w:b/>
                <w:color w:val="000000"/>
                <w:sz w:val="21"/>
                <w:szCs w:val="21"/>
              </w:rPr>
            </w:pPr>
          </w:p>
        </w:tc>
        <w:tc>
          <w:tcPr>
            <w:tcW w:w="1424" w:type="dxa"/>
            <w:tcBorders>
              <w:left w:val="single" w:color="auto" w:sz="6" w:space="0"/>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样品数</w:t>
            </w:r>
          </w:p>
        </w:tc>
        <w:tc>
          <w:tcPr>
            <w:tcW w:w="1282" w:type="dxa"/>
            <w:tcBorders>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超标率</w:t>
            </w:r>
          </w:p>
        </w:tc>
        <w:tc>
          <w:tcPr>
            <w:tcW w:w="1139" w:type="dxa"/>
            <w:tcBorders>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样品数</w:t>
            </w:r>
          </w:p>
        </w:tc>
        <w:tc>
          <w:tcPr>
            <w:tcW w:w="1282" w:type="dxa"/>
            <w:tcBorders>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超标率</w:t>
            </w:r>
          </w:p>
        </w:tc>
        <w:tc>
          <w:tcPr>
            <w:tcW w:w="1282" w:type="dxa"/>
            <w:tcBorders>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样品数</w:t>
            </w:r>
          </w:p>
        </w:tc>
        <w:tc>
          <w:tcPr>
            <w:tcW w:w="1281" w:type="dxa"/>
            <w:tcBorders>
              <w:bottom w:val="single" w:color="auto" w:sz="4" w:space="0"/>
            </w:tcBorders>
            <w:shd w:val="clear" w:color="auto" w:fill="E0E0E0"/>
            <w:noWrap w:val="0"/>
            <w:vAlign w:val="center"/>
          </w:tcPr>
          <w:p>
            <w:pPr>
              <w:jc w:val="center"/>
              <w:rPr>
                <w:rFonts w:hint="eastAsia" w:ascii="华文仿宋" w:hAnsi="华文仿宋" w:eastAsia="华文仿宋" w:cs="华文仿宋"/>
                <w:b/>
                <w:color w:val="000000"/>
                <w:sz w:val="21"/>
                <w:szCs w:val="21"/>
              </w:rPr>
            </w:pPr>
            <w:r>
              <w:rPr>
                <w:rFonts w:hint="eastAsia" w:ascii="华文仿宋" w:hAnsi="华文仿宋" w:eastAsia="华文仿宋" w:cs="华文仿宋"/>
                <w:b/>
                <w:color w:val="000000"/>
                <w:sz w:val="21"/>
                <w:szCs w:val="21"/>
              </w:rPr>
              <w:t>超标率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710" w:type="dxa"/>
            <w:tcBorders>
              <w:bottom w:val="single" w:color="auto" w:sz="4" w:space="0"/>
              <w:right w:val="single" w:color="auto" w:sz="6"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塔城市</w:t>
            </w:r>
          </w:p>
        </w:tc>
        <w:tc>
          <w:tcPr>
            <w:tcW w:w="1424" w:type="dxa"/>
            <w:tcBorders>
              <w:left w:val="single" w:color="auto" w:sz="6" w:space="0"/>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10</w:t>
            </w:r>
          </w:p>
        </w:tc>
        <w:tc>
          <w:tcPr>
            <w:tcW w:w="1282"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未超限</w:t>
            </w:r>
          </w:p>
        </w:tc>
        <w:tc>
          <w:tcPr>
            <w:tcW w:w="1139"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10</w:t>
            </w:r>
          </w:p>
        </w:tc>
        <w:tc>
          <w:tcPr>
            <w:tcW w:w="1282"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lang w:val="en-US" w:eastAsia="zh-CN"/>
              </w:rPr>
              <w:t>未超限</w:t>
            </w:r>
          </w:p>
        </w:tc>
        <w:tc>
          <w:tcPr>
            <w:tcW w:w="1282"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7</w:t>
            </w:r>
          </w:p>
        </w:tc>
        <w:tc>
          <w:tcPr>
            <w:tcW w:w="1281" w:type="dxa"/>
            <w:tcBorders>
              <w:bottom w:val="single" w:color="auto" w:sz="4" w:space="0"/>
            </w:tcBorders>
            <w:shd w:val="clear" w:color="auto" w:fill="CCFFFF"/>
            <w:noWrap w:val="0"/>
            <w:vAlign w:val="center"/>
          </w:tcPr>
          <w:p>
            <w:pPr>
              <w:rPr>
                <w:rFonts w:hint="eastAsia" w:ascii="华文仿宋" w:hAnsi="华文仿宋" w:eastAsia="华文仿宋" w:cs="华文仿宋"/>
                <w:sz w:val="21"/>
                <w:szCs w:val="21"/>
              </w:rPr>
            </w:pPr>
            <w:r>
              <w:rPr>
                <w:rFonts w:hint="eastAsia" w:ascii="华文仿宋" w:hAnsi="华文仿宋" w:eastAsia="华文仿宋" w:cs="华文仿宋"/>
                <w:sz w:val="21"/>
                <w:szCs w:val="21"/>
                <w:lang w:val="en-US" w:eastAsia="zh-CN"/>
              </w:rPr>
              <w:t>未超限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710" w:type="dxa"/>
            <w:tcBorders>
              <w:bottom w:val="single" w:color="auto" w:sz="4" w:space="0"/>
              <w:right w:val="single" w:color="auto" w:sz="6"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额敏县</w:t>
            </w:r>
          </w:p>
        </w:tc>
        <w:tc>
          <w:tcPr>
            <w:tcW w:w="1424" w:type="dxa"/>
            <w:tcBorders>
              <w:left w:val="single" w:color="auto" w:sz="6" w:space="0"/>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10</w:t>
            </w:r>
          </w:p>
        </w:tc>
        <w:tc>
          <w:tcPr>
            <w:tcW w:w="1282"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lang w:val="en-US" w:eastAsia="zh-CN"/>
              </w:rPr>
              <w:t>未超限</w:t>
            </w:r>
          </w:p>
        </w:tc>
        <w:tc>
          <w:tcPr>
            <w:tcW w:w="1139"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10</w:t>
            </w:r>
          </w:p>
        </w:tc>
        <w:tc>
          <w:tcPr>
            <w:tcW w:w="1282"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lang w:val="en-US" w:eastAsia="zh-CN"/>
              </w:rPr>
              <w:t>未超限</w:t>
            </w:r>
          </w:p>
        </w:tc>
        <w:tc>
          <w:tcPr>
            <w:tcW w:w="1282" w:type="dxa"/>
            <w:tcBorders>
              <w:bottom w:val="single" w:color="auto" w:sz="4"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7</w:t>
            </w:r>
          </w:p>
        </w:tc>
        <w:tc>
          <w:tcPr>
            <w:tcW w:w="1281" w:type="dxa"/>
            <w:tcBorders>
              <w:bottom w:val="single" w:color="auto" w:sz="4" w:space="0"/>
            </w:tcBorders>
            <w:shd w:val="clear" w:color="auto" w:fill="CCFFFF"/>
            <w:noWrap w:val="0"/>
            <w:vAlign w:val="center"/>
          </w:tcPr>
          <w:p>
            <w:pPr>
              <w:jc w:val="both"/>
              <w:rPr>
                <w:rFonts w:hint="eastAsia" w:ascii="华文仿宋" w:hAnsi="华文仿宋" w:eastAsia="华文仿宋" w:cs="华文仿宋"/>
                <w:sz w:val="21"/>
                <w:szCs w:val="21"/>
              </w:rPr>
            </w:pPr>
            <w:r>
              <w:rPr>
                <w:rFonts w:hint="eastAsia" w:ascii="华文仿宋" w:hAnsi="华文仿宋" w:eastAsia="华文仿宋" w:cs="华文仿宋"/>
                <w:sz w:val="21"/>
                <w:szCs w:val="21"/>
                <w:lang w:val="en-US" w:eastAsia="zh-CN"/>
              </w:rPr>
              <w:t>未超限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710" w:type="dxa"/>
            <w:tcBorders>
              <w:right w:val="single" w:color="auto" w:sz="6"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裕民县</w:t>
            </w:r>
          </w:p>
        </w:tc>
        <w:tc>
          <w:tcPr>
            <w:tcW w:w="1424" w:type="dxa"/>
            <w:tcBorders>
              <w:left w:val="single" w:color="auto" w:sz="6" w:space="0"/>
            </w:tcBorders>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lang w:val="en-US" w:eastAsia="zh-CN"/>
              </w:rPr>
              <w:t>1</w:t>
            </w:r>
            <w:r>
              <w:rPr>
                <w:rFonts w:hint="eastAsia" w:ascii="华文仿宋" w:hAnsi="华文仿宋" w:eastAsia="华文仿宋" w:cs="华文仿宋"/>
                <w:sz w:val="21"/>
                <w:szCs w:val="21"/>
              </w:rPr>
              <w:t>0</w:t>
            </w:r>
          </w:p>
        </w:tc>
        <w:tc>
          <w:tcPr>
            <w:tcW w:w="1282" w:type="dxa"/>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lang w:val="en-US" w:eastAsia="zh-CN"/>
              </w:rPr>
              <w:t>未超限</w:t>
            </w:r>
          </w:p>
        </w:tc>
        <w:tc>
          <w:tcPr>
            <w:tcW w:w="1139" w:type="dxa"/>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lang w:val="en-US" w:eastAsia="zh-CN"/>
              </w:rPr>
              <w:t>1</w:t>
            </w:r>
            <w:r>
              <w:rPr>
                <w:rFonts w:hint="eastAsia" w:ascii="华文仿宋" w:hAnsi="华文仿宋" w:eastAsia="华文仿宋" w:cs="华文仿宋"/>
                <w:sz w:val="21"/>
                <w:szCs w:val="21"/>
              </w:rPr>
              <w:t>0</w:t>
            </w:r>
          </w:p>
        </w:tc>
        <w:tc>
          <w:tcPr>
            <w:tcW w:w="1282" w:type="dxa"/>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lang w:val="en-US" w:eastAsia="zh-CN"/>
              </w:rPr>
              <w:t>未超限</w:t>
            </w:r>
          </w:p>
        </w:tc>
        <w:tc>
          <w:tcPr>
            <w:tcW w:w="1282" w:type="dxa"/>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rPr>
              <w:t xml:space="preserve"> </w:t>
            </w:r>
            <w:r>
              <w:rPr>
                <w:rFonts w:hint="eastAsia" w:ascii="华文仿宋" w:hAnsi="华文仿宋" w:eastAsia="华文仿宋" w:cs="华文仿宋"/>
                <w:sz w:val="21"/>
                <w:szCs w:val="21"/>
                <w:lang w:val="en-US" w:eastAsia="zh-CN"/>
              </w:rPr>
              <w:t>7</w:t>
            </w:r>
          </w:p>
        </w:tc>
        <w:tc>
          <w:tcPr>
            <w:tcW w:w="1281" w:type="dxa"/>
            <w:shd w:val="clear" w:color="auto" w:fill="CCFFFF"/>
            <w:noWrap w:val="0"/>
            <w:vAlign w:val="center"/>
          </w:tcPr>
          <w:p>
            <w:pPr>
              <w:jc w:val="both"/>
              <w:rPr>
                <w:rFonts w:hint="eastAsia" w:ascii="华文仿宋" w:hAnsi="华文仿宋" w:eastAsia="华文仿宋" w:cs="华文仿宋"/>
                <w:sz w:val="21"/>
                <w:szCs w:val="21"/>
              </w:rPr>
            </w:pPr>
            <w:r>
              <w:rPr>
                <w:rFonts w:hint="eastAsia" w:ascii="华文仿宋" w:hAnsi="华文仿宋" w:eastAsia="华文仿宋" w:cs="华文仿宋"/>
                <w:sz w:val="21"/>
                <w:szCs w:val="21"/>
                <w:lang w:val="en-US" w:eastAsia="zh-CN"/>
              </w:rPr>
              <w:t>未超限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710" w:type="dxa"/>
            <w:tcBorders>
              <w:right w:val="single" w:color="auto" w:sz="6"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乌苏市</w:t>
            </w:r>
          </w:p>
        </w:tc>
        <w:tc>
          <w:tcPr>
            <w:tcW w:w="1424" w:type="dxa"/>
            <w:tcBorders>
              <w:left w:val="single" w:color="auto" w:sz="6"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10</w:t>
            </w:r>
          </w:p>
        </w:tc>
        <w:tc>
          <w:tcPr>
            <w:tcW w:w="1282" w:type="dxa"/>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未超限</w:t>
            </w:r>
          </w:p>
        </w:tc>
        <w:tc>
          <w:tcPr>
            <w:tcW w:w="1139" w:type="dxa"/>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10</w:t>
            </w:r>
          </w:p>
        </w:tc>
        <w:tc>
          <w:tcPr>
            <w:tcW w:w="1282" w:type="dxa"/>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未超限</w:t>
            </w:r>
          </w:p>
        </w:tc>
        <w:tc>
          <w:tcPr>
            <w:tcW w:w="1282" w:type="dxa"/>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7</w:t>
            </w:r>
          </w:p>
        </w:tc>
        <w:tc>
          <w:tcPr>
            <w:tcW w:w="1281" w:type="dxa"/>
            <w:shd w:val="clear" w:color="auto" w:fill="CCFFFF"/>
            <w:noWrap w:val="0"/>
            <w:vAlign w:val="center"/>
          </w:tcPr>
          <w:p>
            <w:pPr>
              <w:jc w:val="both"/>
              <w:rPr>
                <w:rFonts w:hint="eastAsia" w:ascii="华文仿宋" w:hAnsi="华文仿宋" w:eastAsia="华文仿宋" w:cs="华文仿宋"/>
                <w:sz w:val="21"/>
                <w:szCs w:val="21"/>
              </w:rPr>
            </w:pPr>
            <w:r>
              <w:rPr>
                <w:rFonts w:hint="eastAsia" w:ascii="华文仿宋" w:hAnsi="华文仿宋" w:eastAsia="华文仿宋" w:cs="华文仿宋"/>
                <w:sz w:val="21"/>
                <w:szCs w:val="21"/>
                <w:lang w:val="en-US" w:eastAsia="zh-CN"/>
              </w:rPr>
              <w:t>未超限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710" w:type="dxa"/>
            <w:tcBorders>
              <w:right w:val="single" w:color="auto" w:sz="6"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沙湾市</w:t>
            </w:r>
          </w:p>
        </w:tc>
        <w:tc>
          <w:tcPr>
            <w:tcW w:w="1424" w:type="dxa"/>
            <w:tcBorders>
              <w:left w:val="single" w:color="auto" w:sz="6"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10</w:t>
            </w:r>
          </w:p>
        </w:tc>
        <w:tc>
          <w:tcPr>
            <w:tcW w:w="1282" w:type="dxa"/>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未超限</w:t>
            </w:r>
          </w:p>
        </w:tc>
        <w:tc>
          <w:tcPr>
            <w:tcW w:w="1139" w:type="dxa"/>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10</w:t>
            </w:r>
          </w:p>
        </w:tc>
        <w:tc>
          <w:tcPr>
            <w:tcW w:w="1282" w:type="dxa"/>
            <w:shd w:val="clear" w:color="auto" w:fill="CCFFFF"/>
            <w:noWrap w:val="0"/>
            <w:vAlign w:val="center"/>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lang w:val="en-US" w:eastAsia="zh-CN"/>
              </w:rPr>
              <w:t>未超限</w:t>
            </w:r>
          </w:p>
        </w:tc>
        <w:tc>
          <w:tcPr>
            <w:tcW w:w="1282" w:type="dxa"/>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7</w:t>
            </w:r>
          </w:p>
        </w:tc>
        <w:tc>
          <w:tcPr>
            <w:tcW w:w="1281" w:type="dxa"/>
            <w:shd w:val="clear" w:color="auto" w:fill="CCFFFF"/>
            <w:noWrap w:val="0"/>
            <w:vAlign w:val="center"/>
          </w:tcPr>
          <w:p>
            <w:pPr>
              <w:jc w:val="both"/>
              <w:rPr>
                <w:rFonts w:hint="eastAsia" w:ascii="华文仿宋" w:hAnsi="华文仿宋" w:eastAsia="华文仿宋" w:cs="华文仿宋"/>
                <w:sz w:val="21"/>
                <w:szCs w:val="21"/>
              </w:rPr>
            </w:pPr>
            <w:r>
              <w:rPr>
                <w:rFonts w:hint="eastAsia" w:ascii="华文仿宋" w:hAnsi="华文仿宋" w:eastAsia="华文仿宋" w:cs="华文仿宋"/>
                <w:sz w:val="21"/>
                <w:szCs w:val="21"/>
                <w:lang w:val="en-US" w:eastAsia="zh-CN"/>
              </w:rPr>
              <w:t>未超限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710" w:type="dxa"/>
            <w:tcBorders>
              <w:right w:val="single" w:color="auto" w:sz="6"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托里县</w:t>
            </w:r>
          </w:p>
        </w:tc>
        <w:tc>
          <w:tcPr>
            <w:tcW w:w="1424" w:type="dxa"/>
            <w:tcBorders>
              <w:left w:val="single" w:color="auto" w:sz="6" w:space="0"/>
            </w:tcBorders>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10</w:t>
            </w:r>
          </w:p>
        </w:tc>
        <w:tc>
          <w:tcPr>
            <w:tcW w:w="1282" w:type="dxa"/>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未超</w:t>
            </w:r>
          </w:p>
        </w:tc>
        <w:tc>
          <w:tcPr>
            <w:tcW w:w="1139" w:type="dxa"/>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10</w:t>
            </w:r>
          </w:p>
        </w:tc>
        <w:tc>
          <w:tcPr>
            <w:tcW w:w="1282" w:type="dxa"/>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未超限</w:t>
            </w:r>
          </w:p>
        </w:tc>
        <w:tc>
          <w:tcPr>
            <w:tcW w:w="1282" w:type="dxa"/>
            <w:shd w:val="clear" w:color="auto" w:fill="CCFFFF"/>
            <w:noWrap w:val="0"/>
            <w:vAlign w:val="center"/>
          </w:tcPr>
          <w:p>
            <w:pPr>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7</w:t>
            </w:r>
          </w:p>
        </w:tc>
        <w:tc>
          <w:tcPr>
            <w:tcW w:w="1281" w:type="dxa"/>
            <w:shd w:val="clear" w:color="auto" w:fill="CCFFFF"/>
            <w:noWrap w:val="0"/>
            <w:vAlign w:val="center"/>
          </w:tcPr>
          <w:p>
            <w:pPr>
              <w:jc w:val="both"/>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未超限</w:t>
            </w:r>
          </w:p>
        </w:tc>
      </w:tr>
    </w:tbl>
    <w:p>
      <w:pPr>
        <w:keepNext w:val="0"/>
        <w:keepLines w:val="0"/>
        <w:pageBreakBefore w:val="0"/>
        <w:widowControl w:val="0"/>
        <w:kinsoku/>
        <w:wordWrap/>
        <w:overflowPunct/>
        <w:topLinePunct w:val="0"/>
        <w:bidi w:val="0"/>
        <w:adjustRightInd/>
        <w:snapToGrid/>
        <w:spacing w:line="520" w:lineRule="exact"/>
        <w:ind w:firstLine="600" w:firstLineChars="200"/>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2023年新疆塔城国家粮食质量监测站在粮食收获时节开展田间粮食质量安全监测筛查工作，利用进口快检设备对小麦安全卫生指标监测：检测小麦呕吐毒素100份、玉米赤霉烯酮100份、农药残留35份。对玉米安全卫生指标监测：检测玉米呕吐毒素60份、玉米赤霉烯酮60份、黄曲霉毒素60份、农药残留42份。</w:t>
      </w:r>
    </w:p>
    <w:p>
      <w:pPr>
        <w:keepNext w:val="0"/>
        <w:keepLines w:val="0"/>
        <w:pageBreakBefore w:val="0"/>
        <w:widowControl w:val="0"/>
        <w:kinsoku/>
        <w:wordWrap/>
        <w:overflowPunct/>
        <w:topLinePunct w:val="0"/>
        <w:bidi w:val="0"/>
        <w:adjustRightInd/>
        <w:snapToGrid/>
        <w:spacing w:line="520" w:lineRule="exact"/>
        <w:ind w:firstLine="600" w:firstLineChars="200"/>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lang w:val="en-US" w:eastAsia="zh-CN"/>
        </w:rPr>
        <w:t>通过检测筛查塔城地区小麦、玉米未检出超标食安指标，合格率达100％。</w:t>
      </w:r>
      <w:r>
        <w:rPr>
          <w:rFonts w:hint="eastAsia" w:ascii="仿宋" w:hAnsi="仿宋" w:eastAsia="仿宋" w:cs="仿宋"/>
          <w:b w:val="0"/>
          <w:bCs w:val="0"/>
          <w:color w:val="auto"/>
          <w:sz w:val="30"/>
          <w:szCs w:val="30"/>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93" w:firstLineChars="197"/>
        <w:jc w:val="both"/>
        <w:textAlignment w:val="auto"/>
        <w:outlineLvl w:val="9"/>
        <w:rPr>
          <w:rStyle w:val="36"/>
          <w:rFonts w:hint="eastAsia" w:ascii="仿宋" w:hAnsi="仿宋" w:eastAsia="仿宋" w:cs="仿宋"/>
          <w:b w:val="0"/>
          <w:bCs w:val="0"/>
          <w:sz w:val="30"/>
          <w:szCs w:val="30"/>
          <w:lang w:val="en-US"/>
        </w:rPr>
      </w:pPr>
      <w:r>
        <w:rPr>
          <w:rStyle w:val="36"/>
          <w:rFonts w:hint="eastAsia" w:ascii="仿宋" w:hAnsi="仿宋" w:eastAsia="仿宋" w:cs="仿宋"/>
          <w:b/>
          <w:bCs/>
          <w:sz w:val="30"/>
          <w:szCs w:val="30"/>
          <w:lang w:val="en-US"/>
        </w:rPr>
        <w:t>5.畜产品</w:t>
      </w:r>
      <w:r>
        <w:rPr>
          <w:rStyle w:val="36"/>
          <w:rFonts w:hint="eastAsia" w:ascii="仿宋" w:hAnsi="仿宋" w:eastAsia="仿宋" w:cs="仿宋"/>
          <w:b w:val="0"/>
          <w:bCs w:val="0"/>
          <w:sz w:val="30"/>
          <w:szCs w:val="30"/>
          <w:lang w:val="en-US"/>
        </w:rPr>
        <w:t xml:space="preserve"> </w:t>
      </w:r>
    </w:p>
    <w:p>
      <w:pPr>
        <w:keepNext w:val="0"/>
        <w:keepLines w:val="0"/>
        <w:pageBreakBefore w:val="0"/>
        <w:numPr>
          <w:ilvl w:val="0"/>
          <w:numId w:val="0"/>
        </w:numPr>
        <w:pBdr>
          <w:bottom w:val="single" w:color="FFFFFF" w:sz="4" w:space="31"/>
        </w:pBdr>
        <w:shd w:val="clear" w:color="auto" w:fill="FFFFFF"/>
        <w:kinsoku/>
        <w:wordWrap/>
        <w:overflowPunct/>
        <w:topLinePunct w:val="0"/>
        <w:autoSpaceDE/>
        <w:autoSpaceDN/>
        <w:bidi w:val="0"/>
        <w:adjustRightInd/>
        <w:snapToGrid/>
        <w:spacing w:beforeAutospacing="0" w:afterAutospacing="0" w:line="520" w:lineRule="exact"/>
        <w:ind w:firstLine="600" w:firstLineChars="200"/>
        <w:jc w:val="both"/>
        <w:textAlignment w:val="auto"/>
        <w:rPr>
          <w:rFonts w:hint="eastAsia" w:ascii="仿宋" w:hAnsi="仿宋" w:eastAsia="仿宋" w:cs="仿宋"/>
          <w:color w:val="0000FF"/>
          <w:sz w:val="30"/>
          <w:szCs w:val="30"/>
          <w:lang w:val="en-US" w:eastAsia="zh-CN"/>
        </w:rPr>
      </w:pPr>
      <w:r>
        <w:rPr>
          <w:rStyle w:val="36"/>
          <w:rFonts w:hint="eastAsia" w:ascii="仿宋" w:hAnsi="仿宋" w:eastAsia="仿宋" w:cs="仿宋"/>
          <w:b w:val="0"/>
          <w:bCs w:val="0"/>
          <w:sz w:val="30"/>
          <w:szCs w:val="30"/>
          <w:lang w:val="en-US"/>
        </w:rPr>
        <w:t>2023年，畜牧业生产发展态势良好,无重大畜产品质量事故、无重大动物疫情发生，市场畜禽及产品供给充裕。主要畜产品及兽药饲料等投入品监测总体合格率达到98%以上，应免畜禽免疫密度达到90%以上，集中强制免疫重大动物疫病免疫抗体监测合格率总体达到70%以上。</w:t>
      </w:r>
    </w:p>
    <w:p>
      <w:pPr>
        <w:keepNext w:val="0"/>
        <w:keepLines w:val="0"/>
        <w:pageBreakBefore w:val="0"/>
        <w:numPr>
          <w:ilvl w:val="0"/>
          <w:numId w:val="0"/>
        </w:numPr>
        <w:pBdr>
          <w:bottom w:val="single" w:color="FFFFFF" w:sz="4" w:space="31"/>
        </w:pBdr>
        <w:shd w:val="clear" w:color="auto" w:fill="FFFFFF"/>
        <w:kinsoku/>
        <w:wordWrap/>
        <w:overflowPunct/>
        <w:topLinePunct w:val="0"/>
        <w:autoSpaceDE/>
        <w:autoSpaceDN/>
        <w:bidi w:val="0"/>
        <w:adjustRightInd/>
        <w:snapToGrid/>
        <w:spacing w:beforeAutospacing="0" w:afterAutospacing="0" w:line="520" w:lineRule="exact"/>
        <w:ind w:firstLine="600" w:firstLineChars="200"/>
        <w:jc w:val="both"/>
        <w:textAlignment w:val="auto"/>
        <w:rPr>
          <w:rStyle w:val="36"/>
          <w:rFonts w:hint="eastAsia" w:ascii="仿宋" w:hAnsi="仿宋" w:eastAsia="仿宋" w:cs="仿宋"/>
          <w:b/>
          <w:bCs/>
          <w:color w:val="auto"/>
          <w:sz w:val="30"/>
          <w:szCs w:val="30"/>
          <w:lang w:val="en-US"/>
        </w:rPr>
      </w:pPr>
      <w:r>
        <w:rPr>
          <w:rStyle w:val="36"/>
          <w:rFonts w:hint="eastAsia" w:ascii="仿宋" w:hAnsi="仿宋" w:eastAsia="仿宋" w:cs="仿宋"/>
          <w:b w:val="0"/>
          <w:bCs w:val="0"/>
          <w:color w:val="auto"/>
          <w:sz w:val="30"/>
          <w:szCs w:val="30"/>
          <w:lang w:val="en-US"/>
        </w:rPr>
        <w:t>（1）畜牧业综合生产能力稳中有升。</w:t>
      </w:r>
    </w:p>
    <w:p>
      <w:pPr>
        <w:keepNext w:val="0"/>
        <w:keepLines w:val="0"/>
        <w:pageBreakBefore w:val="0"/>
        <w:numPr>
          <w:ilvl w:val="0"/>
          <w:numId w:val="0"/>
        </w:numPr>
        <w:pBdr>
          <w:bottom w:val="single" w:color="FFFFFF" w:sz="4" w:space="31"/>
        </w:pBdr>
        <w:shd w:val="clear" w:color="auto" w:fill="FFFFFF"/>
        <w:kinsoku/>
        <w:wordWrap/>
        <w:overflowPunct/>
        <w:topLinePunct w:val="0"/>
        <w:autoSpaceDE/>
        <w:autoSpaceDN/>
        <w:bidi w:val="0"/>
        <w:adjustRightInd/>
        <w:snapToGrid/>
        <w:spacing w:beforeAutospacing="0" w:afterAutospacing="0" w:line="52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i w:val="0"/>
          <w:caps w:val="0"/>
          <w:color w:val="auto"/>
          <w:spacing w:val="0"/>
          <w:kern w:val="2"/>
          <w:sz w:val="30"/>
          <w:szCs w:val="30"/>
          <w:shd w:val="clear" w:color="auto" w:fill="auto"/>
          <w:lang w:val="en-US" w:eastAsia="zh-CN" w:bidi="ar-SA"/>
        </w:rPr>
        <w:t>2023</w:t>
      </w:r>
      <w:r>
        <w:rPr>
          <w:rFonts w:hint="eastAsia" w:ascii="仿宋" w:hAnsi="仿宋" w:eastAsia="仿宋" w:cs="仿宋"/>
          <w:color w:val="auto"/>
          <w:sz w:val="30"/>
          <w:szCs w:val="30"/>
        </w:rPr>
        <w:t>年第</w:t>
      </w:r>
      <w:r>
        <w:rPr>
          <w:rFonts w:hint="eastAsia" w:ascii="仿宋" w:hAnsi="仿宋" w:eastAsia="仿宋" w:cs="仿宋"/>
          <w:color w:val="auto"/>
          <w:sz w:val="30"/>
          <w:szCs w:val="30"/>
          <w:lang w:val="en-US" w:eastAsia="zh-CN"/>
        </w:rPr>
        <w:t>三</w:t>
      </w:r>
      <w:r>
        <w:rPr>
          <w:rFonts w:hint="eastAsia" w:ascii="仿宋" w:hAnsi="仿宋" w:eastAsia="仿宋" w:cs="仿宋"/>
          <w:color w:val="auto"/>
          <w:sz w:val="30"/>
          <w:szCs w:val="30"/>
        </w:rPr>
        <w:t>季度全地区牲畜</w:t>
      </w:r>
      <w:r>
        <w:rPr>
          <w:rFonts w:hint="eastAsia" w:ascii="仿宋" w:hAnsi="仿宋" w:eastAsia="仿宋" w:cs="仿宋"/>
          <w:color w:val="auto"/>
          <w:sz w:val="30"/>
          <w:szCs w:val="30"/>
          <w:lang w:val="en-US" w:eastAsia="zh-CN"/>
        </w:rPr>
        <w:t>存栏达</w:t>
      </w:r>
      <w:r>
        <w:rPr>
          <w:rFonts w:hint="eastAsia" w:ascii="仿宋" w:hAnsi="仿宋" w:eastAsia="仿宋" w:cs="仿宋"/>
          <w:i w:val="0"/>
          <w:caps w:val="0"/>
          <w:color w:val="auto"/>
          <w:spacing w:val="0"/>
          <w:kern w:val="2"/>
          <w:sz w:val="30"/>
          <w:szCs w:val="30"/>
          <w:shd w:val="clear" w:color="auto" w:fill="auto"/>
          <w:lang w:val="en-US" w:eastAsia="zh-CN" w:bidi="ar-SA"/>
        </w:rPr>
        <w:t>491.96</w:t>
      </w:r>
      <w:r>
        <w:rPr>
          <w:rFonts w:hint="eastAsia" w:ascii="仿宋" w:hAnsi="仿宋" w:eastAsia="仿宋" w:cs="仿宋"/>
          <w:color w:val="auto"/>
          <w:sz w:val="30"/>
          <w:szCs w:val="30"/>
        </w:rPr>
        <w:t>万头（只），同比增长</w:t>
      </w:r>
      <w:r>
        <w:rPr>
          <w:rFonts w:hint="eastAsia" w:ascii="仿宋" w:hAnsi="仿宋" w:eastAsia="仿宋" w:cs="仿宋"/>
          <w:i w:val="0"/>
          <w:caps w:val="0"/>
          <w:color w:val="auto"/>
          <w:spacing w:val="0"/>
          <w:kern w:val="2"/>
          <w:sz w:val="30"/>
          <w:szCs w:val="30"/>
          <w:shd w:val="clear" w:color="auto" w:fill="auto"/>
          <w:lang w:val="en-US" w:eastAsia="zh-CN" w:bidi="ar-SA"/>
        </w:rPr>
        <w:t>4.1%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第</w:t>
      </w:r>
      <w:r>
        <w:rPr>
          <w:rFonts w:hint="eastAsia" w:ascii="仿宋" w:hAnsi="仿宋" w:eastAsia="仿宋" w:cs="仿宋"/>
          <w:color w:val="auto"/>
          <w:sz w:val="30"/>
          <w:szCs w:val="30"/>
          <w:lang w:val="en-US" w:eastAsia="zh-CN"/>
        </w:rPr>
        <w:t>三</w:t>
      </w:r>
      <w:r>
        <w:rPr>
          <w:rFonts w:hint="eastAsia" w:ascii="仿宋" w:hAnsi="仿宋" w:eastAsia="仿宋" w:cs="仿宋"/>
          <w:color w:val="auto"/>
          <w:sz w:val="30"/>
          <w:szCs w:val="30"/>
        </w:rPr>
        <w:t>季度牲畜出栏</w:t>
      </w:r>
      <w:r>
        <w:rPr>
          <w:rFonts w:hint="eastAsia" w:ascii="仿宋" w:hAnsi="仿宋" w:eastAsia="仿宋" w:cs="仿宋"/>
          <w:i w:val="0"/>
          <w:caps w:val="0"/>
          <w:color w:val="auto"/>
          <w:spacing w:val="0"/>
          <w:kern w:val="2"/>
          <w:sz w:val="30"/>
          <w:szCs w:val="30"/>
          <w:shd w:val="clear" w:color="auto" w:fill="auto"/>
          <w:lang w:val="en-US" w:eastAsia="zh-CN" w:bidi="ar-SA"/>
        </w:rPr>
        <w:t>276.29</w:t>
      </w:r>
      <w:r>
        <w:rPr>
          <w:rFonts w:hint="eastAsia" w:ascii="仿宋" w:hAnsi="仿宋" w:eastAsia="仿宋" w:cs="仿宋"/>
          <w:color w:val="auto"/>
          <w:sz w:val="30"/>
          <w:szCs w:val="30"/>
        </w:rPr>
        <w:t>万头（只)</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同比增长</w:t>
      </w:r>
      <w:r>
        <w:rPr>
          <w:rFonts w:hint="eastAsia" w:ascii="仿宋" w:hAnsi="仿宋" w:eastAsia="仿宋" w:cs="仿宋"/>
          <w:i w:val="0"/>
          <w:caps w:val="0"/>
          <w:color w:val="auto"/>
          <w:spacing w:val="0"/>
          <w:kern w:val="2"/>
          <w:sz w:val="30"/>
          <w:szCs w:val="30"/>
          <w:shd w:val="clear" w:color="auto" w:fill="auto"/>
          <w:lang w:val="en-US" w:eastAsia="zh-CN" w:bidi="ar-SA"/>
        </w:rPr>
        <w:t>2.9%。</w:t>
      </w:r>
      <w:r>
        <w:rPr>
          <w:rFonts w:hint="eastAsia" w:ascii="仿宋" w:hAnsi="仿宋" w:eastAsia="仿宋" w:cs="仿宋"/>
          <w:color w:val="auto"/>
          <w:sz w:val="30"/>
          <w:szCs w:val="30"/>
        </w:rPr>
        <w:t>肉类、奶类、禽蛋总产分别达到</w:t>
      </w:r>
      <w:r>
        <w:rPr>
          <w:rFonts w:hint="eastAsia" w:ascii="仿宋" w:hAnsi="仿宋" w:eastAsia="仿宋" w:cs="仿宋"/>
          <w:i w:val="0"/>
          <w:caps w:val="0"/>
          <w:color w:val="auto"/>
          <w:spacing w:val="0"/>
          <w:kern w:val="2"/>
          <w:sz w:val="30"/>
          <w:szCs w:val="30"/>
          <w:shd w:val="clear" w:color="auto" w:fill="auto"/>
          <w:lang w:val="en-US" w:eastAsia="zh-CN" w:bidi="ar-SA"/>
        </w:rPr>
        <w:t>11.06万吨、13.12万吨和1.13万吨，同比分别增长11%、9.8%和7.5%</w:t>
      </w:r>
      <w:r>
        <w:rPr>
          <w:rFonts w:hint="eastAsia" w:ascii="仿宋" w:hAnsi="仿宋" w:eastAsia="仿宋" w:cs="仿宋"/>
          <w:color w:val="auto"/>
          <w:sz w:val="30"/>
          <w:szCs w:val="30"/>
        </w:rPr>
        <w:t>。</w:t>
      </w:r>
    </w:p>
    <w:p>
      <w:pPr>
        <w:keepNext w:val="0"/>
        <w:keepLines w:val="0"/>
        <w:pageBreakBefore w:val="0"/>
        <w:numPr>
          <w:ilvl w:val="0"/>
          <w:numId w:val="0"/>
        </w:numPr>
        <w:pBdr>
          <w:bottom w:val="single" w:color="FFFFFF" w:sz="4" w:space="31"/>
        </w:pBdr>
        <w:shd w:val="clear" w:color="auto" w:fill="FFFFFF"/>
        <w:kinsoku/>
        <w:wordWrap/>
        <w:overflowPunct/>
        <w:topLinePunct w:val="0"/>
        <w:autoSpaceDE/>
        <w:autoSpaceDN/>
        <w:bidi w:val="0"/>
        <w:adjustRightInd/>
        <w:snapToGrid/>
        <w:spacing w:beforeAutospacing="0" w:afterAutospacing="0" w:line="520" w:lineRule="exact"/>
        <w:ind w:firstLine="600" w:firstLineChars="200"/>
        <w:jc w:val="both"/>
        <w:textAlignment w:val="auto"/>
        <w:rPr>
          <w:rFonts w:hint="eastAsia" w:ascii="仿宋" w:hAnsi="仿宋" w:eastAsia="仿宋" w:cs="仿宋"/>
          <w:b w:val="0"/>
          <w:bCs w:val="0"/>
          <w:color w:val="auto"/>
          <w:sz w:val="30"/>
          <w:szCs w:val="30"/>
          <w:highlight w:val="none"/>
          <w:lang w:val="en-US" w:eastAsia="zh-CN"/>
        </w:rPr>
      </w:pPr>
      <w:r>
        <w:rPr>
          <w:rStyle w:val="36"/>
          <w:rFonts w:hint="eastAsia" w:ascii="仿宋" w:hAnsi="仿宋" w:eastAsia="仿宋" w:cs="仿宋"/>
          <w:b w:val="0"/>
          <w:bCs w:val="0"/>
          <w:color w:val="auto"/>
          <w:sz w:val="30"/>
          <w:szCs w:val="30"/>
          <w:lang w:val="en-US"/>
        </w:rPr>
        <w:t>（2重大动物疫病强制免疫</w:t>
      </w:r>
      <w:r>
        <w:rPr>
          <w:rFonts w:hint="eastAsia" w:ascii="仿宋" w:hAnsi="仿宋" w:eastAsia="仿宋" w:cs="仿宋"/>
          <w:b w:val="0"/>
          <w:bCs w:val="0"/>
          <w:color w:val="auto"/>
          <w:sz w:val="30"/>
          <w:szCs w:val="30"/>
          <w:highlight w:val="none"/>
          <w:lang w:val="en-US" w:eastAsia="zh-CN"/>
        </w:rPr>
        <w:t>防控形势总体平稳。</w:t>
      </w:r>
    </w:p>
    <w:p>
      <w:pPr>
        <w:keepNext w:val="0"/>
        <w:keepLines w:val="0"/>
        <w:pageBreakBefore w:val="0"/>
        <w:numPr>
          <w:ilvl w:val="0"/>
          <w:numId w:val="0"/>
        </w:numPr>
        <w:pBdr>
          <w:bottom w:val="single" w:color="FFFFFF" w:sz="4" w:space="31"/>
        </w:pBdr>
        <w:shd w:val="clear" w:color="auto" w:fill="FFFFFF"/>
        <w:kinsoku/>
        <w:wordWrap/>
        <w:overflowPunct/>
        <w:topLinePunct w:val="0"/>
        <w:autoSpaceDE/>
        <w:autoSpaceDN/>
        <w:bidi w:val="0"/>
        <w:adjustRightInd/>
        <w:snapToGrid/>
        <w:spacing w:beforeAutospacing="0" w:afterAutospacing="0" w:line="52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截止目前，口蹄疫牛已免53.79万头、羊202.42万只、猪13.20万头，高致病性禽流感已免各类禽类102.35万羽只，小反刍兽疫已免羊46.17万只；口蹄疫全年完成免疫监测9944头份，总体免疫抗体检测合格率98.45%；高致病性禽流感全年完成免疫监测2472羽，总体免疫抗体检测合格率89.47%；小反刍兽疫全年完成免疫监测1869头份，总体免疫抗体检测合格率100%。</w:t>
      </w:r>
    </w:p>
    <w:p>
      <w:pPr>
        <w:keepNext w:val="0"/>
        <w:keepLines w:val="0"/>
        <w:pageBreakBefore w:val="0"/>
        <w:numPr>
          <w:ilvl w:val="0"/>
          <w:numId w:val="0"/>
        </w:numPr>
        <w:pBdr>
          <w:bottom w:val="single" w:color="FFFFFF" w:sz="4" w:space="31"/>
        </w:pBdr>
        <w:shd w:val="clear" w:color="auto" w:fill="FFFFFF"/>
        <w:kinsoku/>
        <w:wordWrap/>
        <w:overflowPunct/>
        <w:topLinePunct w:val="0"/>
        <w:autoSpaceDE/>
        <w:autoSpaceDN/>
        <w:bidi w:val="0"/>
        <w:adjustRightInd/>
        <w:snapToGrid/>
        <w:spacing w:beforeAutospacing="0" w:afterAutospacing="0" w:line="520" w:lineRule="exact"/>
        <w:ind w:firstLine="600" w:firstLineChars="200"/>
        <w:jc w:val="both"/>
        <w:textAlignment w:val="auto"/>
        <w:rPr>
          <w:rStyle w:val="36"/>
          <w:rFonts w:hint="eastAsia" w:ascii="仿宋" w:hAnsi="仿宋" w:eastAsia="仿宋" w:cs="仿宋"/>
          <w:b w:val="0"/>
          <w:bCs w:val="0"/>
          <w:sz w:val="30"/>
          <w:szCs w:val="30"/>
          <w:lang w:val="en-US"/>
        </w:rPr>
      </w:pPr>
      <w:r>
        <w:rPr>
          <w:rStyle w:val="36"/>
          <w:rFonts w:hint="eastAsia" w:ascii="仿宋" w:hAnsi="仿宋" w:eastAsia="仿宋" w:cs="仿宋"/>
          <w:b w:val="0"/>
          <w:bCs w:val="0"/>
          <w:sz w:val="30"/>
          <w:szCs w:val="30"/>
          <w:lang w:val="en-US"/>
        </w:rPr>
        <w:t>(3)畜产品监督抽检情况</w:t>
      </w:r>
    </w:p>
    <w:p>
      <w:pPr>
        <w:keepNext w:val="0"/>
        <w:keepLines w:val="0"/>
        <w:pageBreakBefore w:val="0"/>
        <w:numPr>
          <w:ilvl w:val="0"/>
          <w:numId w:val="0"/>
        </w:numPr>
        <w:pBdr>
          <w:bottom w:val="single" w:color="FFFFFF" w:sz="4" w:space="31"/>
        </w:pBdr>
        <w:shd w:val="clear" w:color="auto" w:fill="FFFFFF"/>
        <w:kinsoku/>
        <w:wordWrap/>
        <w:overflowPunct/>
        <w:topLinePunct w:val="0"/>
        <w:autoSpaceDE/>
        <w:autoSpaceDN/>
        <w:bidi w:val="0"/>
        <w:adjustRightInd/>
        <w:snapToGrid/>
        <w:spacing w:beforeAutospacing="0" w:afterAutospacing="0" w:line="520" w:lineRule="exact"/>
        <w:ind w:firstLine="600" w:firstLineChars="200"/>
        <w:jc w:val="both"/>
        <w:textAlignment w:val="auto"/>
        <w:rPr>
          <w:rStyle w:val="36"/>
          <w:rFonts w:hint="eastAsia" w:ascii="仿宋" w:hAnsi="仿宋" w:eastAsia="仿宋" w:cs="仿宋"/>
          <w:b w:val="0"/>
          <w:bCs w:val="0"/>
          <w:color w:val="auto"/>
          <w:sz w:val="30"/>
          <w:szCs w:val="30"/>
          <w:lang w:val="en-US"/>
        </w:rPr>
      </w:pPr>
      <w:r>
        <w:rPr>
          <w:rFonts w:hint="eastAsia" w:ascii="仿宋" w:hAnsi="仿宋" w:eastAsia="仿宋" w:cs="仿宋"/>
          <w:b w:val="0"/>
          <w:bCs w:val="0"/>
          <w:color w:val="auto"/>
          <w:sz w:val="30"/>
          <w:szCs w:val="30"/>
          <w:shd w:val="clear" w:color="auto" w:fill="auto"/>
          <w:lang w:val="en-US" w:eastAsia="zh-CN"/>
        </w:rPr>
        <w:t>全区开展瘦肉精自检抽样检测12000余份，其中羊7000余份，牛4000余份，猪1000余份；非洲猪瘟抽样检测猪3000余份，检测结果均为阴性</w:t>
      </w:r>
      <w:r>
        <w:rPr>
          <w:rFonts w:hint="eastAsia" w:ascii="仿宋" w:hAnsi="仿宋" w:eastAsia="仿宋" w:cs="仿宋"/>
          <w:b w:val="0"/>
          <w:bCs w:val="0"/>
          <w:color w:val="auto"/>
          <w:sz w:val="30"/>
          <w:szCs w:val="30"/>
          <w:lang w:eastAsia="zh-CN"/>
        </w:rPr>
        <w:t>，</w:t>
      </w:r>
      <w:r>
        <w:rPr>
          <w:rStyle w:val="44"/>
          <w:rFonts w:hint="eastAsia" w:ascii="仿宋" w:hAnsi="仿宋" w:eastAsia="仿宋" w:cs="仿宋"/>
          <w:b w:val="0"/>
          <w:bCs w:val="0"/>
          <w:i w:val="0"/>
          <w:caps w:val="0"/>
          <w:color w:val="auto"/>
          <w:spacing w:val="0"/>
          <w:w w:val="100"/>
          <w:kern w:val="2"/>
          <w:sz w:val="30"/>
          <w:szCs w:val="30"/>
          <w:lang w:val="en-US" w:eastAsia="zh-CN" w:bidi="ar-SA"/>
        </w:rPr>
        <w:t>未发现阳性牲畜。</w:t>
      </w:r>
    </w:p>
    <w:p>
      <w:pPr>
        <w:keepNext w:val="0"/>
        <w:keepLines w:val="0"/>
        <w:pageBreakBefore w:val="0"/>
        <w:numPr>
          <w:ilvl w:val="0"/>
          <w:numId w:val="0"/>
        </w:numPr>
        <w:pBdr>
          <w:bottom w:val="single" w:color="FFFFFF" w:sz="4" w:space="31"/>
        </w:pBdr>
        <w:shd w:val="clear" w:color="auto" w:fill="FFFFFF"/>
        <w:kinsoku/>
        <w:wordWrap/>
        <w:overflowPunct/>
        <w:topLinePunct w:val="0"/>
        <w:autoSpaceDE/>
        <w:autoSpaceDN/>
        <w:bidi w:val="0"/>
        <w:adjustRightInd/>
        <w:snapToGrid/>
        <w:spacing w:beforeAutospacing="0" w:afterAutospacing="0" w:line="520" w:lineRule="exact"/>
        <w:ind w:firstLine="600" w:firstLineChars="200"/>
        <w:jc w:val="both"/>
        <w:textAlignment w:val="auto"/>
        <w:rPr>
          <w:rStyle w:val="36"/>
          <w:rFonts w:hint="eastAsia" w:ascii="仿宋" w:hAnsi="仿宋" w:eastAsia="仿宋" w:cs="仿宋"/>
          <w:b w:val="0"/>
          <w:bCs w:val="0"/>
          <w:color w:val="auto"/>
          <w:sz w:val="30"/>
          <w:szCs w:val="30"/>
          <w:lang w:val="en-US"/>
        </w:rPr>
      </w:pPr>
      <w:r>
        <w:rPr>
          <w:rStyle w:val="36"/>
          <w:rFonts w:hint="eastAsia" w:ascii="仿宋" w:hAnsi="仿宋" w:eastAsia="仿宋" w:cs="仿宋"/>
          <w:b w:val="0"/>
          <w:bCs w:val="0"/>
          <w:color w:val="auto"/>
          <w:sz w:val="30"/>
          <w:szCs w:val="30"/>
          <w:lang w:val="en-US"/>
        </w:rPr>
        <w:t>(4)畜产品质量安全监管情况</w:t>
      </w:r>
    </w:p>
    <w:p>
      <w:pPr>
        <w:keepNext w:val="0"/>
        <w:keepLines w:val="0"/>
        <w:pageBreakBefore w:val="0"/>
        <w:numPr>
          <w:ilvl w:val="0"/>
          <w:numId w:val="0"/>
        </w:numPr>
        <w:pBdr>
          <w:bottom w:val="single" w:color="FFFFFF" w:sz="4" w:space="31"/>
        </w:pBdr>
        <w:shd w:val="clear" w:color="auto" w:fill="FFFFFF"/>
        <w:kinsoku/>
        <w:wordWrap/>
        <w:overflowPunct/>
        <w:topLinePunct w:val="0"/>
        <w:autoSpaceDE/>
        <w:autoSpaceDN/>
        <w:bidi w:val="0"/>
        <w:adjustRightInd/>
        <w:snapToGrid/>
        <w:spacing w:beforeAutospacing="0" w:afterAutospacing="0" w:line="520" w:lineRule="exact"/>
        <w:ind w:leftChars="0" w:firstLine="600" w:firstLineChars="200"/>
        <w:jc w:val="both"/>
        <w:textAlignment w:val="auto"/>
        <w:rPr>
          <w:rStyle w:val="36"/>
          <w:rFonts w:hint="eastAsia" w:ascii="仿宋" w:hAnsi="仿宋" w:eastAsia="仿宋" w:cs="仿宋"/>
          <w:b w:val="0"/>
          <w:bCs w:val="0"/>
          <w:color w:val="auto"/>
          <w:sz w:val="30"/>
          <w:szCs w:val="30"/>
          <w:lang w:val="en-US"/>
        </w:rPr>
      </w:pPr>
      <w:r>
        <w:rPr>
          <w:rStyle w:val="36"/>
          <w:rFonts w:hint="eastAsia" w:ascii="仿宋" w:hAnsi="仿宋" w:eastAsia="仿宋" w:cs="仿宋"/>
          <w:b w:val="0"/>
          <w:bCs w:val="0"/>
          <w:color w:val="auto"/>
          <w:sz w:val="30"/>
          <w:szCs w:val="30"/>
          <w:lang w:val="en-US"/>
        </w:rPr>
        <w:t>2023年</w:t>
      </w:r>
      <w:r>
        <w:rPr>
          <w:rFonts w:hint="eastAsia" w:ascii="仿宋" w:hAnsi="仿宋" w:eastAsia="仿宋" w:cs="仿宋"/>
          <w:color w:val="auto"/>
          <w:sz w:val="30"/>
          <w:szCs w:val="30"/>
          <w:lang w:val="en-US" w:eastAsia="zh-CN"/>
        </w:rPr>
        <w:t>全地区屠宰检疫家畜肉产品</w:t>
      </w:r>
      <w:r>
        <w:rPr>
          <w:rFonts w:hint="eastAsia" w:ascii="仿宋" w:hAnsi="仿宋" w:eastAsia="仿宋" w:cs="仿宋"/>
          <w:b w:val="0"/>
          <w:bCs w:val="0"/>
          <w:color w:val="auto"/>
          <w:sz w:val="30"/>
          <w:szCs w:val="30"/>
          <w:u w:val="none"/>
          <w:lang w:val="en-US" w:eastAsia="zh-CN"/>
        </w:rPr>
        <w:t>1.65万吨</w:t>
      </w:r>
      <w:r>
        <w:rPr>
          <w:rFonts w:hint="eastAsia" w:ascii="仿宋" w:hAnsi="仿宋" w:eastAsia="仿宋" w:cs="仿宋"/>
          <w:color w:val="auto"/>
          <w:sz w:val="30"/>
          <w:szCs w:val="30"/>
          <w:lang w:val="en-US" w:eastAsia="zh-CN"/>
        </w:rPr>
        <w:t>、副产品4017.2吨，家禽肉产品</w:t>
      </w:r>
      <w:r>
        <w:rPr>
          <w:rFonts w:hint="eastAsia" w:ascii="仿宋" w:hAnsi="仿宋" w:eastAsia="仿宋" w:cs="仿宋"/>
          <w:b w:val="0"/>
          <w:bCs w:val="0"/>
          <w:color w:val="auto"/>
          <w:sz w:val="30"/>
          <w:szCs w:val="30"/>
          <w:u w:val="none"/>
          <w:lang w:val="en-US" w:eastAsia="zh-CN"/>
        </w:rPr>
        <w:t>505.9吨</w:t>
      </w:r>
      <w:r>
        <w:rPr>
          <w:rFonts w:hint="eastAsia" w:ascii="仿宋" w:hAnsi="仿宋" w:eastAsia="仿宋" w:cs="仿宋"/>
          <w:color w:val="auto"/>
          <w:sz w:val="30"/>
          <w:szCs w:val="30"/>
          <w:lang w:val="en-US" w:eastAsia="zh-CN"/>
        </w:rPr>
        <w:t>，屠宰检疫率、出证率均达100%</w:t>
      </w:r>
      <w:r>
        <w:rPr>
          <w:rFonts w:hint="eastAsia" w:ascii="仿宋" w:hAnsi="仿宋" w:eastAsia="仿宋" w:cs="仿宋"/>
          <w:color w:val="auto"/>
          <w:kern w:val="0"/>
          <w:sz w:val="30"/>
          <w:szCs w:val="30"/>
          <w:lang w:val="en-US" w:eastAsia="zh-CN" w:bidi="ar"/>
        </w:rPr>
        <w:t>；</w:t>
      </w:r>
      <w:r>
        <w:rPr>
          <w:rStyle w:val="36"/>
          <w:rFonts w:hint="eastAsia" w:ascii="仿宋" w:hAnsi="仿宋" w:eastAsia="仿宋" w:cs="仿宋"/>
          <w:b w:val="0"/>
          <w:bCs w:val="0"/>
          <w:color w:val="auto"/>
          <w:sz w:val="30"/>
          <w:szCs w:val="30"/>
          <w:lang w:val="en-US"/>
        </w:rPr>
        <w:t>畜禽粪污资源化利用率达80%以上，规模化养殖场粪污处理配套设施达100%，大型规模场粪污处理配套设施达到97.7%。</w:t>
      </w:r>
    </w:p>
    <w:p>
      <w:pPr>
        <w:keepNext w:val="0"/>
        <w:keepLines w:val="0"/>
        <w:pageBreakBefore w:val="0"/>
        <w:numPr>
          <w:ilvl w:val="0"/>
          <w:numId w:val="0"/>
        </w:numPr>
        <w:pBdr>
          <w:bottom w:val="single" w:color="FFFFFF" w:sz="4" w:space="31"/>
        </w:pBdr>
        <w:shd w:val="clear" w:color="auto" w:fill="FFFFFF"/>
        <w:kinsoku/>
        <w:wordWrap/>
        <w:overflowPunct/>
        <w:topLinePunct w:val="0"/>
        <w:autoSpaceDE/>
        <w:autoSpaceDN/>
        <w:bidi w:val="0"/>
        <w:adjustRightInd/>
        <w:snapToGrid/>
        <w:spacing w:beforeAutospacing="0" w:afterAutospacing="0" w:line="520" w:lineRule="exact"/>
        <w:ind w:firstLine="602" w:firstLineChars="200"/>
        <w:jc w:val="both"/>
        <w:textAlignment w:val="auto"/>
        <w:rPr>
          <w:rStyle w:val="36"/>
          <w:rFonts w:hint="eastAsia" w:ascii="仿宋" w:hAnsi="仿宋" w:eastAsia="仿宋" w:cs="仿宋"/>
          <w:b/>
          <w:bCs/>
          <w:sz w:val="30"/>
          <w:szCs w:val="30"/>
        </w:rPr>
      </w:pPr>
      <w:r>
        <w:rPr>
          <w:rStyle w:val="36"/>
          <w:rFonts w:hint="eastAsia" w:ascii="仿宋" w:hAnsi="仿宋" w:eastAsia="仿宋" w:cs="仿宋"/>
          <w:b/>
          <w:bCs/>
          <w:sz w:val="30"/>
          <w:szCs w:val="30"/>
          <w:lang w:val="en-US"/>
        </w:rPr>
        <w:t>6.</w:t>
      </w:r>
      <w:r>
        <w:rPr>
          <w:rStyle w:val="36"/>
          <w:rFonts w:hint="eastAsia" w:ascii="仿宋" w:hAnsi="仿宋" w:eastAsia="仿宋" w:cs="仿宋"/>
          <w:b/>
          <w:bCs/>
          <w:sz w:val="30"/>
          <w:szCs w:val="30"/>
        </w:rPr>
        <w:t>药品</w:t>
      </w:r>
    </w:p>
    <w:p>
      <w:pPr>
        <w:keepNext w:val="0"/>
        <w:keepLines w:val="0"/>
        <w:pageBreakBefore w:val="0"/>
        <w:numPr>
          <w:ilvl w:val="0"/>
          <w:numId w:val="0"/>
        </w:numPr>
        <w:pBdr>
          <w:bottom w:val="single" w:color="FFFFFF" w:sz="4" w:space="31"/>
        </w:pBdr>
        <w:shd w:val="clear" w:color="auto" w:fill="FFFFFF"/>
        <w:kinsoku/>
        <w:wordWrap/>
        <w:overflowPunct/>
        <w:topLinePunct w:val="0"/>
        <w:autoSpaceDE/>
        <w:autoSpaceDN/>
        <w:bidi w:val="0"/>
        <w:adjustRightInd/>
        <w:snapToGrid/>
        <w:spacing w:beforeAutospacing="0" w:afterAutospacing="0" w:line="520" w:lineRule="exact"/>
        <w:ind w:firstLine="600" w:firstLineChars="200"/>
        <w:jc w:val="both"/>
        <w:textAlignment w:val="auto"/>
        <w:rPr>
          <w:rFonts w:hint="eastAsia" w:ascii="仿宋" w:hAnsi="仿宋" w:eastAsia="仿宋" w:cs="仿宋"/>
          <w:b w:val="0"/>
          <w:bCs w:val="0"/>
          <w:color w:val="auto"/>
          <w:spacing w:val="-6"/>
          <w:sz w:val="30"/>
          <w:szCs w:val="30"/>
        </w:rPr>
      </w:pPr>
      <w:r>
        <w:rPr>
          <w:rFonts w:hint="eastAsia" w:ascii="仿宋" w:hAnsi="仿宋" w:eastAsia="仿宋" w:cs="仿宋"/>
          <w:b w:val="0"/>
          <w:bCs w:val="0"/>
          <w:color w:val="auto"/>
          <w:sz w:val="30"/>
          <w:szCs w:val="30"/>
        </w:rPr>
        <w:t>202</w:t>
      </w:r>
      <w:r>
        <w:rPr>
          <w:rFonts w:hint="eastAsia" w:ascii="仿宋" w:hAnsi="仿宋" w:eastAsia="仿宋" w:cs="仿宋"/>
          <w:b w:val="0"/>
          <w:bCs w:val="0"/>
          <w:color w:val="auto"/>
          <w:sz w:val="30"/>
          <w:szCs w:val="30"/>
          <w:lang w:val="en-US" w:eastAsia="zh-CN"/>
        </w:rPr>
        <w:t>3</w:t>
      </w:r>
      <w:r>
        <w:rPr>
          <w:rFonts w:hint="eastAsia" w:ascii="仿宋" w:hAnsi="仿宋" w:eastAsia="仿宋" w:cs="仿宋"/>
          <w:b w:val="0"/>
          <w:bCs w:val="0"/>
          <w:color w:val="auto"/>
          <w:sz w:val="30"/>
          <w:szCs w:val="30"/>
        </w:rPr>
        <w:t>年</w:t>
      </w:r>
      <w:r>
        <w:rPr>
          <w:rFonts w:hint="eastAsia" w:ascii="仿宋" w:hAnsi="仿宋" w:eastAsia="仿宋" w:cs="仿宋"/>
          <w:b w:val="0"/>
          <w:bCs w:val="0"/>
          <w:color w:val="auto"/>
          <w:kern w:val="0"/>
          <w:sz w:val="30"/>
          <w:szCs w:val="30"/>
        </w:rPr>
        <w:t>药品流通环节质量监督抽检</w:t>
      </w:r>
      <w:r>
        <w:rPr>
          <w:rFonts w:hint="eastAsia" w:ascii="仿宋" w:hAnsi="仿宋" w:eastAsia="仿宋" w:cs="仿宋"/>
          <w:b w:val="0"/>
          <w:bCs w:val="0"/>
          <w:color w:val="auto"/>
          <w:sz w:val="30"/>
          <w:szCs w:val="30"/>
        </w:rPr>
        <w:t>共</w:t>
      </w:r>
      <w:r>
        <w:rPr>
          <w:rFonts w:hint="eastAsia" w:ascii="仿宋" w:hAnsi="仿宋" w:eastAsia="仿宋" w:cs="仿宋"/>
          <w:b w:val="0"/>
          <w:bCs w:val="0"/>
          <w:color w:val="auto"/>
          <w:sz w:val="30"/>
          <w:szCs w:val="30"/>
          <w:lang w:val="en-US" w:eastAsia="zh-CN"/>
        </w:rPr>
        <w:t>70</w:t>
      </w:r>
      <w:r>
        <w:rPr>
          <w:rFonts w:hint="eastAsia" w:ascii="仿宋" w:hAnsi="仿宋" w:eastAsia="仿宋" w:cs="仿宋"/>
          <w:b w:val="0"/>
          <w:bCs w:val="0"/>
          <w:color w:val="auto"/>
          <w:sz w:val="30"/>
          <w:szCs w:val="30"/>
        </w:rPr>
        <w:t>个批次，覆盖塔城辖区四县三市的</w:t>
      </w:r>
      <w:r>
        <w:rPr>
          <w:rFonts w:hint="eastAsia" w:ascii="仿宋" w:hAnsi="仿宋" w:eastAsia="仿宋" w:cs="仿宋"/>
          <w:b w:val="0"/>
          <w:bCs w:val="0"/>
          <w:color w:val="auto"/>
          <w:sz w:val="30"/>
          <w:szCs w:val="30"/>
          <w:lang w:val="en-US" w:eastAsia="zh-CN"/>
        </w:rPr>
        <w:t>17</w:t>
      </w:r>
      <w:r>
        <w:rPr>
          <w:rFonts w:hint="eastAsia" w:ascii="仿宋" w:hAnsi="仿宋" w:eastAsia="仿宋" w:cs="仿宋"/>
          <w:b w:val="0"/>
          <w:bCs w:val="0"/>
          <w:color w:val="auto"/>
          <w:sz w:val="30"/>
          <w:szCs w:val="30"/>
        </w:rPr>
        <w:t>家药品经营单位、</w:t>
      </w:r>
      <w:r>
        <w:rPr>
          <w:rFonts w:hint="eastAsia" w:ascii="仿宋" w:hAnsi="仿宋" w:eastAsia="仿宋" w:cs="仿宋"/>
          <w:b w:val="0"/>
          <w:bCs w:val="0"/>
          <w:color w:val="auto"/>
          <w:sz w:val="30"/>
          <w:szCs w:val="30"/>
          <w:lang w:val="en-US" w:eastAsia="zh-CN"/>
        </w:rPr>
        <w:t>8</w:t>
      </w:r>
      <w:r>
        <w:rPr>
          <w:rFonts w:hint="eastAsia" w:ascii="仿宋" w:hAnsi="仿宋" w:eastAsia="仿宋" w:cs="仿宋"/>
          <w:b w:val="0"/>
          <w:bCs w:val="0"/>
          <w:color w:val="auto"/>
          <w:sz w:val="30"/>
          <w:szCs w:val="30"/>
        </w:rPr>
        <w:t>家药品使用单位。其中化学药2</w:t>
      </w:r>
      <w:r>
        <w:rPr>
          <w:rFonts w:hint="eastAsia" w:ascii="仿宋" w:hAnsi="仿宋" w:eastAsia="仿宋" w:cs="仿宋"/>
          <w:b w:val="0"/>
          <w:bCs w:val="0"/>
          <w:color w:val="auto"/>
          <w:sz w:val="30"/>
          <w:szCs w:val="30"/>
          <w:lang w:val="en-US" w:eastAsia="zh-CN"/>
        </w:rPr>
        <w:t>0</w:t>
      </w:r>
      <w:r>
        <w:rPr>
          <w:rFonts w:hint="eastAsia" w:ascii="仿宋" w:hAnsi="仿宋" w:eastAsia="仿宋" w:cs="仿宋"/>
          <w:b w:val="0"/>
          <w:bCs w:val="0"/>
          <w:color w:val="auto"/>
          <w:sz w:val="30"/>
          <w:szCs w:val="30"/>
        </w:rPr>
        <w:t>个批次、中成药</w:t>
      </w:r>
      <w:r>
        <w:rPr>
          <w:rFonts w:hint="eastAsia" w:ascii="仿宋" w:hAnsi="仿宋" w:eastAsia="仿宋" w:cs="仿宋"/>
          <w:b w:val="0"/>
          <w:bCs w:val="0"/>
          <w:color w:val="auto"/>
          <w:sz w:val="30"/>
          <w:szCs w:val="30"/>
          <w:lang w:val="en-US" w:eastAsia="zh-CN"/>
        </w:rPr>
        <w:t>19</w:t>
      </w:r>
      <w:r>
        <w:rPr>
          <w:rFonts w:hint="eastAsia" w:ascii="仿宋" w:hAnsi="仿宋" w:eastAsia="仿宋" w:cs="仿宋"/>
          <w:b w:val="0"/>
          <w:bCs w:val="0"/>
          <w:color w:val="auto"/>
          <w:sz w:val="30"/>
          <w:szCs w:val="30"/>
        </w:rPr>
        <w:t>个批次、</w:t>
      </w:r>
      <w:r>
        <w:rPr>
          <w:rFonts w:hint="eastAsia" w:ascii="仿宋" w:hAnsi="仿宋" w:eastAsia="仿宋" w:cs="仿宋"/>
          <w:b w:val="0"/>
          <w:bCs w:val="0"/>
          <w:color w:val="auto"/>
          <w:sz w:val="30"/>
          <w:szCs w:val="30"/>
          <w:lang w:eastAsia="zh-CN"/>
        </w:rPr>
        <w:t>抗生素</w:t>
      </w:r>
      <w:r>
        <w:rPr>
          <w:rFonts w:hint="eastAsia" w:ascii="仿宋" w:hAnsi="仿宋" w:eastAsia="仿宋" w:cs="仿宋"/>
          <w:b w:val="0"/>
          <w:bCs w:val="0"/>
          <w:color w:val="auto"/>
          <w:sz w:val="30"/>
          <w:szCs w:val="30"/>
          <w:lang w:val="en-US" w:eastAsia="zh-CN"/>
        </w:rPr>
        <w:t>1</w:t>
      </w:r>
      <w:r>
        <w:rPr>
          <w:rFonts w:hint="eastAsia" w:ascii="仿宋" w:hAnsi="仿宋" w:eastAsia="仿宋" w:cs="仿宋"/>
          <w:b w:val="0"/>
          <w:bCs w:val="0"/>
          <w:color w:val="auto"/>
          <w:sz w:val="30"/>
          <w:szCs w:val="30"/>
        </w:rPr>
        <w:t>个批次、中药饮片30个批次。</w:t>
      </w:r>
      <w:r>
        <w:rPr>
          <w:rFonts w:hint="eastAsia" w:ascii="仿宋" w:hAnsi="仿宋" w:eastAsia="仿宋" w:cs="仿宋"/>
          <w:b w:val="0"/>
          <w:bCs w:val="0"/>
          <w:color w:val="auto"/>
          <w:spacing w:val="-6"/>
          <w:sz w:val="30"/>
          <w:szCs w:val="30"/>
        </w:rPr>
        <w:t>合格率100%（详见表）。</w:t>
      </w:r>
    </w:p>
    <w:p>
      <w:pPr>
        <w:keepNext w:val="0"/>
        <w:keepLines w:val="0"/>
        <w:pageBreakBefore w:val="0"/>
        <w:numPr>
          <w:ilvl w:val="0"/>
          <w:numId w:val="0"/>
        </w:numPr>
        <w:pBdr>
          <w:bottom w:val="single" w:color="FFFFFF" w:sz="4" w:space="31"/>
        </w:pBdr>
        <w:shd w:val="clear" w:color="auto" w:fill="FFFFFF"/>
        <w:kinsoku/>
        <w:wordWrap/>
        <w:overflowPunct/>
        <w:topLinePunct w:val="0"/>
        <w:autoSpaceDE/>
        <w:autoSpaceDN/>
        <w:bidi w:val="0"/>
        <w:adjustRightInd/>
        <w:snapToGrid/>
        <w:spacing w:beforeAutospacing="0" w:afterAutospacing="0" w:line="520" w:lineRule="exact"/>
        <w:ind w:firstLine="600" w:firstLineChars="200"/>
        <w:jc w:val="both"/>
        <w:textAlignment w:val="auto"/>
        <w:rPr>
          <w:rFonts w:hint="eastAsia" w:ascii="华文仿宋" w:hAnsi="华文仿宋" w:eastAsia="华文仿宋" w:cs="华文仿宋"/>
          <w:b w:val="0"/>
          <w:bCs w:val="0"/>
          <w:color w:val="auto"/>
          <w:sz w:val="30"/>
          <w:szCs w:val="30"/>
        </w:rPr>
      </w:pPr>
      <w:r>
        <w:rPr>
          <w:rFonts w:hint="eastAsia" w:ascii="仿宋" w:hAnsi="仿宋" w:eastAsia="仿宋" w:cs="仿宋"/>
          <w:b w:val="0"/>
          <w:bCs w:val="0"/>
          <w:color w:val="auto"/>
          <w:sz w:val="30"/>
          <w:szCs w:val="30"/>
        </w:rPr>
        <w:t>化学药品（包括化学药品、生化药品）、中成药、中药材饮片三大类药品监督抽验的合格率均为100%。</w:t>
      </w:r>
    </w:p>
    <w:p>
      <w:pPr>
        <w:pStyle w:val="4"/>
        <w:ind w:firstLine="482"/>
        <w:jc w:val="center"/>
        <w:rPr>
          <w:rFonts w:ascii="仿宋" w:hAnsi="仿宋" w:eastAsia="仿宋"/>
          <w:color w:val="C00000"/>
          <w:sz w:val="24"/>
        </w:rPr>
      </w:pPr>
      <w:r>
        <w:rPr>
          <w:rFonts w:hint="eastAsia" w:ascii="仿宋" w:hAnsi="仿宋" w:eastAsia="仿宋"/>
          <w:color w:val="C00000"/>
          <w:sz w:val="24"/>
        </w:rPr>
        <w:t>表1</w:t>
      </w:r>
      <w:r>
        <w:rPr>
          <w:rFonts w:ascii="仿宋" w:hAnsi="仿宋" w:eastAsia="仿宋"/>
          <w:color w:val="C00000"/>
          <w:sz w:val="24"/>
        </w:rPr>
        <w:t xml:space="preserve"> </w:t>
      </w:r>
      <w:r>
        <w:rPr>
          <w:rFonts w:hint="eastAsia" w:ascii="仿宋" w:hAnsi="仿宋" w:eastAsia="仿宋"/>
          <w:color w:val="C00000"/>
          <w:sz w:val="24"/>
        </w:rPr>
        <w:t xml:space="preserve">  塔城地区药品合格率统计比较表</w:t>
      </w:r>
    </w:p>
    <w:tbl>
      <w:tblPr>
        <w:tblStyle w:val="23"/>
        <w:tblW w:w="867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58"/>
        <w:gridCol w:w="1249"/>
        <w:gridCol w:w="1249"/>
        <w:gridCol w:w="1433"/>
        <w:gridCol w:w="1249"/>
        <w:gridCol w:w="143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0" w:hRule="atLeast"/>
        </w:trPr>
        <w:tc>
          <w:tcPr>
            <w:tcW w:w="2058" w:type="dxa"/>
            <w:shd w:val="clear" w:color="auto" w:fill="CCFFCC"/>
            <w:noWrap w:val="0"/>
            <w:vAlign w:val="center"/>
          </w:tcPr>
          <w:p>
            <w:pPr>
              <w:widowControl/>
              <w:jc w:val="center"/>
              <w:rPr>
                <w:rFonts w:ascii="仿宋" w:hAnsi="仿宋" w:eastAsia="仿宋" w:cs="宋体"/>
                <w:b/>
                <w:color w:val="C00000"/>
                <w:kern w:val="0"/>
                <w:sz w:val="21"/>
                <w:szCs w:val="21"/>
              </w:rPr>
            </w:pPr>
            <w:r>
              <w:rPr>
                <w:rFonts w:hint="eastAsia" w:ascii="仿宋" w:hAnsi="仿宋" w:eastAsia="仿宋" w:cs="宋体"/>
                <w:b/>
                <w:color w:val="C00000"/>
                <w:kern w:val="0"/>
                <w:sz w:val="21"/>
                <w:szCs w:val="21"/>
              </w:rPr>
              <w:t>分类</w:t>
            </w:r>
          </w:p>
        </w:tc>
        <w:tc>
          <w:tcPr>
            <w:tcW w:w="1249" w:type="dxa"/>
            <w:shd w:val="clear" w:color="auto" w:fill="CCFFCC"/>
            <w:noWrap w:val="0"/>
            <w:vAlign w:val="center"/>
          </w:tcPr>
          <w:p>
            <w:pPr>
              <w:widowControl/>
              <w:jc w:val="center"/>
              <w:rPr>
                <w:rFonts w:ascii="仿宋" w:hAnsi="仿宋" w:eastAsia="仿宋" w:cs="宋体"/>
                <w:b/>
                <w:color w:val="C00000"/>
                <w:kern w:val="0"/>
                <w:sz w:val="21"/>
                <w:szCs w:val="21"/>
              </w:rPr>
            </w:pPr>
            <w:r>
              <w:rPr>
                <w:rFonts w:hint="eastAsia" w:ascii="仿宋" w:hAnsi="仿宋" w:eastAsia="仿宋" w:cs="宋体"/>
                <w:b/>
                <w:color w:val="C00000"/>
                <w:kern w:val="0"/>
                <w:sz w:val="21"/>
                <w:szCs w:val="21"/>
              </w:rPr>
              <w:t>年度</w:t>
            </w:r>
          </w:p>
        </w:tc>
        <w:tc>
          <w:tcPr>
            <w:tcW w:w="1249" w:type="dxa"/>
            <w:shd w:val="clear" w:color="auto" w:fill="CCFFCC"/>
            <w:noWrap w:val="0"/>
            <w:vAlign w:val="center"/>
          </w:tcPr>
          <w:p>
            <w:pPr>
              <w:widowControl/>
              <w:jc w:val="center"/>
              <w:rPr>
                <w:rFonts w:ascii="仿宋" w:hAnsi="仿宋" w:eastAsia="仿宋" w:cs="宋体"/>
                <w:b/>
                <w:color w:val="C00000"/>
                <w:kern w:val="0"/>
                <w:sz w:val="21"/>
                <w:szCs w:val="21"/>
              </w:rPr>
            </w:pPr>
            <w:r>
              <w:rPr>
                <w:rFonts w:hint="eastAsia" w:ascii="仿宋" w:hAnsi="仿宋" w:eastAsia="仿宋" w:cs="宋体"/>
                <w:b/>
                <w:color w:val="C00000"/>
                <w:kern w:val="0"/>
                <w:sz w:val="21"/>
                <w:szCs w:val="21"/>
              </w:rPr>
              <w:t>抽样批数</w:t>
            </w:r>
          </w:p>
        </w:tc>
        <w:tc>
          <w:tcPr>
            <w:tcW w:w="1433" w:type="dxa"/>
            <w:shd w:val="clear" w:color="auto" w:fill="CCFFCC"/>
            <w:noWrap w:val="0"/>
            <w:vAlign w:val="center"/>
          </w:tcPr>
          <w:p>
            <w:pPr>
              <w:widowControl/>
              <w:jc w:val="center"/>
              <w:rPr>
                <w:rFonts w:ascii="仿宋" w:hAnsi="仿宋" w:eastAsia="仿宋" w:cs="宋体"/>
                <w:b/>
                <w:color w:val="C00000"/>
                <w:kern w:val="0"/>
                <w:sz w:val="21"/>
                <w:szCs w:val="21"/>
              </w:rPr>
            </w:pPr>
            <w:r>
              <w:rPr>
                <w:rFonts w:hint="eastAsia" w:ascii="仿宋" w:hAnsi="仿宋" w:eastAsia="仿宋" w:cs="宋体"/>
                <w:b/>
                <w:color w:val="C00000"/>
                <w:kern w:val="0"/>
                <w:sz w:val="21"/>
                <w:szCs w:val="21"/>
              </w:rPr>
              <w:t>总占比（</w:t>
            </w:r>
            <w:r>
              <w:rPr>
                <w:rFonts w:ascii="仿宋" w:hAnsi="仿宋" w:eastAsia="仿宋" w:cs="宋体"/>
                <w:b/>
                <w:color w:val="C00000"/>
                <w:kern w:val="0"/>
                <w:sz w:val="21"/>
                <w:szCs w:val="21"/>
              </w:rPr>
              <w:t>%</w:t>
            </w:r>
            <w:r>
              <w:rPr>
                <w:rFonts w:hint="eastAsia" w:ascii="仿宋" w:hAnsi="仿宋" w:eastAsia="仿宋" w:cs="宋体"/>
                <w:b/>
                <w:color w:val="C00000"/>
                <w:kern w:val="0"/>
                <w:sz w:val="21"/>
                <w:szCs w:val="21"/>
              </w:rPr>
              <w:t>）</w:t>
            </w:r>
          </w:p>
        </w:tc>
        <w:tc>
          <w:tcPr>
            <w:tcW w:w="1249" w:type="dxa"/>
            <w:shd w:val="clear" w:color="auto" w:fill="CCFFCC"/>
            <w:noWrap w:val="0"/>
            <w:vAlign w:val="center"/>
          </w:tcPr>
          <w:p>
            <w:pPr>
              <w:widowControl/>
              <w:jc w:val="center"/>
              <w:rPr>
                <w:rFonts w:ascii="仿宋" w:hAnsi="仿宋" w:eastAsia="仿宋" w:cs="宋体"/>
                <w:b/>
                <w:color w:val="C00000"/>
                <w:kern w:val="0"/>
                <w:sz w:val="21"/>
                <w:szCs w:val="21"/>
              </w:rPr>
            </w:pPr>
            <w:r>
              <w:rPr>
                <w:rFonts w:hint="eastAsia" w:ascii="仿宋" w:hAnsi="仿宋" w:eastAsia="仿宋" w:cs="宋体"/>
                <w:b/>
                <w:color w:val="C00000"/>
                <w:kern w:val="0"/>
                <w:sz w:val="21"/>
                <w:szCs w:val="21"/>
              </w:rPr>
              <w:t>合格批数</w:t>
            </w:r>
          </w:p>
        </w:tc>
        <w:tc>
          <w:tcPr>
            <w:tcW w:w="1433" w:type="dxa"/>
            <w:shd w:val="clear" w:color="auto" w:fill="CCFFCC"/>
            <w:noWrap w:val="0"/>
            <w:vAlign w:val="center"/>
          </w:tcPr>
          <w:p>
            <w:pPr>
              <w:widowControl/>
              <w:jc w:val="center"/>
              <w:rPr>
                <w:rFonts w:ascii="仿宋" w:hAnsi="仿宋" w:eastAsia="仿宋" w:cs="宋体"/>
                <w:b/>
                <w:color w:val="C00000"/>
                <w:kern w:val="0"/>
                <w:sz w:val="21"/>
                <w:szCs w:val="21"/>
              </w:rPr>
            </w:pPr>
            <w:r>
              <w:rPr>
                <w:rFonts w:hint="eastAsia" w:ascii="仿宋" w:hAnsi="仿宋" w:eastAsia="仿宋" w:cs="宋体"/>
                <w:b/>
                <w:color w:val="C00000"/>
                <w:kern w:val="0"/>
                <w:sz w:val="21"/>
                <w:szCs w:val="21"/>
              </w:rPr>
              <w:t>合格率（</w:t>
            </w:r>
            <w:r>
              <w:rPr>
                <w:rFonts w:ascii="仿宋" w:hAnsi="仿宋" w:eastAsia="仿宋" w:cs="宋体"/>
                <w:b/>
                <w:color w:val="C00000"/>
                <w:kern w:val="0"/>
                <w:sz w:val="21"/>
                <w:szCs w:val="21"/>
              </w:rPr>
              <w:t>%</w:t>
            </w:r>
            <w:r>
              <w:rPr>
                <w:rFonts w:hint="eastAsia" w:ascii="仿宋" w:hAnsi="仿宋" w:eastAsia="仿宋" w:cs="宋体"/>
                <w:b/>
                <w:color w:val="C00000"/>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67" w:hRule="atLeast"/>
        </w:trPr>
        <w:tc>
          <w:tcPr>
            <w:tcW w:w="2058" w:type="dxa"/>
            <w:vMerge w:val="restart"/>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化学药</w:t>
            </w:r>
          </w:p>
        </w:tc>
        <w:tc>
          <w:tcPr>
            <w:tcW w:w="1249" w:type="dxa"/>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2021</w:t>
            </w:r>
          </w:p>
        </w:tc>
        <w:tc>
          <w:tcPr>
            <w:tcW w:w="1249" w:type="dxa"/>
            <w:noWrap w:val="0"/>
            <w:vAlign w:val="center"/>
          </w:tcPr>
          <w:p>
            <w:pPr>
              <w:widowControl/>
              <w:jc w:val="center"/>
              <w:rPr>
                <w:rFonts w:ascii="仿宋" w:hAnsi="仿宋" w:eastAsia="仿宋" w:cs="宋体"/>
                <w:color w:val="C00000"/>
                <w:kern w:val="0"/>
                <w:sz w:val="21"/>
                <w:szCs w:val="21"/>
              </w:rPr>
            </w:pPr>
            <w:r>
              <w:rPr>
                <w:rFonts w:hint="eastAsia" w:ascii="仿宋_GB2312" w:hAnsi="宋体" w:eastAsia="仿宋_GB2312"/>
                <w:color w:val="C00000"/>
                <w:kern w:val="0"/>
                <w:sz w:val="21"/>
                <w:szCs w:val="21"/>
              </w:rPr>
              <w:t>22</w:t>
            </w:r>
          </w:p>
        </w:tc>
        <w:tc>
          <w:tcPr>
            <w:tcW w:w="1433" w:type="dxa"/>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33.85</w:t>
            </w:r>
          </w:p>
        </w:tc>
        <w:tc>
          <w:tcPr>
            <w:tcW w:w="1249" w:type="dxa"/>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22</w:t>
            </w:r>
          </w:p>
        </w:tc>
        <w:tc>
          <w:tcPr>
            <w:tcW w:w="1433" w:type="dxa"/>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100.00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8" w:hRule="atLeast"/>
        </w:trPr>
        <w:tc>
          <w:tcPr>
            <w:tcW w:w="2058" w:type="dxa"/>
            <w:vMerge w:val="continue"/>
            <w:noWrap w:val="0"/>
            <w:vAlign w:val="center"/>
          </w:tcPr>
          <w:p>
            <w:pPr>
              <w:widowControl/>
              <w:jc w:val="center"/>
              <w:rPr>
                <w:rFonts w:hint="eastAsia" w:ascii="仿宋" w:hAnsi="仿宋" w:eastAsia="仿宋" w:cs="宋体"/>
                <w:color w:val="C00000"/>
                <w:kern w:val="0"/>
                <w:sz w:val="21"/>
                <w:szCs w:val="21"/>
              </w:rPr>
            </w:pPr>
          </w:p>
        </w:tc>
        <w:tc>
          <w:tcPr>
            <w:tcW w:w="1249" w:type="dxa"/>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2022</w:t>
            </w:r>
          </w:p>
        </w:tc>
        <w:tc>
          <w:tcPr>
            <w:tcW w:w="1249" w:type="dxa"/>
            <w:noWrap w:val="0"/>
            <w:vAlign w:val="center"/>
          </w:tcPr>
          <w:p>
            <w:pPr>
              <w:widowControl/>
              <w:jc w:val="center"/>
              <w:rPr>
                <w:rFonts w:hint="eastAsia" w:ascii="仿宋" w:hAnsi="仿宋" w:eastAsia="仿宋" w:cs="宋体"/>
                <w:color w:val="C00000"/>
                <w:kern w:val="0"/>
                <w:sz w:val="21"/>
                <w:szCs w:val="21"/>
              </w:rPr>
            </w:pPr>
            <w:r>
              <w:rPr>
                <w:rFonts w:hint="eastAsia" w:ascii="仿宋_GB2312" w:hAnsi="宋体" w:eastAsia="仿宋_GB2312"/>
                <w:color w:val="C00000"/>
                <w:kern w:val="0"/>
                <w:sz w:val="21"/>
                <w:szCs w:val="21"/>
              </w:rPr>
              <w:t>29</w:t>
            </w:r>
          </w:p>
        </w:tc>
        <w:tc>
          <w:tcPr>
            <w:tcW w:w="1433" w:type="dxa"/>
            <w:noWrap w:val="0"/>
            <w:vAlign w:val="center"/>
          </w:tcPr>
          <w:p>
            <w:pPr>
              <w:widowControl/>
              <w:jc w:val="center"/>
              <w:rPr>
                <w:rFonts w:hint="eastAsia" w:ascii="仿宋" w:hAnsi="仿宋" w:eastAsia="仿宋" w:cs="宋体"/>
                <w:color w:val="C00000"/>
                <w:kern w:val="0"/>
                <w:sz w:val="21"/>
                <w:szCs w:val="21"/>
              </w:rPr>
            </w:pPr>
            <w:r>
              <w:rPr>
                <w:rFonts w:hint="eastAsia" w:ascii="仿宋" w:hAnsi="仿宋" w:eastAsia="仿宋" w:cs="宋体"/>
                <w:color w:val="C00000"/>
                <w:kern w:val="0"/>
                <w:sz w:val="21"/>
                <w:szCs w:val="21"/>
              </w:rPr>
              <w:t>44.61</w:t>
            </w:r>
          </w:p>
        </w:tc>
        <w:tc>
          <w:tcPr>
            <w:tcW w:w="1249" w:type="dxa"/>
            <w:noWrap w:val="0"/>
            <w:vAlign w:val="center"/>
          </w:tcPr>
          <w:p>
            <w:pPr>
              <w:widowControl/>
              <w:jc w:val="center"/>
              <w:rPr>
                <w:rFonts w:hint="eastAsia" w:ascii="仿宋" w:hAnsi="仿宋" w:eastAsia="仿宋" w:cs="宋体"/>
                <w:color w:val="C00000"/>
                <w:kern w:val="0"/>
                <w:sz w:val="21"/>
                <w:szCs w:val="21"/>
              </w:rPr>
            </w:pPr>
            <w:r>
              <w:rPr>
                <w:rFonts w:hint="eastAsia" w:ascii="仿宋" w:hAnsi="仿宋" w:eastAsia="仿宋" w:cs="宋体"/>
                <w:color w:val="C00000"/>
                <w:kern w:val="0"/>
                <w:sz w:val="21"/>
                <w:szCs w:val="21"/>
              </w:rPr>
              <w:t>29</w:t>
            </w:r>
          </w:p>
        </w:tc>
        <w:tc>
          <w:tcPr>
            <w:tcW w:w="1433" w:type="dxa"/>
            <w:noWrap w:val="0"/>
            <w:vAlign w:val="center"/>
          </w:tcPr>
          <w:p>
            <w:pPr>
              <w:pStyle w:val="4"/>
              <w:ind w:firstLine="210" w:firstLineChars="100"/>
              <w:rPr>
                <w:rFonts w:ascii="仿宋" w:hAnsi="仿宋" w:eastAsia="仿宋" w:cs="宋体"/>
                <w:color w:val="C00000"/>
                <w:kern w:val="0"/>
                <w:sz w:val="21"/>
                <w:szCs w:val="21"/>
              </w:rPr>
            </w:pPr>
            <w:r>
              <w:rPr>
                <w:rFonts w:hint="eastAsia" w:ascii="仿宋" w:hAnsi="仿宋" w:eastAsia="仿宋" w:cs="仿宋"/>
                <w:b w:val="0"/>
                <w:bCs/>
                <w:color w:val="C00000"/>
                <w:sz w:val="21"/>
                <w:szCs w:val="21"/>
              </w:rPr>
              <w:t>100.00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8" w:hRule="atLeast"/>
        </w:trPr>
        <w:tc>
          <w:tcPr>
            <w:tcW w:w="2058" w:type="dxa"/>
            <w:vMerge w:val="continue"/>
            <w:noWrap w:val="0"/>
            <w:vAlign w:val="center"/>
          </w:tcPr>
          <w:p>
            <w:pPr>
              <w:widowControl/>
              <w:jc w:val="center"/>
              <w:rPr>
                <w:rFonts w:hint="eastAsia" w:ascii="仿宋" w:hAnsi="仿宋" w:eastAsia="仿宋" w:cs="宋体"/>
                <w:color w:val="C00000"/>
                <w:kern w:val="0"/>
                <w:sz w:val="21"/>
                <w:szCs w:val="21"/>
              </w:rPr>
            </w:pPr>
          </w:p>
        </w:tc>
        <w:tc>
          <w:tcPr>
            <w:tcW w:w="1249" w:type="dxa"/>
            <w:noWrap w:val="0"/>
            <w:vAlign w:val="center"/>
          </w:tcPr>
          <w:p>
            <w:pPr>
              <w:widowControl/>
              <w:jc w:val="center"/>
              <w:rPr>
                <w:rFonts w:hint="eastAsia" w:ascii="仿宋" w:hAnsi="仿宋" w:eastAsia="仿宋" w:cs="宋体"/>
                <w:color w:val="C00000"/>
                <w:kern w:val="0"/>
                <w:sz w:val="21"/>
                <w:szCs w:val="21"/>
                <w:lang w:eastAsia="zh-CN"/>
              </w:rPr>
            </w:pPr>
            <w:r>
              <w:rPr>
                <w:rFonts w:hint="eastAsia" w:ascii="仿宋" w:hAnsi="仿宋" w:eastAsia="仿宋" w:cs="宋体"/>
                <w:color w:val="C00000"/>
                <w:kern w:val="0"/>
                <w:sz w:val="21"/>
                <w:szCs w:val="21"/>
              </w:rPr>
              <w:t>202</w:t>
            </w:r>
            <w:r>
              <w:rPr>
                <w:rFonts w:hint="eastAsia" w:ascii="仿宋" w:hAnsi="仿宋" w:eastAsia="仿宋" w:cs="宋体"/>
                <w:color w:val="C00000"/>
                <w:kern w:val="0"/>
                <w:sz w:val="21"/>
                <w:szCs w:val="21"/>
                <w:lang w:val="en-US" w:eastAsia="zh-CN"/>
              </w:rPr>
              <w:t>3</w:t>
            </w:r>
          </w:p>
        </w:tc>
        <w:tc>
          <w:tcPr>
            <w:tcW w:w="1249" w:type="dxa"/>
            <w:noWrap w:val="0"/>
            <w:vAlign w:val="center"/>
          </w:tcPr>
          <w:p>
            <w:pPr>
              <w:widowControl/>
              <w:jc w:val="center"/>
              <w:rPr>
                <w:rFonts w:hint="default" w:ascii="仿宋_GB2312" w:hAnsi="宋体" w:eastAsia="仿宋_GB2312"/>
                <w:color w:val="C00000"/>
                <w:kern w:val="0"/>
                <w:sz w:val="21"/>
                <w:szCs w:val="21"/>
                <w:lang w:val="en-US" w:eastAsia="zh-CN"/>
              </w:rPr>
            </w:pPr>
            <w:r>
              <w:rPr>
                <w:rFonts w:hint="eastAsia" w:ascii="仿宋_GB2312" w:hAnsi="宋体" w:eastAsia="仿宋_GB2312"/>
                <w:color w:val="C00000"/>
                <w:kern w:val="0"/>
                <w:sz w:val="21"/>
                <w:szCs w:val="21"/>
                <w:lang w:val="en-US" w:eastAsia="zh-CN"/>
              </w:rPr>
              <w:t>20</w:t>
            </w:r>
          </w:p>
        </w:tc>
        <w:tc>
          <w:tcPr>
            <w:tcW w:w="1433" w:type="dxa"/>
            <w:noWrap w:val="0"/>
            <w:vAlign w:val="center"/>
          </w:tcPr>
          <w:p>
            <w:pPr>
              <w:widowControl/>
              <w:jc w:val="center"/>
              <w:rPr>
                <w:rFonts w:hint="default" w:ascii="仿宋" w:hAnsi="仿宋" w:eastAsia="仿宋" w:cs="宋体"/>
                <w:color w:val="C00000"/>
                <w:kern w:val="0"/>
                <w:sz w:val="21"/>
                <w:szCs w:val="21"/>
                <w:lang w:val="en-US" w:eastAsia="zh-CN"/>
              </w:rPr>
            </w:pPr>
            <w:r>
              <w:rPr>
                <w:rFonts w:hint="eastAsia" w:ascii="仿宋" w:hAnsi="仿宋" w:eastAsia="仿宋" w:cs="宋体"/>
                <w:color w:val="C00000"/>
                <w:kern w:val="0"/>
                <w:sz w:val="21"/>
                <w:szCs w:val="21"/>
                <w:lang w:val="en-US" w:eastAsia="zh-CN"/>
              </w:rPr>
              <w:t>28.57</w:t>
            </w:r>
          </w:p>
        </w:tc>
        <w:tc>
          <w:tcPr>
            <w:tcW w:w="1249" w:type="dxa"/>
            <w:noWrap w:val="0"/>
            <w:vAlign w:val="center"/>
          </w:tcPr>
          <w:p>
            <w:pPr>
              <w:widowControl/>
              <w:jc w:val="center"/>
              <w:rPr>
                <w:rFonts w:hint="default" w:ascii="仿宋" w:hAnsi="仿宋" w:eastAsia="仿宋" w:cs="宋体"/>
                <w:color w:val="C00000"/>
                <w:kern w:val="0"/>
                <w:sz w:val="21"/>
                <w:szCs w:val="21"/>
                <w:lang w:val="en-US" w:eastAsia="zh-CN"/>
              </w:rPr>
            </w:pPr>
            <w:r>
              <w:rPr>
                <w:rFonts w:hint="eastAsia" w:ascii="仿宋" w:hAnsi="仿宋" w:eastAsia="仿宋" w:cs="宋体"/>
                <w:color w:val="C00000"/>
                <w:kern w:val="0"/>
                <w:sz w:val="21"/>
                <w:szCs w:val="21"/>
                <w:lang w:val="en-US" w:eastAsia="zh-CN"/>
              </w:rPr>
              <w:t>20</w:t>
            </w:r>
          </w:p>
        </w:tc>
        <w:tc>
          <w:tcPr>
            <w:tcW w:w="1433" w:type="dxa"/>
            <w:noWrap w:val="0"/>
            <w:vAlign w:val="center"/>
          </w:tcPr>
          <w:p>
            <w:pPr>
              <w:pStyle w:val="4"/>
              <w:ind w:firstLine="210" w:firstLineChars="100"/>
              <w:rPr>
                <w:rFonts w:hint="default" w:eastAsia="仿宋_GB2312"/>
                <w:color w:val="C00000"/>
                <w:sz w:val="21"/>
                <w:szCs w:val="21"/>
                <w:lang w:val="en-US" w:eastAsia="zh-CN"/>
              </w:rPr>
            </w:pPr>
            <w:r>
              <w:rPr>
                <w:rFonts w:hint="eastAsia"/>
                <w:b w:val="0"/>
                <w:bCs/>
                <w:color w:val="C00000"/>
                <w:sz w:val="21"/>
                <w:szCs w:val="21"/>
                <w:lang w:val="en-US" w:eastAsia="zh-CN"/>
              </w:rPr>
              <w:t>100.00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8" w:hRule="atLeast"/>
        </w:trPr>
        <w:tc>
          <w:tcPr>
            <w:tcW w:w="2058" w:type="dxa"/>
            <w:vMerge w:val="restart"/>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抗生素</w:t>
            </w:r>
          </w:p>
        </w:tc>
        <w:tc>
          <w:tcPr>
            <w:tcW w:w="1249" w:type="dxa"/>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2021</w:t>
            </w:r>
          </w:p>
        </w:tc>
        <w:tc>
          <w:tcPr>
            <w:tcW w:w="1249" w:type="dxa"/>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1</w:t>
            </w:r>
          </w:p>
        </w:tc>
        <w:tc>
          <w:tcPr>
            <w:tcW w:w="1433" w:type="dxa"/>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1.54</w:t>
            </w:r>
          </w:p>
        </w:tc>
        <w:tc>
          <w:tcPr>
            <w:tcW w:w="1249" w:type="dxa"/>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1</w:t>
            </w:r>
          </w:p>
        </w:tc>
        <w:tc>
          <w:tcPr>
            <w:tcW w:w="1433" w:type="dxa"/>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100.00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8" w:hRule="atLeast"/>
        </w:trPr>
        <w:tc>
          <w:tcPr>
            <w:tcW w:w="2058" w:type="dxa"/>
            <w:vMerge w:val="continue"/>
            <w:noWrap w:val="0"/>
            <w:vAlign w:val="center"/>
          </w:tcPr>
          <w:p>
            <w:pPr>
              <w:widowControl/>
              <w:jc w:val="center"/>
              <w:rPr>
                <w:rFonts w:hint="eastAsia" w:ascii="仿宋" w:hAnsi="仿宋" w:eastAsia="仿宋" w:cs="宋体"/>
                <w:color w:val="C00000"/>
                <w:kern w:val="0"/>
                <w:sz w:val="21"/>
                <w:szCs w:val="21"/>
              </w:rPr>
            </w:pPr>
          </w:p>
        </w:tc>
        <w:tc>
          <w:tcPr>
            <w:tcW w:w="1249" w:type="dxa"/>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2022</w:t>
            </w:r>
          </w:p>
        </w:tc>
        <w:tc>
          <w:tcPr>
            <w:tcW w:w="1249" w:type="dxa"/>
            <w:noWrap w:val="0"/>
            <w:vAlign w:val="center"/>
          </w:tcPr>
          <w:p>
            <w:pPr>
              <w:widowControl/>
              <w:jc w:val="center"/>
              <w:rPr>
                <w:rFonts w:hint="eastAsia" w:ascii="仿宋" w:hAnsi="仿宋" w:eastAsia="仿宋" w:cs="宋体"/>
                <w:color w:val="C00000"/>
                <w:kern w:val="0"/>
                <w:sz w:val="21"/>
                <w:szCs w:val="21"/>
              </w:rPr>
            </w:pPr>
            <w:r>
              <w:rPr>
                <w:rFonts w:hint="eastAsia" w:ascii="仿宋" w:hAnsi="仿宋" w:eastAsia="仿宋" w:cs="宋体"/>
                <w:color w:val="C00000"/>
                <w:kern w:val="0"/>
                <w:sz w:val="21"/>
                <w:szCs w:val="21"/>
              </w:rPr>
              <w:t>0</w:t>
            </w:r>
          </w:p>
        </w:tc>
        <w:tc>
          <w:tcPr>
            <w:tcW w:w="1433" w:type="dxa"/>
            <w:noWrap w:val="0"/>
            <w:vAlign w:val="center"/>
          </w:tcPr>
          <w:p>
            <w:pPr>
              <w:widowControl/>
              <w:jc w:val="center"/>
              <w:rPr>
                <w:rFonts w:hint="eastAsia" w:ascii="仿宋" w:hAnsi="仿宋" w:eastAsia="仿宋" w:cs="宋体"/>
                <w:color w:val="C00000"/>
                <w:kern w:val="0"/>
                <w:sz w:val="21"/>
                <w:szCs w:val="21"/>
              </w:rPr>
            </w:pPr>
            <w:r>
              <w:rPr>
                <w:rFonts w:hint="eastAsia" w:ascii="仿宋" w:hAnsi="仿宋" w:eastAsia="仿宋" w:cs="宋体"/>
                <w:color w:val="C00000"/>
                <w:kern w:val="0"/>
                <w:sz w:val="21"/>
                <w:szCs w:val="21"/>
              </w:rPr>
              <w:t>0</w:t>
            </w:r>
          </w:p>
        </w:tc>
        <w:tc>
          <w:tcPr>
            <w:tcW w:w="1249" w:type="dxa"/>
            <w:noWrap w:val="0"/>
            <w:vAlign w:val="center"/>
          </w:tcPr>
          <w:p>
            <w:pPr>
              <w:widowControl/>
              <w:jc w:val="center"/>
              <w:rPr>
                <w:rFonts w:hint="eastAsia" w:ascii="仿宋" w:hAnsi="仿宋" w:eastAsia="仿宋" w:cs="宋体"/>
                <w:color w:val="C00000"/>
                <w:kern w:val="0"/>
                <w:sz w:val="21"/>
                <w:szCs w:val="21"/>
              </w:rPr>
            </w:pPr>
            <w:r>
              <w:rPr>
                <w:rFonts w:hint="eastAsia" w:ascii="仿宋" w:hAnsi="仿宋" w:eastAsia="仿宋" w:cs="宋体"/>
                <w:color w:val="C00000"/>
                <w:kern w:val="0"/>
                <w:sz w:val="21"/>
                <w:szCs w:val="21"/>
              </w:rPr>
              <w:t>0</w:t>
            </w:r>
          </w:p>
        </w:tc>
        <w:tc>
          <w:tcPr>
            <w:tcW w:w="1433" w:type="dxa"/>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8" w:hRule="atLeast"/>
        </w:trPr>
        <w:tc>
          <w:tcPr>
            <w:tcW w:w="2058" w:type="dxa"/>
            <w:vMerge w:val="continue"/>
            <w:noWrap w:val="0"/>
            <w:vAlign w:val="center"/>
          </w:tcPr>
          <w:p>
            <w:pPr>
              <w:widowControl/>
              <w:jc w:val="center"/>
              <w:rPr>
                <w:rFonts w:hint="eastAsia" w:ascii="仿宋" w:hAnsi="仿宋" w:eastAsia="仿宋" w:cs="宋体"/>
                <w:color w:val="C00000"/>
                <w:kern w:val="0"/>
                <w:sz w:val="21"/>
                <w:szCs w:val="21"/>
              </w:rPr>
            </w:pPr>
          </w:p>
        </w:tc>
        <w:tc>
          <w:tcPr>
            <w:tcW w:w="1249" w:type="dxa"/>
            <w:noWrap w:val="0"/>
            <w:vAlign w:val="center"/>
          </w:tcPr>
          <w:p>
            <w:pPr>
              <w:widowControl/>
              <w:jc w:val="center"/>
              <w:rPr>
                <w:rFonts w:hint="eastAsia" w:ascii="仿宋" w:hAnsi="仿宋" w:eastAsia="仿宋" w:cs="宋体"/>
                <w:color w:val="C00000"/>
                <w:kern w:val="0"/>
                <w:sz w:val="21"/>
                <w:szCs w:val="21"/>
                <w:lang w:eastAsia="zh-CN"/>
              </w:rPr>
            </w:pPr>
            <w:r>
              <w:rPr>
                <w:rFonts w:hint="eastAsia" w:ascii="仿宋" w:hAnsi="仿宋" w:eastAsia="仿宋" w:cs="宋体"/>
                <w:color w:val="C00000"/>
                <w:kern w:val="0"/>
                <w:sz w:val="21"/>
                <w:szCs w:val="21"/>
              </w:rPr>
              <w:t>202</w:t>
            </w:r>
            <w:r>
              <w:rPr>
                <w:rFonts w:hint="eastAsia" w:ascii="仿宋" w:hAnsi="仿宋" w:eastAsia="仿宋" w:cs="宋体"/>
                <w:color w:val="C00000"/>
                <w:kern w:val="0"/>
                <w:sz w:val="21"/>
                <w:szCs w:val="21"/>
                <w:lang w:val="en-US" w:eastAsia="zh-CN"/>
              </w:rPr>
              <w:t>3</w:t>
            </w:r>
          </w:p>
        </w:tc>
        <w:tc>
          <w:tcPr>
            <w:tcW w:w="1249" w:type="dxa"/>
            <w:noWrap w:val="0"/>
            <w:vAlign w:val="center"/>
          </w:tcPr>
          <w:p>
            <w:pPr>
              <w:widowControl/>
              <w:jc w:val="center"/>
              <w:rPr>
                <w:rFonts w:hint="eastAsia" w:ascii="仿宋" w:hAnsi="仿宋" w:eastAsia="仿宋" w:cs="宋体"/>
                <w:color w:val="C00000"/>
                <w:kern w:val="0"/>
                <w:sz w:val="21"/>
                <w:szCs w:val="21"/>
                <w:lang w:val="en-US" w:eastAsia="zh-CN"/>
              </w:rPr>
            </w:pPr>
            <w:r>
              <w:rPr>
                <w:rFonts w:hint="eastAsia" w:ascii="仿宋" w:hAnsi="仿宋" w:eastAsia="仿宋" w:cs="宋体"/>
                <w:color w:val="C00000"/>
                <w:kern w:val="0"/>
                <w:sz w:val="21"/>
                <w:szCs w:val="21"/>
                <w:lang w:val="en-US" w:eastAsia="zh-CN"/>
              </w:rPr>
              <w:t>1</w:t>
            </w:r>
          </w:p>
        </w:tc>
        <w:tc>
          <w:tcPr>
            <w:tcW w:w="1433" w:type="dxa"/>
            <w:noWrap w:val="0"/>
            <w:vAlign w:val="center"/>
          </w:tcPr>
          <w:p>
            <w:pPr>
              <w:widowControl/>
              <w:jc w:val="center"/>
              <w:rPr>
                <w:rFonts w:hint="default" w:ascii="仿宋" w:hAnsi="仿宋" w:eastAsia="仿宋" w:cs="宋体"/>
                <w:color w:val="C00000"/>
                <w:kern w:val="0"/>
                <w:sz w:val="21"/>
                <w:szCs w:val="21"/>
                <w:lang w:val="en-US" w:eastAsia="zh-CN"/>
              </w:rPr>
            </w:pPr>
            <w:r>
              <w:rPr>
                <w:rFonts w:hint="eastAsia" w:ascii="仿宋" w:hAnsi="仿宋" w:eastAsia="仿宋" w:cs="宋体"/>
                <w:color w:val="C00000"/>
                <w:kern w:val="0"/>
                <w:sz w:val="21"/>
                <w:szCs w:val="21"/>
                <w:lang w:val="en-US" w:eastAsia="zh-CN"/>
              </w:rPr>
              <w:t>1.43</w:t>
            </w:r>
          </w:p>
        </w:tc>
        <w:tc>
          <w:tcPr>
            <w:tcW w:w="1249" w:type="dxa"/>
            <w:noWrap w:val="0"/>
            <w:vAlign w:val="center"/>
          </w:tcPr>
          <w:p>
            <w:pPr>
              <w:widowControl/>
              <w:jc w:val="center"/>
              <w:rPr>
                <w:rFonts w:hint="eastAsia" w:ascii="仿宋" w:hAnsi="仿宋" w:eastAsia="仿宋" w:cs="宋体"/>
                <w:color w:val="C00000"/>
                <w:kern w:val="0"/>
                <w:sz w:val="21"/>
                <w:szCs w:val="21"/>
                <w:lang w:val="en-US" w:eastAsia="zh-CN"/>
              </w:rPr>
            </w:pPr>
            <w:r>
              <w:rPr>
                <w:rFonts w:hint="eastAsia" w:ascii="仿宋" w:hAnsi="仿宋" w:eastAsia="仿宋" w:cs="宋体"/>
                <w:color w:val="C00000"/>
                <w:kern w:val="0"/>
                <w:sz w:val="21"/>
                <w:szCs w:val="21"/>
                <w:lang w:val="en-US" w:eastAsia="zh-CN"/>
              </w:rPr>
              <w:t>1</w:t>
            </w:r>
          </w:p>
        </w:tc>
        <w:tc>
          <w:tcPr>
            <w:tcW w:w="1433" w:type="dxa"/>
            <w:noWrap w:val="0"/>
            <w:vAlign w:val="center"/>
          </w:tcPr>
          <w:p>
            <w:pPr>
              <w:widowControl/>
              <w:jc w:val="center"/>
              <w:rPr>
                <w:rFonts w:hint="default"/>
                <w:color w:val="C00000"/>
                <w:lang w:val="en-US" w:eastAsia="zh-CN"/>
              </w:rPr>
            </w:pPr>
            <w:r>
              <w:rPr>
                <w:rFonts w:hint="eastAsia"/>
                <w:color w:val="C00000"/>
                <w:lang w:val="en-US" w:eastAsia="zh-CN"/>
              </w:rPr>
              <w:t>100.00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8" w:hRule="atLeast"/>
        </w:trPr>
        <w:tc>
          <w:tcPr>
            <w:tcW w:w="2058" w:type="dxa"/>
            <w:vMerge w:val="restart"/>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中成药</w:t>
            </w:r>
          </w:p>
        </w:tc>
        <w:tc>
          <w:tcPr>
            <w:tcW w:w="1249" w:type="dxa"/>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2021</w:t>
            </w:r>
          </w:p>
        </w:tc>
        <w:tc>
          <w:tcPr>
            <w:tcW w:w="1249" w:type="dxa"/>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11</w:t>
            </w:r>
          </w:p>
        </w:tc>
        <w:tc>
          <w:tcPr>
            <w:tcW w:w="1433" w:type="dxa"/>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16.92</w:t>
            </w:r>
          </w:p>
        </w:tc>
        <w:tc>
          <w:tcPr>
            <w:tcW w:w="1249" w:type="dxa"/>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11</w:t>
            </w:r>
          </w:p>
        </w:tc>
        <w:tc>
          <w:tcPr>
            <w:tcW w:w="1433" w:type="dxa"/>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100.00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8" w:hRule="atLeast"/>
        </w:trPr>
        <w:tc>
          <w:tcPr>
            <w:tcW w:w="2058" w:type="dxa"/>
            <w:vMerge w:val="continue"/>
            <w:noWrap w:val="0"/>
            <w:vAlign w:val="center"/>
          </w:tcPr>
          <w:p>
            <w:pPr>
              <w:widowControl/>
              <w:jc w:val="center"/>
              <w:rPr>
                <w:rFonts w:hint="eastAsia" w:ascii="仿宋" w:hAnsi="仿宋" w:eastAsia="仿宋" w:cs="宋体"/>
                <w:color w:val="C00000"/>
                <w:kern w:val="0"/>
                <w:sz w:val="21"/>
                <w:szCs w:val="21"/>
              </w:rPr>
            </w:pPr>
          </w:p>
        </w:tc>
        <w:tc>
          <w:tcPr>
            <w:tcW w:w="1249" w:type="dxa"/>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2022</w:t>
            </w:r>
          </w:p>
        </w:tc>
        <w:tc>
          <w:tcPr>
            <w:tcW w:w="1249" w:type="dxa"/>
            <w:noWrap w:val="0"/>
            <w:vAlign w:val="center"/>
          </w:tcPr>
          <w:p>
            <w:pPr>
              <w:widowControl/>
              <w:jc w:val="center"/>
              <w:rPr>
                <w:rFonts w:hint="eastAsia" w:ascii="仿宋" w:hAnsi="仿宋" w:eastAsia="仿宋" w:cs="宋体"/>
                <w:color w:val="C00000"/>
                <w:kern w:val="0"/>
                <w:sz w:val="21"/>
                <w:szCs w:val="21"/>
              </w:rPr>
            </w:pPr>
            <w:r>
              <w:rPr>
                <w:rFonts w:hint="eastAsia" w:ascii="仿宋" w:hAnsi="仿宋" w:eastAsia="仿宋" w:cs="宋体"/>
                <w:color w:val="C00000"/>
                <w:kern w:val="0"/>
                <w:sz w:val="21"/>
                <w:szCs w:val="21"/>
              </w:rPr>
              <w:t>4</w:t>
            </w:r>
          </w:p>
        </w:tc>
        <w:tc>
          <w:tcPr>
            <w:tcW w:w="1433" w:type="dxa"/>
            <w:noWrap w:val="0"/>
            <w:vAlign w:val="center"/>
          </w:tcPr>
          <w:p>
            <w:pPr>
              <w:widowControl/>
              <w:jc w:val="center"/>
              <w:rPr>
                <w:rFonts w:hint="eastAsia" w:ascii="仿宋" w:hAnsi="仿宋" w:eastAsia="仿宋" w:cs="宋体"/>
                <w:color w:val="C00000"/>
                <w:kern w:val="0"/>
                <w:sz w:val="21"/>
                <w:szCs w:val="21"/>
              </w:rPr>
            </w:pPr>
            <w:r>
              <w:rPr>
                <w:rFonts w:hint="eastAsia" w:ascii="仿宋" w:hAnsi="仿宋" w:eastAsia="仿宋" w:cs="宋体"/>
                <w:color w:val="C00000"/>
                <w:kern w:val="0"/>
                <w:sz w:val="21"/>
                <w:szCs w:val="21"/>
              </w:rPr>
              <w:t>6.15</w:t>
            </w:r>
          </w:p>
        </w:tc>
        <w:tc>
          <w:tcPr>
            <w:tcW w:w="1249" w:type="dxa"/>
            <w:noWrap w:val="0"/>
            <w:vAlign w:val="center"/>
          </w:tcPr>
          <w:p>
            <w:pPr>
              <w:widowControl/>
              <w:jc w:val="center"/>
              <w:rPr>
                <w:rFonts w:hint="eastAsia" w:ascii="仿宋" w:hAnsi="仿宋" w:eastAsia="仿宋" w:cs="宋体"/>
                <w:color w:val="C00000"/>
                <w:kern w:val="0"/>
                <w:sz w:val="21"/>
                <w:szCs w:val="21"/>
              </w:rPr>
            </w:pPr>
            <w:r>
              <w:rPr>
                <w:rFonts w:hint="eastAsia" w:ascii="仿宋" w:hAnsi="仿宋" w:eastAsia="仿宋" w:cs="宋体"/>
                <w:color w:val="C00000"/>
                <w:kern w:val="0"/>
                <w:sz w:val="21"/>
                <w:szCs w:val="21"/>
              </w:rPr>
              <w:t>4</w:t>
            </w:r>
          </w:p>
        </w:tc>
        <w:tc>
          <w:tcPr>
            <w:tcW w:w="1433" w:type="dxa"/>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100.00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8" w:hRule="atLeast"/>
        </w:trPr>
        <w:tc>
          <w:tcPr>
            <w:tcW w:w="2058" w:type="dxa"/>
            <w:vMerge w:val="continue"/>
            <w:noWrap w:val="0"/>
            <w:vAlign w:val="center"/>
          </w:tcPr>
          <w:p>
            <w:pPr>
              <w:widowControl/>
              <w:jc w:val="center"/>
              <w:rPr>
                <w:rFonts w:hint="eastAsia" w:ascii="仿宋" w:hAnsi="仿宋" w:eastAsia="仿宋" w:cs="宋体"/>
                <w:color w:val="C00000"/>
                <w:kern w:val="0"/>
                <w:sz w:val="21"/>
                <w:szCs w:val="21"/>
              </w:rPr>
            </w:pPr>
          </w:p>
        </w:tc>
        <w:tc>
          <w:tcPr>
            <w:tcW w:w="1249" w:type="dxa"/>
            <w:noWrap w:val="0"/>
            <w:vAlign w:val="center"/>
          </w:tcPr>
          <w:p>
            <w:pPr>
              <w:widowControl/>
              <w:jc w:val="center"/>
              <w:rPr>
                <w:rFonts w:hint="eastAsia" w:ascii="仿宋" w:hAnsi="仿宋" w:eastAsia="仿宋" w:cs="宋体"/>
                <w:color w:val="C00000"/>
                <w:kern w:val="0"/>
                <w:sz w:val="21"/>
                <w:szCs w:val="21"/>
                <w:lang w:val="en-US" w:eastAsia="zh-CN"/>
              </w:rPr>
            </w:pPr>
            <w:r>
              <w:rPr>
                <w:rFonts w:hint="eastAsia" w:ascii="仿宋" w:hAnsi="仿宋" w:eastAsia="仿宋" w:cs="宋体"/>
                <w:color w:val="C00000"/>
                <w:kern w:val="0"/>
                <w:sz w:val="21"/>
                <w:szCs w:val="21"/>
              </w:rPr>
              <w:t>202</w:t>
            </w:r>
            <w:r>
              <w:rPr>
                <w:rFonts w:hint="eastAsia" w:ascii="仿宋" w:hAnsi="仿宋" w:eastAsia="仿宋" w:cs="宋体"/>
                <w:color w:val="C00000"/>
                <w:kern w:val="0"/>
                <w:sz w:val="21"/>
                <w:szCs w:val="21"/>
                <w:lang w:val="en-US" w:eastAsia="zh-CN"/>
              </w:rPr>
              <w:t>3</w:t>
            </w:r>
          </w:p>
        </w:tc>
        <w:tc>
          <w:tcPr>
            <w:tcW w:w="1249" w:type="dxa"/>
            <w:noWrap w:val="0"/>
            <w:vAlign w:val="center"/>
          </w:tcPr>
          <w:p>
            <w:pPr>
              <w:widowControl/>
              <w:jc w:val="center"/>
              <w:rPr>
                <w:rFonts w:hint="default" w:ascii="仿宋" w:hAnsi="仿宋" w:eastAsia="仿宋" w:cs="宋体"/>
                <w:color w:val="C00000"/>
                <w:kern w:val="0"/>
                <w:sz w:val="21"/>
                <w:szCs w:val="21"/>
                <w:lang w:val="en-US" w:eastAsia="zh-CN"/>
              </w:rPr>
            </w:pPr>
            <w:r>
              <w:rPr>
                <w:rFonts w:hint="eastAsia" w:ascii="仿宋" w:hAnsi="仿宋" w:eastAsia="仿宋" w:cs="宋体"/>
                <w:color w:val="C00000"/>
                <w:kern w:val="0"/>
                <w:sz w:val="21"/>
                <w:szCs w:val="21"/>
                <w:lang w:val="en-US" w:eastAsia="zh-CN"/>
              </w:rPr>
              <w:t>19</w:t>
            </w:r>
          </w:p>
        </w:tc>
        <w:tc>
          <w:tcPr>
            <w:tcW w:w="1433" w:type="dxa"/>
            <w:noWrap w:val="0"/>
            <w:vAlign w:val="center"/>
          </w:tcPr>
          <w:p>
            <w:pPr>
              <w:widowControl/>
              <w:jc w:val="center"/>
              <w:rPr>
                <w:rFonts w:hint="default" w:ascii="仿宋" w:hAnsi="仿宋" w:eastAsia="仿宋" w:cs="宋体"/>
                <w:color w:val="C00000"/>
                <w:kern w:val="0"/>
                <w:sz w:val="21"/>
                <w:szCs w:val="21"/>
                <w:lang w:val="en-US" w:eastAsia="zh-CN"/>
              </w:rPr>
            </w:pPr>
            <w:r>
              <w:rPr>
                <w:rFonts w:hint="eastAsia" w:ascii="仿宋" w:hAnsi="仿宋" w:eastAsia="仿宋" w:cs="宋体"/>
                <w:color w:val="C00000"/>
                <w:kern w:val="0"/>
                <w:sz w:val="21"/>
                <w:szCs w:val="21"/>
                <w:lang w:val="en-US" w:eastAsia="zh-CN"/>
              </w:rPr>
              <w:t>27.14</w:t>
            </w:r>
          </w:p>
        </w:tc>
        <w:tc>
          <w:tcPr>
            <w:tcW w:w="1249" w:type="dxa"/>
            <w:noWrap w:val="0"/>
            <w:vAlign w:val="center"/>
          </w:tcPr>
          <w:p>
            <w:pPr>
              <w:widowControl/>
              <w:jc w:val="center"/>
              <w:rPr>
                <w:rFonts w:hint="default" w:ascii="仿宋" w:hAnsi="仿宋" w:eastAsia="仿宋" w:cs="宋体"/>
                <w:color w:val="C00000"/>
                <w:kern w:val="0"/>
                <w:sz w:val="21"/>
                <w:szCs w:val="21"/>
                <w:lang w:val="en-US" w:eastAsia="zh-CN"/>
              </w:rPr>
            </w:pPr>
            <w:r>
              <w:rPr>
                <w:rFonts w:hint="eastAsia" w:ascii="仿宋" w:hAnsi="仿宋" w:eastAsia="仿宋" w:cs="宋体"/>
                <w:color w:val="C00000"/>
                <w:kern w:val="0"/>
                <w:sz w:val="21"/>
                <w:szCs w:val="21"/>
                <w:lang w:val="en-US" w:eastAsia="zh-CN"/>
              </w:rPr>
              <w:t>19</w:t>
            </w:r>
          </w:p>
        </w:tc>
        <w:tc>
          <w:tcPr>
            <w:tcW w:w="1433" w:type="dxa"/>
            <w:noWrap w:val="0"/>
            <w:vAlign w:val="center"/>
          </w:tcPr>
          <w:p>
            <w:pPr>
              <w:widowControl/>
              <w:jc w:val="center"/>
              <w:rPr>
                <w:rFonts w:hint="default" w:ascii="仿宋" w:hAnsi="仿宋" w:eastAsia="仿宋" w:cs="宋体"/>
                <w:color w:val="C00000"/>
                <w:kern w:val="0"/>
                <w:sz w:val="21"/>
                <w:szCs w:val="21"/>
                <w:lang w:val="en-US" w:eastAsia="zh-CN"/>
              </w:rPr>
            </w:pPr>
            <w:r>
              <w:rPr>
                <w:rFonts w:hint="eastAsia" w:ascii="仿宋" w:hAnsi="仿宋" w:eastAsia="仿宋" w:cs="宋体"/>
                <w:color w:val="C00000"/>
                <w:kern w:val="0"/>
                <w:sz w:val="21"/>
                <w:szCs w:val="21"/>
                <w:lang w:val="en-US" w:eastAsia="zh-CN"/>
              </w:rPr>
              <w:t>100.00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8" w:hRule="atLeast"/>
        </w:trPr>
        <w:tc>
          <w:tcPr>
            <w:tcW w:w="2058" w:type="dxa"/>
            <w:vMerge w:val="restart"/>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生化药品</w:t>
            </w:r>
          </w:p>
        </w:tc>
        <w:tc>
          <w:tcPr>
            <w:tcW w:w="1249" w:type="dxa"/>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2021</w:t>
            </w:r>
          </w:p>
        </w:tc>
        <w:tc>
          <w:tcPr>
            <w:tcW w:w="1249" w:type="dxa"/>
            <w:noWrap w:val="0"/>
            <w:vAlign w:val="center"/>
          </w:tcPr>
          <w:p>
            <w:pPr>
              <w:widowControl/>
              <w:jc w:val="center"/>
              <w:rPr>
                <w:rFonts w:hint="eastAsia" w:ascii="仿宋" w:hAnsi="仿宋" w:eastAsia="仿宋" w:cs="宋体"/>
                <w:color w:val="C00000"/>
                <w:kern w:val="0"/>
                <w:sz w:val="21"/>
                <w:szCs w:val="21"/>
              </w:rPr>
            </w:pPr>
            <w:r>
              <w:rPr>
                <w:rFonts w:hint="eastAsia" w:ascii="仿宋" w:hAnsi="仿宋" w:eastAsia="仿宋" w:cs="宋体"/>
                <w:color w:val="C00000"/>
                <w:kern w:val="0"/>
                <w:sz w:val="21"/>
                <w:szCs w:val="21"/>
              </w:rPr>
              <w:t>1</w:t>
            </w:r>
          </w:p>
        </w:tc>
        <w:tc>
          <w:tcPr>
            <w:tcW w:w="1433" w:type="dxa"/>
            <w:noWrap w:val="0"/>
            <w:vAlign w:val="center"/>
          </w:tcPr>
          <w:p>
            <w:pPr>
              <w:widowControl/>
              <w:jc w:val="center"/>
              <w:rPr>
                <w:rFonts w:hint="eastAsia" w:ascii="仿宋" w:hAnsi="仿宋" w:eastAsia="仿宋" w:cs="宋体"/>
                <w:color w:val="C00000"/>
                <w:kern w:val="0"/>
                <w:sz w:val="21"/>
                <w:szCs w:val="21"/>
              </w:rPr>
            </w:pPr>
            <w:r>
              <w:rPr>
                <w:rFonts w:hint="eastAsia" w:ascii="仿宋" w:hAnsi="仿宋" w:eastAsia="仿宋" w:cs="宋体"/>
                <w:color w:val="C00000"/>
                <w:kern w:val="0"/>
                <w:sz w:val="21"/>
                <w:szCs w:val="21"/>
              </w:rPr>
              <w:t>1.54</w:t>
            </w:r>
          </w:p>
        </w:tc>
        <w:tc>
          <w:tcPr>
            <w:tcW w:w="1249" w:type="dxa"/>
            <w:noWrap w:val="0"/>
            <w:vAlign w:val="center"/>
          </w:tcPr>
          <w:p>
            <w:pPr>
              <w:widowControl/>
              <w:jc w:val="center"/>
              <w:rPr>
                <w:rFonts w:hint="eastAsia" w:ascii="仿宋" w:hAnsi="仿宋" w:eastAsia="仿宋" w:cs="宋体"/>
                <w:color w:val="C00000"/>
                <w:kern w:val="0"/>
                <w:sz w:val="21"/>
                <w:szCs w:val="21"/>
              </w:rPr>
            </w:pPr>
            <w:r>
              <w:rPr>
                <w:rFonts w:hint="eastAsia" w:ascii="仿宋" w:hAnsi="仿宋" w:eastAsia="仿宋" w:cs="宋体"/>
                <w:color w:val="C00000"/>
                <w:kern w:val="0"/>
                <w:sz w:val="21"/>
                <w:szCs w:val="21"/>
              </w:rPr>
              <w:t>1</w:t>
            </w:r>
          </w:p>
        </w:tc>
        <w:tc>
          <w:tcPr>
            <w:tcW w:w="1433" w:type="dxa"/>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100.00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8" w:hRule="atLeast"/>
        </w:trPr>
        <w:tc>
          <w:tcPr>
            <w:tcW w:w="2058" w:type="dxa"/>
            <w:vMerge w:val="continue"/>
            <w:noWrap w:val="0"/>
            <w:vAlign w:val="center"/>
          </w:tcPr>
          <w:p>
            <w:pPr>
              <w:widowControl/>
              <w:jc w:val="center"/>
              <w:rPr>
                <w:rFonts w:hint="eastAsia" w:ascii="仿宋" w:hAnsi="仿宋" w:eastAsia="仿宋" w:cs="宋体"/>
                <w:color w:val="C00000"/>
                <w:kern w:val="0"/>
                <w:sz w:val="21"/>
                <w:szCs w:val="21"/>
              </w:rPr>
            </w:pPr>
          </w:p>
        </w:tc>
        <w:tc>
          <w:tcPr>
            <w:tcW w:w="1249" w:type="dxa"/>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2022</w:t>
            </w:r>
          </w:p>
        </w:tc>
        <w:tc>
          <w:tcPr>
            <w:tcW w:w="1249" w:type="dxa"/>
            <w:noWrap w:val="0"/>
            <w:vAlign w:val="center"/>
          </w:tcPr>
          <w:p>
            <w:pPr>
              <w:widowControl/>
              <w:jc w:val="center"/>
              <w:rPr>
                <w:rFonts w:hint="eastAsia" w:ascii="仿宋" w:hAnsi="仿宋" w:eastAsia="仿宋" w:cs="宋体"/>
                <w:color w:val="C00000"/>
                <w:kern w:val="0"/>
                <w:sz w:val="21"/>
                <w:szCs w:val="21"/>
              </w:rPr>
            </w:pPr>
            <w:r>
              <w:rPr>
                <w:rFonts w:hint="eastAsia" w:ascii="仿宋" w:hAnsi="仿宋" w:eastAsia="仿宋" w:cs="宋体"/>
                <w:color w:val="C00000"/>
                <w:kern w:val="0"/>
                <w:sz w:val="21"/>
                <w:szCs w:val="21"/>
              </w:rPr>
              <w:t>2</w:t>
            </w:r>
          </w:p>
        </w:tc>
        <w:tc>
          <w:tcPr>
            <w:tcW w:w="1433" w:type="dxa"/>
            <w:noWrap w:val="0"/>
            <w:vAlign w:val="center"/>
          </w:tcPr>
          <w:p>
            <w:pPr>
              <w:widowControl/>
              <w:jc w:val="center"/>
              <w:rPr>
                <w:rFonts w:hint="eastAsia" w:ascii="仿宋" w:hAnsi="仿宋" w:eastAsia="仿宋" w:cs="宋体"/>
                <w:color w:val="C00000"/>
                <w:kern w:val="0"/>
                <w:sz w:val="21"/>
                <w:szCs w:val="21"/>
              </w:rPr>
            </w:pPr>
            <w:r>
              <w:rPr>
                <w:rFonts w:hint="eastAsia" w:ascii="仿宋" w:hAnsi="仿宋" w:eastAsia="仿宋" w:cs="宋体"/>
                <w:color w:val="C00000"/>
                <w:kern w:val="0"/>
                <w:sz w:val="21"/>
                <w:szCs w:val="21"/>
              </w:rPr>
              <w:t>3.08</w:t>
            </w:r>
          </w:p>
        </w:tc>
        <w:tc>
          <w:tcPr>
            <w:tcW w:w="1249" w:type="dxa"/>
            <w:noWrap w:val="0"/>
            <w:vAlign w:val="center"/>
          </w:tcPr>
          <w:p>
            <w:pPr>
              <w:widowControl/>
              <w:jc w:val="center"/>
              <w:rPr>
                <w:rFonts w:hint="eastAsia" w:ascii="仿宋" w:hAnsi="仿宋" w:eastAsia="仿宋" w:cs="宋体"/>
                <w:color w:val="C00000"/>
                <w:kern w:val="0"/>
                <w:sz w:val="21"/>
                <w:szCs w:val="21"/>
              </w:rPr>
            </w:pPr>
            <w:r>
              <w:rPr>
                <w:rFonts w:hint="eastAsia" w:ascii="仿宋" w:hAnsi="仿宋" w:eastAsia="仿宋" w:cs="宋体"/>
                <w:color w:val="C00000"/>
                <w:kern w:val="0"/>
                <w:sz w:val="21"/>
                <w:szCs w:val="21"/>
              </w:rPr>
              <w:t>2</w:t>
            </w:r>
          </w:p>
        </w:tc>
        <w:tc>
          <w:tcPr>
            <w:tcW w:w="1433" w:type="dxa"/>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100.00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8" w:hRule="atLeast"/>
        </w:trPr>
        <w:tc>
          <w:tcPr>
            <w:tcW w:w="2058" w:type="dxa"/>
            <w:vMerge w:val="continue"/>
            <w:noWrap w:val="0"/>
            <w:vAlign w:val="center"/>
          </w:tcPr>
          <w:p>
            <w:pPr>
              <w:widowControl/>
              <w:jc w:val="center"/>
              <w:rPr>
                <w:rFonts w:hint="eastAsia" w:ascii="仿宋" w:hAnsi="仿宋" w:eastAsia="仿宋" w:cs="宋体"/>
                <w:color w:val="C00000"/>
                <w:kern w:val="0"/>
                <w:sz w:val="21"/>
                <w:szCs w:val="21"/>
              </w:rPr>
            </w:pPr>
          </w:p>
        </w:tc>
        <w:tc>
          <w:tcPr>
            <w:tcW w:w="1249" w:type="dxa"/>
            <w:noWrap w:val="0"/>
            <w:vAlign w:val="center"/>
          </w:tcPr>
          <w:p>
            <w:pPr>
              <w:widowControl/>
              <w:jc w:val="center"/>
              <w:rPr>
                <w:rFonts w:hint="eastAsia" w:ascii="仿宋" w:hAnsi="仿宋" w:eastAsia="仿宋" w:cs="宋体"/>
                <w:color w:val="C00000"/>
                <w:kern w:val="0"/>
                <w:sz w:val="21"/>
                <w:szCs w:val="21"/>
                <w:lang w:val="en-US" w:eastAsia="zh-CN"/>
              </w:rPr>
            </w:pPr>
            <w:r>
              <w:rPr>
                <w:rFonts w:hint="eastAsia" w:ascii="仿宋" w:hAnsi="仿宋" w:eastAsia="仿宋" w:cs="宋体"/>
                <w:color w:val="C00000"/>
                <w:kern w:val="0"/>
                <w:sz w:val="21"/>
                <w:szCs w:val="21"/>
              </w:rPr>
              <w:t>202</w:t>
            </w:r>
            <w:r>
              <w:rPr>
                <w:rFonts w:hint="eastAsia" w:ascii="仿宋" w:hAnsi="仿宋" w:eastAsia="仿宋" w:cs="宋体"/>
                <w:color w:val="C00000"/>
                <w:kern w:val="0"/>
                <w:sz w:val="21"/>
                <w:szCs w:val="21"/>
                <w:lang w:val="en-US" w:eastAsia="zh-CN"/>
              </w:rPr>
              <w:t>3</w:t>
            </w:r>
          </w:p>
        </w:tc>
        <w:tc>
          <w:tcPr>
            <w:tcW w:w="1249" w:type="dxa"/>
            <w:noWrap w:val="0"/>
            <w:vAlign w:val="center"/>
          </w:tcPr>
          <w:p>
            <w:pPr>
              <w:widowControl/>
              <w:jc w:val="center"/>
              <w:rPr>
                <w:rFonts w:hint="eastAsia" w:ascii="仿宋" w:hAnsi="仿宋" w:eastAsia="仿宋" w:cs="宋体"/>
                <w:color w:val="C00000"/>
                <w:kern w:val="0"/>
                <w:sz w:val="21"/>
                <w:szCs w:val="21"/>
                <w:lang w:val="en-US" w:eastAsia="zh-CN"/>
              </w:rPr>
            </w:pPr>
            <w:r>
              <w:rPr>
                <w:rFonts w:hint="eastAsia" w:ascii="仿宋" w:hAnsi="仿宋" w:eastAsia="仿宋" w:cs="宋体"/>
                <w:color w:val="C00000"/>
                <w:kern w:val="0"/>
                <w:sz w:val="21"/>
                <w:szCs w:val="21"/>
                <w:lang w:val="en-US" w:eastAsia="zh-CN"/>
              </w:rPr>
              <w:t>0</w:t>
            </w:r>
          </w:p>
        </w:tc>
        <w:tc>
          <w:tcPr>
            <w:tcW w:w="1433" w:type="dxa"/>
            <w:noWrap w:val="0"/>
            <w:vAlign w:val="center"/>
          </w:tcPr>
          <w:p>
            <w:pPr>
              <w:widowControl/>
              <w:jc w:val="center"/>
              <w:rPr>
                <w:rFonts w:hint="eastAsia" w:ascii="仿宋" w:hAnsi="仿宋" w:eastAsia="仿宋" w:cs="宋体"/>
                <w:color w:val="C00000"/>
                <w:kern w:val="0"/>
                <w:sz w:val="21"/>
                <w:szCs w:val="21"/>
                <w:lang w:val="en-US" w:eastAsia="zh-CN"/>
              </w:rPr>
            </w:pPr>
            <w:r>
              <w:rPr>
                <w:rFonts w:hint="eastAsia" w:ascii="仿宋" w:hAnsi="仿宋" w:eastAsia="仿宋" w:cs="宋体"/>
                <w:color w:val="C00000"/>
                <w:kern w:val="0"/>
                <w:sz w:val="21"/>
                <w:szCs w:val="21"/>
                <w:lang w:val="en-US" w:eastAsia="zh-CN"/>
              </w:rPr>
              <w:t>0</w:t>
            </w:r>
          </w:p>
        </w:tc>
        <w:tc>
          <w:tcPr>
            <w:tcW w:w="1249" w:type="dxa"/>
            <w:noWrap w:val="0"/>
            <w:vAlign w:val="center"/>
          </w:tcPr>
          <w:p>
            <w:pPr>
              <w:widowControl/>
              <w:jc w:val="center"/>
              <w:rPr>
                <w:rFonts w:hint="eastAsia" w:ascii="仿宋" w:hAnsi="仿宋" w:eastAsia="仿宋" w:cs="宋体"/>
                <w:color w:val="C00000"/>
                <w:kern w:val="0"/>
                <w:sz w:val="21"/>
                <w:szCs w:val="21"/>
                <w:lang w:val="en-US" w:eastAsia="zh-CN"/>
              </w:rPr>
            </w:pPr>
            <w:r>
              <w:rPr>
                <w:rFonts w:hint="eastAsia" w:ascii="仿宋" w:hAnsi="仿宋" w:eastAsia="仿宋" w:cs="宋体"/>
                <w:color w:val="C00000"/>
                <w:kern w:val="0"/>
                <w:sz w:val="21"/>
                <w:szCs w:val="21"/>
                <w:lang w:val="en-US" w:eastAsia="zh-CN"/>
              </w:rPr>
              <w:t>0</w:t>
            </w:r>
          </w:p>
        </w:tc>
        <w:tc>
          <w:tcPr>
            <w:tcW w:w="1433" w:type="dxa"/>
            <w:noWrap w:val="0"/>
            <w:vAlign w:val="center"/>
          </w:tcPr>
          <w:p>
            <w:pPr>
              <w:widowControl/>
              <w:jc w:val="center"/>
              <w:rPr>
                <w:rFonts w:hint="eastAsia" w:ascii="仿宋" w:hAnsi="仿宋" w:eastAsia="仿宋" w:cs="宋体"/>
                <w:color w:val="C00000"/>
                <w:kern w:val="0"/>
                <w:sz w:val="21"/>
                <w:szCs w:val="21"/>
                <w:lang w:val="en-US" w:eastAsia="zh-CN"/>
              </w:rPr>
            </w:pPr>
            <w:r>
              <w:rPr>
                <w:rFonts w:hint="eastAsia" w:ascii="仿宋" w:hAnsi="仿宋" w:eastAsia="仿宋" w:cs="宋体"/>
                <w:color w:val="C00000"/>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8" w:hRule="atLeast"/>
        </w:trPr>
        <w:tc>
          <w:tcPr>
            <w:tcW w:w="2058" w:type="dxa"/>
            <w:vMerge w:val="restart"/>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中药材饮片</w:t>
            </w:r>
          </w:p>
        </w:tc>
        <w:tc>
          <w:tcPr>
            <w:tcW w:w="1249" w:type="dxa"/>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2021</w:t>
            </w:r>
          </w:p>
        </w:tc>
        <w:tc>
          <w:tcPr>
            <w:tcW w:w="1249" w:type="dxa"/>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30</w:t>
            </w:r>
          </w:p>
        </w:tc>
        <w:tc>
          <w:tcPr>
            <w:tcW w:w="1433" w:type="dxa"/>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46.15</w:t>
            </w:r>
          </w:p>
        </w:tc>
        <w:tc>
          <w:tcPr>
            <w:tcW w:w="1249" w:type="dxa"/>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28</w:t>
            </w:r>
          </w:p>
        </w:tc>
        <w:tc>
          <w:tcPr>
            <w:tcW w:w="1433" w:type="dxa"/>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93.33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8" w:hRule="atLeast"/>
        </w:trPr>
        <w:tc>
          <w:tcPr>
            <w:tcW w:w="2058" w:type="dxa"/>
            <w:vMerge w:val="continue"/>
            <w:noWrap w:val="0"/>
            <w:vAlign w:val="center"/>
          </w:tcPr>
          <w:p>
            <w:pPr>
              <w:widowControl/>
              <w:jc w:val="center"/>
              <w:rPr>
                <w:rFonts w:hint="eastAsia" w:ascii="仿宋" w:hAnsi="仿宋" w:eastAsia="仿宋" w:cs="宋体"/>
                <w:color w:val="C00000"/>
                <w:kern w:val="0"/>
                <w:sz w:val="21"/>
                <w:szCs w:val="21"/>
              </w:rPr>
            </w:pPr>
          </w:p>
        </w:tc>
        <w:tc>
          <w:tcPr>
            <w:tcW w:w="1249" w:type="dxa"/>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2022</w:t>
            </w:r>
          </w:p>
        </w:tc>
        <w:tc>
          <w:tcPr>
            <w:tcW w:w="1249" w:type="dxa"/>
            <w:noWrap w:val="0"/>
            <w:vAlign w:val="center"/>
          </w:tcPr>
          <w:p>
            <w:pPr>
              <w:widowControl/>
              <w:jc w:val="center"/>
              <w:rPr>
                <w:rFonts w:hint="eastAsia" w:ascii="仿宋" w:hAnsi="仿宋" w:eastAsia="仿宋" w:cs="宋体"/>
                <w:color w:val="C00000"/>
                <w:kern w:val="0"/>
                <w:sz w:val="21"/>
                <w:szCs w:val="21"/>
              </w:rPr>
            </w:pPr>
            <w:r>
              <w:rPr>
                <w:rFonts w:hint="eastAsia" w:ascii="仿宋" w:hAnsi="仿宋" w:eastAsia="仿宋" w:cs="宋体"/>
                <w:color w:val="C00000"/>
                <w:kern w:val="0"/>
                <w:sz w:val="21"/>
                <w:szCs w:val="21"/>
              </w:rPr>
              <w:t>30</w:t>
            </w:r>
          </w:p>
        </w:tc>
        <w:tc>
          <w:tcPr>
            <w:tcW w:w="1433" w:type="dxa"/>
            <w:noWrap w:val="0"/>
            <w:vAlign w:val="center"/>
          </w:tcPr>
          <w:p>
            <w:pPr>
              <w:widowControl/>
              <w:jc w:val="center"/>
              <w:rPr>
                <w:rFonts w:hint="eastAsia" w:ascii="仿宋" w:hAnsi="仿宋" w:eastAsia="仿宋" w:cs="宋体"/>
                <w:color w:val="C00000"/>
                <w:kern w:val="0"/>
                <w:sz w:val="21"/>
                <w:szCs w:val="21"/>
              </w:rPr>
            </w:pPr>
            <w:r>
              <w:rPr>
                <w:rFonts w:hint="eastAsia" w:ascii="仿宋" w:hAnsi="仿宋" w:eastAsia="仿宋" w:cs="宋体"/>
                <w:color w:val="C00000"/>
                <w:kern w:val="0"/>
                <w:sz w:val="21"/>
                <w:szCs w:val="21"/>
              </w:rPr>
              <w:t>46.15</w:t>
            </w:r>
          </w:p>
        </w:tc>
        <w:tc>
          <w:tcPr>
            <w:tcW w:w="1249" w:type="dxa"/>
            <w:noWrap w:val="0"/>
            <w:vAlign w:val="center"/>
          </w:tcPr>
          <w:p>
            <w:pPr>
              <w:widowControl/>
              <w:jc w:val="center"/>
              <w:rPr>
                <w:rFonts w:hint="eastAsia" w:ascii="仿宋" w:hAnsi="仿宋" w:eastAsia="仿宋" w:cs="宋体"/>
                <w:color w:val="C00000"/>
                <w:kern w:val="0"/>
                <w:sz w:val="21"/>
                <w:szCs w:val="21"/>
              </w:rPr>
            </w:pPr>
            <w:r>
              <w:rPr>
                <w:rFonts w:hint="eastAsia" w:ascii="仿宋" w:hAnsi="仿宋" w:eastAsia="仿宋" w:cs="宋体"/>
                <w:color w:val="C00000"/>
                <w:kern w:val="0"/>
                <w:sz w:val="21"/>
                <w:szCs w:val="21"/>
              </w:rPr>
              <w:t>30</w:t>
            </w:r>
          </w:p>
        </w:tc>
        <w:tc>
          <w:tcPr>
            <w:tcW w:w="1433" w:type="dxa"/>
            <w:noWrap w:val="0"/>
            <w:vAlign w:val="center"/>
          </w:tcPr>
          <w:p>
            <w:pPr>
              <w:widowControl/>
              <w:jc w:val="center"/>
              <w:rPr>
                <w:rFonts w:hint="eastAsia" w:ascii="仿宋" w:hAnsi="仿宋" w:eastAsia="仿宋" w:cs="宋体"/>
                <w:color w:val="C00000"/>
                <w:kern w:val="0"/>
                <w:sz w:val="21"/>
                <w:szCs w:val="21"/>
              </w:rPr>
            </w:pPr>
            <w:r>
              <w:rPr>
                <w:rFonts w:hint="eastAsia" w:ascii="仿宋" w:hAnsi="仿宋" w:eastAsia="仿宋" w:cs="宋体"/>
                <w:color w:val="C00000"/>
                <w:kern w:val="0"/>
                <w:sz w:val="21"/>
                <w:szCs w:val="21"/>
              </w:rPr>
              <w:t>100.00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8" w:hRule="atLeast"/>
        </w:trPr>
        <w:tc>
          <w:tcPr>
            <w:tcW w:w="2058" w:type="dxa"/>
            <w:vMerge w:val="continue"/>
            <w:noWrap w:val="0"/>
            <w:vAlign w:val="center"/>
          </w:tcPr>
          <w:p>
            <w:pPr>
              <w:widowControl/>
              <w:jc w:val="center"/>
              <w:rPr>
                <w:rFonts w:hint="eastAsia" w:ascii="仿宋" w:hAnsi="仿宋" w:eastAsia="仿宋" w:cs="宋体"/>
                <w:color w:val="C00000"/>
                <w:kern w:val="0"/>
                <w:sz w:val="21"/>
                <w:szCs w:val="21"/>
              </w:rPr>
            </w:pPr>
          </w:p>
        </w:tc>
        <w:tc>
          <w:tcPr>
            <w:tcW w:w="1249" w:type="dxa"/>
            <w:noWrap w:val="0"/>
            <w:vAlign w:val="center"/>
          </w:tcPr>
          <w:p>
            <w:pPr>
              <w:widowControl/>
              <w:jc w:val="center"/>
              <w:rPr>
                <w:rFonts w:hint="eastAsia" w:ascii="仿宋" w:hAnsi="仿宋" w:eastAsia="仿宋" w:cs="宋体"/>
                <w:color w:val="C00000"/>
                <w:kern w:val="0"/>
                <w:sz w:val="21"/>
                <w:szCs w:val="21"/>
                <w:lang w:val="en-US" w:eastAsia="zh-CN"/>
              </w:rPr>
            </w:pPr>
            <w:r>
              <w:rPr>
                <w:rFonts w:hint="eastAsia" w:ascii="仿宋" w:hAnsi="仿宋" w:eastAsia="仿宋" w:cs="宋体"/>
                <w:color w:val="C00000"/>
                <w:kern w:val="0"/>
                <w:sz w:val="21"/>
                <w:szCs w:val="21"/>
              </w:rPr>
              <w:t>202</w:t>
            </w:r>
            <w:r>
              <w:rPr>
                <w:rFonts w:hint="eastAsia" w:ascii="仿宋" w:hAnsi="仿宋" w:eastAsia="仿宋" w:cs="宋体"/>
                <w:color w:val="C00000"/>
                <w:kern w:val="0"/>
                <w:sz w:val="21"/>
                <w:szCs w:val="21"/>
                <w:lang w:val="en-US" w:eastAsia="zh-CN"/>
              </w:rPr>
              <w:t>3</w:t>
            </w:r>
          </w:p>
        </w:tc>
        <w:tc>
          <w:tcPr>
            <w:tcW w:w="1249" w:type="dxa"/>
            <w:noWrap w:val="0"/>
            <w:vAlign w:val="center"/>
          </w:tcPr>
          <w:p>
            <w:pPr>
              <w:widowControl/>
              <w:jc w:val="center"/>
              <w:rPr>
                <w:rFonts w:hint="default" w:ascii="仿宋" w:hAnsi="仿宋" w:eastAsia="仿宋" w:cs="宋体"/>
                <w:color w:val="C00000"/>
                <w:kern w:val="0"/>
                <w:sz w:val="21"/>
                <w:szCs w:val="21"/>
                <w:lang w:val="en-US" w:eastAsia="zh-CN"/>
              </w:rPr>
            </w:pPr>
            <w:r>
              <w:rPr>
                <w:rFonts w:hint="eastAsia" w:ascii="仿宋" w:hAnsi="仿宋" w:eastAsia="仿宋" w:cs="宋体"/>
                <w:color w:val="C00000"/>
                <w:kern w:val="0"/>
                <w:sz w:val="21"/>
                <w:szCs w:val="21"/>
                <w:lang w:val="en-US" w:eastAsia="zh-CN"/>
              </w:rPr>
              <w:t>30</w:t>
            </w:r>
          </w:p>
        </w:tc>
        <w:tc>
          <w:tcPr>
            <w:tcW w:w="1433" w:type="dxa"/>
            <w:noWrap w:val="0"/>
            <w:vAlign w:val="center"/>
          </w:tcPr>
          <w:p>
            <w:pPr>
              <w:widowControl/>
              <w:jc w:val="center"/>
              <w:rPr>
                <w:rFonts w:hint="default" w:ascii="仿宋" w:hAnsi="仿宋" w:eastAsia="仿宋" w:cs="宋体"/>
                <w:color w:val="C00000"/>
                <w:kern w:val="0"/>
                <w:sz w:val="21"/>
                <w:szCs w:val="21"/>
                <w:lang w:val="en-US" w:eastAsia="zh-CN"/>
              </w:rPr>
            </w:pPr>
            <w:r>
              <w:rPr>
                <w:rFonts w:hint="eastAsia" w:ascii="仿宋" w:hAnsi="仿宋" w:eastAsia="仿宋" w:cs="宋体"/>
                <w:color w:val="C00000"/>
                <w:kern w:val="0"/>
                <w:sz w:val="21"/>
                <w:szCs w:val="21"/>
                <w:lang w:val="en-US" w:eastAsia="zh-CN"/>
              </w:rPr>
              <w:t>42.86</w:t>
            </w:r>
          </w:p>
        </w:tc>
        <w:tc>
          <w:tcPr>
            <w:tcW w:w="1249" w:type="dxa"/>
            <w:noWrap w:val="0"/>
            <w:vAlign w:val="center"/>
          </w:tcPr>
          <w:p>
            <w:pPr>
              <w:widowControl/>
              <w:jc w:val="center"/>
              <w:rPr>
                <w:rFonts w:hint="default" w:ascii="仿宋" w:hAnsi="仿宋" w:eastAsia="仿宋" w:cs="宋体"/>
                <w:color w:val="C00000"/>
                <w:kern w:val="0"/>
                <w:sz w:val="21"/>
                <w:szCs w:val="21"/>
                <w:lang w:val="en-US" w:eastAsia="zh-CN"/>
              </w:rPr>
            </w:pPr>
            <w:r>
              <w:rPr>
                <w:rFonts w:hint="eastAsia" w:ascii="仿宋" w:hAnsi="仿宋" w:eastAsia="仿宋" w:cs="宋体"/>
                <w:color w:val="C00000"/>
                <w:kern w:val="0"/>
                <w:sz w:val="21"/>
                <w:szCs w:val="21"/>
                <w:lang w:val="en-US" w:eastAsia="zh-CN"/>
              </w:rPr>
              <w:t>30</w:t>
            </w:r>
          </w:p>
        </w:tc>
        <w:tc>
          <w:tcPr>
            <w:tcW w:w="1433" w:type="dxa"/>
            <w:noWrap w:val="0"/>
            <w:vAlign w:val="center"/>
          </w:tcPr>
          <w:p>
            <w:pPr>
              <w:widowControl/>
              <w:jc w:val="center"/>
              <w:rPr>
                <w:rFonts w:hint="default" w:ascii="仿宋" w:hAnsi="仿宋" w:eastAsia="仿宋" w:cs="宋体"/>
                <w:color w:val="C00000"/>
                <w:kern w:val="0"/>
                <w:sz w:val="21"/>
                <w:szCs w:val="21"/>
                <w:lang w:val="en-US" w:eastAsia="zh-CN"/>
              </w:rPr>
            </w:pPr>
            <w:r>
              <w:rPr>
                <w:rFonts w:hint="eastAsia" w:ascii="仿宋" w:hAnsi="仿宋" w:eastAsia="仿宋" w:cs="宋体"/>
                <w:color w:val="C00000"/>
                <w:kern w:val="0"/>
                <w:sz w:val="21"/>
                <w:szCs w:val="21"/>
                <w:lang w:val="en-US" w:eastAsia="zh-CN"/>
              </w:rPr>
              <w:t>100.00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8" w:hRule="atLeast"/>
        </w:trPr>
        <w:tc>
          <w:tcPr>
            <w:tcW w:w="2058" w:type="dxa"/>
            <w:vMerge w:val="restart"/>
            <w:shd w:val="clear" w:color="auto" w:fill="CCFFCC"/>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合计</w:t>
            </w:r>
          </w:p>
        </w:tc>
        <w:tc>
          <w:tcPr>
            <w:tcW w:w="1249" w:type="dxa"/>
            <w:shd w:val="clear" w:color="auto" w:fill="CCFFCC"/>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2021</w:t>
            </w:r>
          </w:p>
        </w:tc>
        <w:tc>
          <w:tcPr>
            <w:tcW w:w="1249" w:type="dxa"/>
            <w:shd w:val="clear" w:color="auto" w:fill="CCFFCC"/>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65</w:t>
            </w:r>
          </w:p>
        </w:tc>
        <w:tc>
          <w:tcPr>
            <w:tcW w:w="1433" w:type="dxa"/>
            <w:shd w:val="clear" w:color="auto" w:fill="CCFFCC"/>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100</w:t>
            </w:r>
          </w:p>
        </w:tc>
        <w:tc>
          <w:tcPr>
            <w:tcW w:w="1249" w:type="dxa"/>
            <w:shd w:val="clear" w:color="auto" w:fill="CCFFCC"/>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63</w:t>
            </w:r>
          </w:p>
        </w:tc>
        <w:tc>
          <w:tcPr>
            <w:tcW w:w="1433" w:type="dxa"/>
            <w:shd w:val="clear" w:color="auto" w:fill="CCFFCC"/>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96.92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8" w:hRule="atLeast"/>
        </w:trPr>
        <w:tc>
          <w:tcPr>
            <w:tcW w:w="2058" w:type="dxa"/>
            <w:vMerge w:val="continue"/>
            <w:shd w:val="clear" w:color="auto" w:fill="CCFFCC"/>
            <w:noWrap w:val="0"/>
            <w:vAlign w:val="center"/>
          </w:tcPr>
          <w:p>
            <w:pPr>
              <w:widowControl/>
              <w:jc w:val="center"/>
              <w:rPr>
                <w:rFonts w:hint="eastAsia" w:ascii="仿宋" w:hAnsi="仿宋" w:eastAsia="仿宋" w:cs="宋体"/>
                <w:color w:val="C00000"/>
                <w:kern w:val="0"/>
                <w:sz w:val="21"/>
                <w:szCs w:val="21"/>
              </w:rPr>
            </w:pPr>
          </w:p>
        </w:tc>
        <w:tc>
          <w:tcPr>
            <w:tcW w:w="1249" w:type="dxa"/>
            <w:shd w:val="clear" w:color="auto" w:fill="CCFFCC"/>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2022</w:t>
            </w:r>
          </w:p>
        </w:tc>
        <w:tc>
          <w:tcPr>
            <w:tcW w:w="1249" w:type="dxa"/>
            <w:shd w:val="clear" w:color="auto" w:fill="CCFFCC"/>
            <w:noWrap w:val="0"/>
            <w:vAlign w:val="center"/>
          </w:tcPr>
          <w:p>
            <w:pPr>
              <w:widowControl/>
              <w:jc w:val="center"/>
              <w:rPr>
                <w:rFonts w:hint="eastAsia" w:ascii="仿宋" w:hAnsi="仿宋" w:eastAsia="仿宋" w:cs="宋体"/>
                <w:color w:val="C00000"/>
                <w:kern w:val="0"/>
                <w:sz w:val="21"/>
                <w:szCs w:val="21"/>
              </w:rPr>
            </w:pPr>
            <w:r>
              <w:rPr>
                <w:rFonts w:hint="eastAsia" w:ascii="仿宋" w:hAnsi="仿宋" w:eastAsia="仿宋" w:cs="宋体"/>
                <w:color w:val="C00000"/>
                <w:kern w:val="0"/>
                <w:sz w:val="21"/>
                <w:szCs w:val="21"/>
              </w:rPr>
              <w:t>65</w:t>
            </w:r>
          </w:p>
        </w:tc>
        <w:tc>
          <w:tcPr>
            <w:tcW w:w="1433" w:type="dxa"/>
            <w:shd w:val="clear" w:color="auto" w:fill="CCFFCC"/>
            <w:noWrap w:val="0"/>
            <w:vAlign w:val="center"/>
          </w:tcPr>
          <w:p>
            <w:pPr>
              <w:widowControl/>
              <w:jc w:val="center"/>
              <w:rPr>
                <w:rFonts w:ascii="仿宋" w:hAnsi="仿宋" w:eastAsia="仿宋" w:cs="宋体"/>
                <w:color w:val="C00000"/>
                <w:kern w:val="0"/>
                <w:sz w:val="21"/>
                <w:szCs w:val="21"/>
              </w:rPr>
            </w:pPr>
            <w:r>
              <w:rPr>
                <w:rFonts w:hint="eastAsia" w:ascii="仿宋" w:hAnsi="仿宋" w:eastAsia="仿宋" w:cs="宋体"/>
                <w:color w:val="C00000"/>
                <w:kern w:val="0"/>
                <w:sz w:val="21"/>
                <w:szCs w:val="21"/>
              </w:rPr>
              <w:t>100</w:t>
            </w:r>
          </w:p>
        </w:tc>
        <w:tc>
          <w:tcPr>
            <w:tcW w:w="1249" w:type="dxa"/>
            <w:shd w:val="clear" w:color="auto" w:fill="CCFFCC"/>
            <w:noWrap w:val="0"/>
            <w:vAlign w:val="center"/>
          </w:tcPr>
          <w:p>
            <w:pPr>
              <w:widowControl/>
              <w:jc w:val="center"/>
              <w:rPr>
                <w:rFonts w:hint="eastAsia" w:ascii="仿宋" w:hAnsi="仿宋" w:eastAsia="仿宋" w:cs="宋体"/>
                <w:color w:val="C00000"/>
                <w:kern w:val="0"/>
                <w:sz w:val="21"/>
                <w:szCs w:val="21"/>
              </w:rPr>
            </w:pPr>
            <w:r>
              <w:rPr>
                <w:rFonts w:hint="eastAsia" w:ascii="仿宋" w:hAnsi="仿宋" w:eastAsia="仿宋" w:cs="宋体"/>
                <w:color w:val="C00000"/>
                <w:kern w:val="0"/>
                <w:sz w:val="21"/>
                <w:szCs w:val="21"/>
              </w:rPr>
              <w:t>65</w:t>
            </w:r>
          </w:p>
        </w:tc>
        <w:tc>
          <w:tcPr>
            <w:tcW w:w="1433" w:type="dxa"/>
            <w:shd w:val="clear" w:color="auto" w:fill="CCFFCC"/>
            <w:noWrap w:val="0"/>
            <w:vAlign w:val="center"/>
          </w:tcPr>
          <w:p>
            <w:pPr>
              <w:widowControl/>
              <w:jc w:val="center"/>
              <w:rPr>
                <w:rFonts w:hint="eastAsia" w:ascii="仿宋" w:hAnsi="仿宋" w:eastAsia="仿宋" w:cs="宋体"/>
                <w:color w:val="C00000"/>
                <w:kern w:val="0"/>
                <w:sz w:val="21"/>
                <w:szCs w:val="21"/>
              </w:rPr>
            </w:pPr>
            <w:r>
              <w:rPr>
                <w:rFonts w:hint="eastAsia" w:ascii="仿宋" w:hAnsi="仿宋" w:eastAsia="仿宋" w:cs="宋体"/>
                <w:color w:val="C00000"/>
                <w:kern w:val="0"/>
                <w:sz w:val="21"/>
                <w:szCs w:val="21"/>
              </w:rPr>
              <w:t>100.00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8" w:hRule="atLeast"/>
        </w:trPr>
        <w:tc>
          <w:tcPr>
            <w:tcW w:w="2058" w:type="dxa"/>
            <w:vMerge w:val="continue"/>
            <w:shd w:val="clear" w:color="auto" w:fill="CCFFCC"/>
            <w:noWrap w:val="0"/>
            <w:vAlign w:val="center"/>
          </w:tcPr>
          <w:p>
            <w:pPr>
              <w:widowControl/>
              <w:jc w:val="center"/>
              <w:rPr>
                <w:rFonts w:hint="eastAsia" w:ascii="仿宋" w:hAnsi="仿宋" w:eastAsia="仿宋" w:cs="宋体"/>
                <w:color w:val="C00000"/>
                <w:kern w:val="0"/>
                <w:sz w:val="21"/>
                <w:szCs w:val="21"/>
              </w:rPr>
            </w:pPr>
          </w:p>
        </w:tc>
        <w:tc>
          <w:tcPr>
            <w:tcW w:w="1249" w:type="dxa"/>
            <w:shd w:val="clear" w:color="auto" w:fill="CCFFCC"/>
            <w:noWrap w:val="0"/>
            <w:vAlign w:val="center"/>
          </w:tcPr>
          <w:p>
            <w:pPr>
              <w:widowControl/>
              <w:jc w:val="center"/>
              <w:rPr>
                <w:rFonts w:hint="eastAsia" w:ascii="仿宋" w:hAnsi="仿宋" w:eastAsia="仿宋" w:cs="宋体"/>
                <w:color w:val="C00000"/>
                <w:kern w:val="0"/>
                <w:sz w:val="21"/>
                <w:szCs w:val="21"/>
                <w:lang w:val="en-US" w:eastAsia="zh-CN"/>
              </w:rPr>
            </w:pPr>
            <w:r>
              <w:rPr>
                <w:rFonts w:hint="eastAsia" w:ascii="仿宋" w:hAnsi="仿宋" w:eastAsia="仿宋" w:cs="宋体"/>
                <w:color w:val="C00000"/>
                <w:kern w:val="0"/>
                <w:sz w:val="21"/>
                <w:szCs w:val="21"/>
              </w:rPr>
              <w:t>202</w:t>
            </w:r>
            <w:r>
              <w:rPr>
                <w:rFonts w:hint="eastAsia" w:ascii="仿宋" w:hAnsi="仿宋" w:eastAsia="仿宋" w:cs="宋体"/>
                <w:color w:val="C00000"/>
                <w:kern w:val="0"/>
                <w:sz w:val="21"/>
                <w:szCs w:val="21"/>
                <w:lang w:val="en-US" w:eastAsia="zh-CN"/>
              </w:rPr>
              <w:t>3</w:t>
            </w:r>
          </w:p>
        </w:tc>
        <w:tc>
          <w:tcPr>
            <w:tcW w:w="1249" w:type="dxa"/>
            <w:shd w:val="clear" w:color="auto" w:fill="CCFFCC"/>
            <w:noWrap w:val="0"/>
            <w:vAlign w:val="center"/>
          </w:tcPr>
          <w:p>
            <w:pPr>
              <w:widowControl/>
              <w:jc w:val="center"/>
              <w:rPr>
                <w:rFonts w:hint="default" w:ascii="仿宋" w:hAnsi="仿宋" w:eastAsia="仿宋" w:cs="宋体"/>
                <w:color w:val="C00000"/>
                <w:kern w:val="0"/>
                <w:sz w:val="21"/>
                <w:szCs w:val="21"/>
                <w:lang w:val="en-US" w:eastAsia="zh-CN"/>
              </w:rPr>
            </w:pPr>
            <w:r>
              <w:rPr>
                <w:rFonts w:hint="eastAsia" w:ascii="仿宋" w:hAnsi="仿宋" w:eastAsia="仿宋" w:cs="宋体"/>
                <w:color w:val="C00000"/>
                <w:kern w:val="0"/>
                <w:sz w:val="21"/>
                <w:szCs w:val="21"/>
                <w:lang w:val="en-US" w:eastAsia="zh-CN"/>
              </w:rPr>
              <w:t>70</w:t>
            </w:r>
          </w:p>
        </w:tc>
        <w:tc>
          <w:tcPr>
            <w:tcW w:w="1433" w:type="dxa"/>
            <w:shd w:val="clear" w:color="auto" w:fill="CCFFCC"/>
            <w:noWrap w:val="0"/>
            <w:vAlign w:val="center"/>
          </w:tcPr>
          <w:p>
            <w:pPr>
              <w:widowControl/>
              <w:jc w:val="center"/>
              <w:rPr>
                <w:rFonts w:hint="default" w:ascii="仿宋" w:hAnsi="仿宋" w:eastAsia="仿宋" w:cs="宋体"/>
                <w:color w:val="C00000"/>
                <w:kern w:val="0"/>
                <w:sz w:val="21"/>
                <w:szCs w:val="21"/>
                <w:lang w:val="en-US" w:eastAsia="zh-CN"/>
              </w:rPr>
            </w:pPr>
            <w:r>
              <w:rPr>
                <w:rFonts w:hint="eastAsia" w:ascii="仿宋" w:hAnsi="仿宋" w:eastAsia="仿宋" w:cs="宋体"/>
                <w:color w:val="C00000"/>
                <w:kern w:val="0"/>
                <w:sz w:val="21"/>
                <w:szCs w:val="21"/>
                <w:lang w:val="en-US" w:eastAsia="zh-CN"/>
              </w:rPr>
              <w:t>100</w:t>
            </w:r>
          </w:p>
        </w:tc>
        <w:tc>
          <w:tcPr>
            <w:tcW w:w="1249" w:type="dxa"/>
            <w:shd w:val="clear" w:color="auto" w:fill="CCFFCC"/>
            <w:noWrap w:val="0"/>
            <w:vAlign w:val="center"/>
          </w:tcPr>
          <w:p>
            <w:pPr>
              <w:widowControl/>
              <w:jc w:val="center"/>
              <w:rPr>
                <w:rFonts w:hint="default" w:ascii="仿宋" w:hAnsi="仿宋" w:eastAsia="仿宋" w:cs="宋体"/>
                <w:color w:val="C00000"/>
                <w:kern w:val="0"/>
                <w:sz w:val="21"/>
                <w:szCs w:val="21"/>
                <w:lang w:val="en-US" w:eastAsia="zh-CN"/>
              </w:rPr>
            </w:pPr>
            <w:r>
              <w:rPr>
                <w:rFonts w:hint="eastAsia" w:ascii="仿宋" w:hAnsi="仿宋" w:eastAsia="仿宋" w:cs="宋体"/>
                <w:color w:val="C00000"/>
                <w:kern w:val="0"/>
                <w:sz w:val="21"/>
                <w:szCs w:val="21"/>
                <w:lang w:val="en-US" w:eastAsia="zh-CN"/>
              </w:rPr>
              <w:t>70</w:t>
            </w:r>
          </w:p>
        </w:tc>
        <w:tc>
          <w:tcPr>
            <w:tcW w:w="1433" w:type="dxa"/>
            <w:shd w:val="clear" w:color="auto" w:fill="CCFFCC"/>
            <w:noWrap w:val="0"/>
            <w:vAlign w:val="center"/>
          </w:tcPr>
          <w:p>
            <w:pPr>
              <w:widowControl/>
              <w:jc w:val="center"/>
              <w:rPr>
                <w:rFonts w:hint="default" w:ascii="仿宋" w:hAnsi="仿宋" w:eastAsia="仿宋" w:cs="宋体"/>
                <w:color w:val="C00000"/>
                <w:kern w:val="0"/>
                <w:sz w:val="21"/>
                <w:szCs w:val="21"/>
                <w:lang w:val="en-US" w:eastAsia="zh-CN"/>
              </w:rPr>
            </w:pPr>
            <w:r>
              <w:rPr>
                <w:rFonts w:hint="eastAsia" w:ascii="仿宋" w:hAnsi="仿宋" w:eastAsia="仿宋" w:cs="宋体"/>
                <w:color w:val="C00000"/>
                <w:kern w:val="0"/>
                <w:sz w:val="21"/>
                <w:szCs w:val="21"/>
                <w:lang w:val="en-US" w:eastAsia="zh-CN"/>
              </w:rPr>
              <w:t>100.00</w:t>
            </w:r>
          </w:p>
        </w:tc>
      </w:tr>
    </w:tbl>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val="0"/>
          <w:color w:val="C00000"/>
          <w:sz w:val="30"/>
          <w:szCs w:val="30"/>
        </w:rPr>
      </w:pPr>
      <w:r>
        <w:rPr>
          <w:rFonts w:hint="eastAsia" w:ascii="仿宋" w:hAnsi="仿宋" w:eastAsia="仿宋" w:cs="仿宋"/>
          <w:b/>
          <w:bCs w:val="0"/>
          <w:color w:val="auto"/>
          <w:sz w:val="30"/>
          <w:szCs w:val="30"/>
          <w:lang w:val="en-US" w:eastAsia="zh-CN"/>
        </w:rPr>
        <w:t>7</w:t>
      </w:r>
      <w:r>
        <w:rPr>
          <w:rFonts w:hint="eastAsia" w:ascii="仿宋" w:hAnsi="仿宋" w:eastAsia="仿宋" w:cs="仿宋"/>
          <w:b/>
          <w:bCs w:val="0"/>
          <w:color w:val="auto"/>
          <w:sz w:val="30"/>
          <w:szCs w:val="30"/>
        </w:rPr>
        <w:t>.化妆品及医疗器械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color w:val="auto"/>
          <w:sz w:val="30"/>
          <w:szCs w:val="30"/>
        </w:rPr>
      </w:pPr>
      <w:r>
        <w:rPr>
          <w:rFonts w:hint="eastAsia" w:ascii="仿宋" w:hAnsi="仿宋" w:eastAsia="仿宋" w:cs="仿宋"/>
          <w:color w:val="auto"/>
          <w:sz w:val="30"/>
          <w:szCs w:val="30"/>
        </w:rPr>
        <w:t>202</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年</w:t>
      </w:r>
      <w:r>
        <w:rPr>
          <w:rFonts w:hint="eastAsia" w:ascii="仿宋" w:hAnsi="仿宋" w:eastAsia="仿宋" w:cs="仿宋"/>
          <w:color w:val="auto"/>
          <w:sz w:val="30"/>
          <w:szCs w:val="30"/>
          <w:lang w:eastAsia="zh-CN"/>
        </w:rPr>
        <w:t>化</w:t>
      </w:r>
      <w:r>
        <w:rPr>
          <w:rFonts w:hint="eastAsia" w:ascii="仿宋" w:hAnsi="仿宋" w:eastAsia="仿宋" w:cs="仿宋"/>
          <w:color w:val="auto"/>
          <w:sz w:val="30"/>
          <w:szCs w:val="30"/>
        </w:rPr>
        <w:t>妆品监督抽查合格率</w:t>
      </w:r>
      <w:r>
        <w:rPr>
          <w:rFonts w:hint="eastAsia" w:ascii="仿宋" w:hAnsi="仿宋" w:eastAsia="仿宋" w:cs="仿宋"/>
          <w:color w:val="auto"/>
          <w:sz w:val="30"/>
          <w:szCs w:val="30"/>
          <w:highlight w:val="none"/>
          <w:lang w:val="en-US" w:eastAsia="zh-CN"/>
        </w:rPr>
        <w:t>81.81%</w:t>
      </w:r>
      <w:r>
        <w:rPr>
          <w:rFonts w:hint="eastAsia" w:ascii="仿宋" w:hAnsi="仿宋" w:eastAsia="仿宋" w:cs="仿宋"/>
          <w:color w:val="auto"/>
          <w:sz w:val="30"/>
          <w:szCs w:val="30"/>
        </w:rPr>
        <w:t>，医疗器械监督抽查合格率</w:t>
      </w:r>
      <w:r>
        <w:rPr>
          <w:rFonts w:hint="eastAsia" w:ascii="仿宋" w:hAnsi="仿宋" w:eastAsia="仿宋" w:cs="仿宋"/>
          <w:color w:val="auto"/>
          <w:sz w:val="30"/>
          <w:szCs w:val="30"/>
          <w:lang w:val="en-US" w:eastAsia="zh-CN"/>
        </w:rPr>
        <w:t>100</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color w:val="auto"/>
          <w:sz w:val="30"/>
          <w:szCs w:val="30"/>
        </w:rPr>
      </w:pPr>
      <w:r>
        <w:rPr>
          <w:rFonts w:hint="eastAsia" w:ascii="仿宋" w:hAnsi="仿宋" w:eastAsia="仿宋" w:cs="仿宋"/>
          <w:bCs/>
          <w:color w:val="auto"/>
          <w:sz w:val="30"/>
          <w:szCs w:val="30"/>
        </w:rPr>
        <w:t>（1）化妆品监督抽检</w:t>
      </w:r>
    </w:p>
    <w:p>
      <w:pPr>
        <w:keepNext w:val="0"/>
        <w:keepLines w:val="0"/>
        <w:pageBreakBefore w:val="0"/>
        <w:widowControl w:val="0"/>
        <w:kinsoku/>
        <w:wordWrap/>
        <w:overflowPunct/>
        <w:topLinePunct w:val="0"/>
        <w:autoSpaceDE/>
        <w:autoSpaceDN/>
        <w:bidi w:val="0"/>
        <w:adjustRightInd/>
        <w:snapToGrid/>
        <w:spacing w:line="560" w:lineRule="exact"/>
        <w:ind w:firstLine="576" w:firstLineChars="200"/>
        <w:textAlignment w:val="auto"/>
        <w:rPr>
          <w:rFonts w:hint="eastAsia" w:ascii="仿宋" w:hAnsi="仿宋" w:eastAsia="仿宋"/>
          <w:b/>
          <w:bCs/>
          <w:color w:val="C00000"/>
          <w:sz w:val="24"/>
          <w:szCs w:val="24"/>
          <w:lang w:eastAsia="zh-CN"/>
        </w:rPr>
      </w:pPr>
      <w:r>
        <w:rPr>
          <w:rFonts w:hint="eastAsia" w:ascii="仿宋" w:hAnsi="仿宋" w:eastAsia="仿宋" w:cs="仿宋"/>
          <w:color w:val="auto"/>
          <w:spacing w:val="-6"/>
          <w:sz w:val="30"/>
          <w:szCs w:val="30"/>
        </w:rPr>
        <w:t>202</w:t>
      </w:r>
      <w:r>
        <w:rPr>
          <w:rFonts w:hint="eastAsia" w:ascii="仿宋" w:hAnsi="仿宋" w:eastAsia="仿宋" w:cs="仿宋"/>
          <w:color w:val="auto"/>
          <w:spacing w:val="-6"/>
          <w:sz w:val="30"/>
          <w:szCs w:val="30"/>
          <w:lang w:val="en-US" w:eastAsia="zh-CN"/>
        </w:rPr>
        <w:t>3</w:t>
      </w:r>
      <w:r>
        <w:rPr>
          <w:rFonts w:hint="eastAsia" w:ascii="仿宋" w:hAnsi="仿宋" w:eastAsia="仿宋" w:cs="仿宋"/>
          <w:color w:val="auto"/>
          <w:spacing w:val="-6"/>
          <w:sz w:val="30"/>
          <w:szCs w:val="30"/>
        </w:rPr>
        <w:t>年度自治区级共抽检化妆品11个批次，合格率</w:t>
      </w:r>
      <w:r>
        <w:rPr>
          <w:rFonts w:hint="eastAsia" w:ascii="仿宋" w:hAnsi="仿宋" w:eastAsia="仿宋" w:cs="仿宋"/>
          <w:color w:val="auto"/>
          <w:spacing w:val="-6"/>
          <w:sz w:val="30"/>
          <w:szCs w:val="30"/>
          <w:lang w:val="en-US" w:eastAsia="zh-CN"/>
        </w:rPr>
        <w:t>81.81</w:t>
      </w:r>
      <w:r>
        <w:rPr>
          <w:rFonts w:hint="eastAsia" w:ascii="仿宋" w:hAnsi="仿宋" w:eastAsia="仿宋" w:cs="仿宋"/>
          <w:color w:val="auto"/>
          <w:spacing w:val="-6"/>
          <w:sz w:val="30"/>
          <w:szCs w:val="30"/>
        </w:rPr>
        <w:t>%，202</w:t>
      </w:r>
      <w:r>
        <w:rPr>
          <w:rFonts w:hint="eastAsia" w:ascii="仿宋" w:hAnsi="仿宋" w:eastAsia="仿宋" w:cs="仿宋"/>
          <w:color w:val="auto"/>
          <w:spacing w:val="-6"/>
          <w:sz w:val="30"/>
          <w:szCs w:val="30"/>
          <w:lang w:val="en-US" w:eastAsia="zh-CN"/>
        </w:rPr>
        <w:t>2</w:t>
      </w:r>
      <w:r>
        <w:rPr>
          <w:rFonts w:hint="eastAsia" w:ascii="仿宋" w:hAnsi="仿宋" w:eastAsia="仿宋" w:cs="仿宋"/>
          <w:color w:val="auto"/>
          <w:spacing w:val="-6"/>
          <w:sz w:val="30"/>
          <w:szCs w:val="30"/>
        </w:rPr>
        <w:t>年度自治区级共抽检化妆品1</w:t>
      </w:r>
      <w:r>
        <w:rPr>
          <w:rFonts w:hint="eastAsia" w:ascii="仿宋" w:hAnsi="仿宋" w:eastAsia="仿宋" w:cs="仿宋"/>
          <w:color w:val="auto"/>
          <w:spacing w:val="-6"/>
          <w:sz w:val="30"/>
          <w:szCs w:val="30"/>
          <w:lang w:val="en-US" w:eastAsia="zh-CN"/>
        </w:rPr>
        <w:t>1</w:t>
      </w:r>
      <w:r>
        <w:rPr>
          <w:rFonts w:hint="eastAsia" w:ascii="仿宋" w:hAnsi="仿宋" w:eastAsia="仿宋" w:cs="仿宋"/>
          <w:color w:val="auto"/>
          <w:spacing w:val="-6"/>
          <w:sz w:val="30"/>
          <w:szCs w:val="30"/>
        </w:rPr>
        <w:t>个批次，合格</w:t>
      </w:r>
      <w:r>
        <w:rPr>
          <w:rFonts w:hint="eastAsia" w:ascii="仿宋" w:hAnsi="仿宋" w:eastAsia="仿宋" w:cs="仿宋"/>
          <w:color w:val="auto"/>
          <w:spacing w:val="-6"/>
          <w:sz w:val="30"/>
          <w:szCs w:val="30"/>
          <w:lang w:val="en-US" w:eastAsia="zh-CN"/>
        </w:rPr>
        <w:t>100</w:t>
      </w:r>
      <w:r>
        <w:rPr>
          <w:rFonts w:hint="eastAsia" w:ascii="仿宋" w:hAnsi="仿宋" w:eastAsia="仿宋" w:cs="仿宋"/>
          <w:color w:val="auto"/>
          <w:spacing w:val="-6"/>
          <w:sz w:val="30"/>
          <w:szCs w:val="30"/>
        </w:rPr>
        <w:t>%</w:t>
      </w:r>
      <w:r>
        <w:rPr>
          <w:rFonts w:hint="eastAsia" w:ascii="仿宋" w:hAnsi="仿宋" w:eastAsia="仿宋" w:cs="仿宋"/>
          <w:color w:val="auto"/>
          <w:spacing w:val="-6"/>
          <w:sz w:val="30"/>
          <w:szCs w:val="30"/>
          <w:lang w:eastAsia="zh-CN"/>
        </w:rPr>
        <w:t>。</w:t>
      </w:r>
    </w:p>
    <w:p>
      <w:pPr>
        <w:pStyle w:val="26"/>
        <w:keepNext w:val="0"/>
        <w:keepLines w:val="0"/>
        <w:pageBreakBefore w:val="0"/>
        <w:widowControl w:val="0"/>
        <w:kinsoku/>
        <w:wordWrap/>
        <w:overflowPunct/>
        <w:topLinePunct w:val="0"/>
        <w:autoSpaceDE/>
        <w:autoSpaceDN/>
        <w:bidi w:val="0"/>
        <w:adjustRightInd/>
        <w:snapToGrid/>
        <w:spacing w:line="560" w:lineRule="exact"/>
        <w:ind w:firstLine="2891" w:firstLineChars="1200"/>
        <w:textAlignment w:val="auto"/>
        <w:rPr>
          <w:rFonts w:hint="eastAsia" w:ascii="仿宋" w:hAnsi="仿宋" w:eastAsia="仿宋"/>
          <w:b/>
          <w:bCs/>
          <w:color w:val="C00000"/>
          <w:sz w:val="24"/>
          <w:szCs w:val="24"/>
        </w:rPr>
      </w:pPr>
      <w:r>
        <w:rPr>
          <w:rFonts w:hint="eastAsia" w:ascii="仿宋" w:hAnsi="仿宋" w:eastAsia="仿宋"/>
          <w:b/>
          <w:bCs/>
          <w:color w:val="C00000"/>
          <w:sz w:val="24"/>
          <w:szCs w:val="24"/>
        </w:rPr>
        <w:t>化妆品合格率统计比较表</w:t>
      </w:r>
    </w:p>
    <w:tbl>
      <w:tblPr>
        <w:tblStyle w:val="23"/>
        <w:tblpPr w:leftFromText="180" w:rightFromText="180" w:vertAnchor="text" w:horzAnchor="page" w:tblpX="2464" w:tblpY="163"/>
        <w:tblOverlap w:val="never"/>
        <w:tblW w:w="757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05"/>
        <w:gridCol w:w="1525"/>
        <w:gridCol w:w="1425"/>
        <w:gridCol w:w="1215"/>
        <w:gridCol w:w="16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0" w:hRule="atLeast"/>
        </w:trPr>
        <w:tc>
          <w:tcPr>
            <w:tcW w:w="1805" w:type="dxa"/>
            <w:shd w:val="clear" w:color="auto" w:fill="CCFFCC"/>
            <w:noWrap w:val="0"/>
            <w:vAlign w:val="center"/>
          </w:tcPr>
          <w:p>
            <w:pPr>
              <w:widowControl/>
              <w:spacing w:line="300" w:lineRule="exact"/>
              <w:jc w:val="center"/>
              <w:rPr>
                <w:rFonts w:ascii="仿宋" w:hAnsi="仿宋" w:eastAsia="仿宋" w:cs="宋体"/>
                <w:b/>
                <w:color w:val="C00000"/>
                <w:kern w:val="0"/>
                <w:szCs w:val="21"/>
              </w:rPr>
            </w:pPr>
            <w:r>
              <w:rPr>
                <w:rFonts w:hint="eastAsia" w:ascii="仿宋" w:hAnsi="仿宋" w:eastAsia="仿宋" w:cs="宋体"/>
                <w:b/>
                <w:color w:val="C00000"/>
                <w:kern w:val="0"/>
                <w:szCs w:val="21"/>
              </w:rPr>
              <w:t>分类</w:t>
            </w:r>
          </w:p>
        </w:tc>
        <w:tc>
          <w:tcPr>
            <w:tcW w:w="1525" w:type="dxa"/>
            <w:shd w:val="clear" w:color="auto" w:fill="CCFFCC"/>
            <w:noWrap w:val="0"/>
            <w:vAlign w:val="center"/>
          </w:tcPr>
          <w:p>
            <w:pPr>
              <w:widowControl/>
              <w:spacing w:line="300" w:lineRule="exact"/>
              <w:jc w:val="center"/>
              <w:rPr>
                <w:rFonts w:ascii="仿宋" w:hAnsi="仿宋" w:eastAsia="仿宋" w:cs="宋体"/>
                <w:b/>
                <w:color w:val="C00000"/>
                <w:kern w:val="0"/>
                <w:szCs w:val="21"/>
              </w:rPr>
            </w:pPr>
            <w:r>
              <w:rPr>
                <w:rFonts w:hint="eastAsia" w:ascii="仿宋" w:hAnsi="仿宋" w:eastAsia="仿宋" w:cs="宋体"/>
                <w:b/>
                <w:color w:val="C00000"/>
                <w:kern w:val="0"/>
                <w:szCs w:val="21"/>
              </w:rPr>
              <w:t>年度</w:t>
            </w:r>
          </w:p>
        </w:tc>
        <w:tc>
          <w:tcPr>
            <w:tcW w:w="1425" w:type="dxa"/>
            <w:shd w:val="clear" w:color="auto" w:fill="CCFFCC"/>
            <w:noWrap w:val="0"/>
            <w:vAlign w:val="center"/>
          </w:tcPr>
          <w:p>
            <w:pPr>
              <w:widowControl/>
              <w:spacing w:line="300" w:lineRule="exact"/>
              <w:jc w:val="center"/>
              <w:rPr>
                <w:rFonts w:ascii="仿宋" w:hAnsi="仿宋" w:eastAsia="仿宋" w:cs="宋体"/>
                <w:b/>
                <w:color w:val="C00000"/>
                <w:kern w:val="0"/>
                <w:szCs w:val="21"/>
              </w:rPr>
            </w:pPr>
            <w:r>
              <w:rPr>
                <w:rFonts w:hint="eastAsia" w:ascii="仿宋" w:hAnsi="仿宋" w:eastAsia="仿宋" w:cs="宋体"/>
                <w:b/>
                <w:color w:val="C00000"/>
                <w:kern w:val="0"/>
                <w:szCs w:val="21"/>
              </w:rPr>
              <w:t>抽样批数</w:t>
            </w:r>
          </w:p>
        </w:tc>
        <w:tc>
          <w:tcPr>
            <w:tcW w:w="1215" w:type="dxa"/>
            <w:shd w:val="clear" w:color="auto" w:fill="CCFFCC"/>
            <w:noWrap w:val="0"/>
            <w:vAlign w:val="center"/>
          </w:tcPr>
          <w:p>
            <w:pPr>
              <w:widowControl/>
              <w:spacing w:line="300" w:lineRule="exact"/>
              <w:jc w:val="center"/>
              <w:rPr>
                <w:rFonts w:ascii="仿宋" w:hAnsi="仿宋" w:eastAsia="仿宋" w:cs="宋体"/>
                <w:b/>
                <w:color w:val="C00000"/>
                <w:kern w:val="0"/>
                <w:szCs w:val="21"/>
              </w:rPr>
            </w:pPr>
            <w:r>
              <w:rPr>
                <w:rFonts w:hint="eastAsia" w:ascii="仿宋" w:hAnsi="仿宋" w:eastAsia="仿宋" w:cs="宋体"/>
                <w:b/>
                <w:color w:val="C00000"/>
                <w:kern w:val="0"/>
                <w:szCs w:val="21"/>
              </w:rPr>
              <w:t>合格批数</w:t>
            </w:r>
          </w:p>
        </w:tc>
        <w:tc>
          <w:tcPr>
            <w:tcW w:w="1605" w:type="dxa"/>
            <w:shd w:val="clear" w:color="auto" w:fill="CCFFCC"/>
            <w:noWrap w:val="0"/>
            <w:vAlign w:val="center"/>
          </w:tcPr>
          <w:p>
            <w:pPr>
              <w:widowControl/>
              <w:spacing w:line="300" w:lineRule="exact"/>
              <w:jc w:val="center"/>
              <w:rPr>
                <w:rFonts w:ascii="仿宋" w:hAnsi="仿宋" w:eastAsia="仿宋" w:cs="宋体"/>
                <w:b/>
                <w:color w:val="C00000"/>
                <w:kern w:val="0"/>
                <w:szCs w:val="21"/>
              </w:rPr>
            </w:pPr>
            <w:r>
              <w:rPr>
                <w:rFonts w:hint="eastAsia" w:ascii="仿宋" w:hAnsi="仿宋" w:eastAsia="仿宋" w:cs="宋体"/>
                <w:b/>
                <w:color w:val="C00000"/>
                <w:kern w:val="0"/>
                <w:szCs w:val="21"/>
              </w:rPr>
              <w:t>合格率（</w:t>
            </w:r>
            <w:r>
              <w:rPr>
                <w:rFonts w:ascii="仿宋" w:hAnsi="仿宋" w:eastAsia="仿宋" w:cs="宋体"/>
                <w:b/>
                <w:color w:val="C00000"/>
                <w:kern w:val="0"/>
                <w:szCs w:val="21"/>
              </w:rPr>
              <w:t>%</w:t>
            </w:r>
            <w:r>
              <w:rPr>
                <w:rFonts w:hint="eastAsia" w:ascii="仿宋" w:hAnsi="仿宋" w:eastAsia="仿宋" w:cs="宋体"/>
                <w:b/>
                <w:color w:val="C00000"/>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8" w:hRule="atLeast"/>
        </w:trPr>
        <w:tc>
          <w:tcPr>
            <w:tcW w:w="1805" w:type="dxa"/>
            <w:vMerge w:val="restart"/>
            <w:noWrap w:val="0"/>
            <w:vAlign w:val="center"/>
          </w:tcPr>
          <w:p>
            <w:pPr>
              <w:widowControl/>
              <w:jc w:val="center"/>
              <w:rPr>
                <w:rFonts w:ascii="仿宋" w:hAnsi="仿宋" w:eastAsia="仿宋" w:cs="宋体"/>
                <w:color w:val="C00000"/>
                <w:kern w:val="0"/>
                <w:szCs w:val="21"/>
              </w:rPr>
            </w:pPr>
            <w:r>
              <w:rPr>
                <w:rFonts w:hint="eastAsia" w:ascii="仿宋" w:hAnsi="仿宋" w:eastAsia="仿宋" w:cs="宋体"/>
                <w:color w:val="C00000"/>
                <w:kern w:val="0"/>
                <w:szCs w:val="21"/>
              </w:rPr>
              <w:t>化妆品</w:t>
            </w:r>
          </w:p>
        </w:tc>
        <w:tc>
          <w:tcPr>
            <w:tcW w:w="1525" w:type="dxa"/>
            <w:noWrap w:val="0"/>
            <w:vAlign w:val="center"/>
          </w:tcPr>
          <w:p>
            <w:pPr>
              <w:widowControl/>
              <w:jc w:val="center"/>
              <w:rPr>
                <w:rFonts w:ascii="仿宋" w:hAnsi="仿宋" w:eastAsia="仿宋" w:cs="宋体"/>
                <w:color w:val="C00000"/>
                <w:kern w:val="0"/>
                <w:szCs w:val="21"/>
              </w:rPr>
            </w:pPr>
            <w:r>
              <w:rPr>
                <w:rFonts w:ascii="仿宋" w:hAnsi="仿宋" w:eastAsia="仿宋" w:cs="宋体"/>
                <w:color w:val="C00000"/>
                <w:kern w:val="0"/>
                <w:szCs w:val="21"/>
              </w:rPr>
              <w:t>20</w:t>
            </w:r>
            <w:r>
              <w:rPr>
                <w:rFonts w:hint="eastAsia" w:ascii="仿宋" w:hAnsi="仿宋" w:eastAsia="仿宋" w:cs="宋体"/>
                <w:color w:val="C00000"/>
                <w:kern w:val="0"/>
                <w:szCs w:val="21"/>
              </w:rPr>
              <w:t>21</w:t>
            </w:r>
          </w:p>
        </w:tc>
        <w:tc>
          <w:tcPr>
            <w:tcW w:w="1425" w:type="dxa"/>
            <w:noWrap w:val="0"/>
            <w:vAlign w:val="center"/>
          </w:tcPr>
          <w:p>
            <w:pPr>
              <w:widowControl/>
              <w:jc w:val="center"/>
              <w:rPr>
                <w:rFonts w:ascii="仿宋" w:hAnsi="仿宋" w:eastAsia="仿宋" w:cs="宋体"/>
                <w:color w:val="C00000"/>
                <w:kern w:val="0"/>
                <w:szCs w:val="21"/>
              </w:rPr>
            </w:pPr>
            <w:r>
              <w:rPr>
                <w:rFonts w:hint="eastAsia" w:ascii="仿宋" w:hAnsi="仿宋" w:eastAsia="仿宋" w:cs="宋体"/>
                <w:color w:val="C00000"/>
                <w:kern w:val="0"/>
                <w:szCs w:val="21"/>
              </w:rPr>
              <w:t>13</w:t>
            </w:r>
          </w:p>
        </w:tc>
        <w:tc>
          <w:tcPr>
            <w:tcW w:w="1215" w:type="dxa"/>
            <w:noWrap w:val="0"/>
            <w:vAlign w:val="center"/>
          </w:tcPr>
          <w:p>
            <w:pPr>
              <w:widowControl/>
              <w:jc w:val="center"/>
              <w:rPr>
                <w:rFonts w:ascii="仿宋" w:hAnsi="仿宋" w:eastAsia="仿宋" w:cs="宋体"/>
                <w:color w:val="C00000"/>
                <w:kern w:val="0"/>
                <w:szCs w:val="21"/>
              </w:rPr>
            </w:pPr>
            <w:r>
              <w:rPr>
                <w:rFonts w:hint="eastAsia" w:ascii="仿宋" w:hAnsi="仿宋" w:eastAsia="仿宋" w:cs="宋体"/>
                <w:color w:val="C00000"/>
                <w:kern w:val="0"/>
                <w:szCs w:val="21"/>
              </w:rPr>
              <w:t>12</w:t>
            </w:r>
          </w:p>
        </w:tc>
        <w:tc>
          <w:tcPr>
            <w:tcW w:w="1605" w:type="dxa"/>
            <w:noWrap w:val="0"/>
            <w:vAlign w:val="center"/>
          </w:tcPr>
          <w:p>
            <w:pPr>
              <w:widowControl/>
              <w:jc w:val="center"/>
              <w:rPr>
                <w:rFonts w:ascii="仿宋" w:hAnsi="仿宋" w:eastAsia="仿宋" w:cs="宋体"/>
                <w:color w:val="C00000"/>
                <w:kern w:val="0"/>
                <w:szCs w:val="21"/>
              </w:rPr>
            </w:pPr>
            <w:r>
              <w:rPr>
                <w:rFonts w:hint="eastAsia" w:ascii="仿宋" w:hAnsi="仿宋" w:eastAsia="仿宋" w:cs="宋体"/>
                <w:color w:val="C00000"/>
                <w:kern w:val="0"/>
                <w:szCs w:val="21"/>
              </w:rPr>
              <w:t>92.31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3" w:hRule="atLeast"/>
        </w:trPr>
        <w:tc>
          <w:tcPr>
            <w:tcW w:w="1805" w:type="dxa"/>
            <w:vMerge w:val="continue"/>
            <w:noWrap w:val="0"/>
            <w:vAlign w:val="center"/>
          </w:tcPr>
          <w:p>
            <w:pPr>
              <w:widowControl/>
              <w:jc w:val="left"/>
              <w:rPr>
                <w:rFonts w:ascii="仿宋" w:hAnsi="仿宋" w:eastAsia="仿宋" w:cs="宋体"/>
                <w:color w:val="C00000"/>
                <w:kern w:val="0"/>
                <w:szCs w:val="21"/>
              </w:rPr>
            </w:pPr>
          </w:p>
        </w:tc>
        <w:tc>
          <w:tcPr>
            <w:tcW w:w="1525" w:type="dxa"/>
            <w:noWrap w:val="0"/>
            <w:vAlign w:val="center"/>
          </w:tcPr>
          <w:p>
            <w:pPr>
              <w:widowControl/>
              <w:jc w:val="center"/>
              <w:rPr>
                <w:rFonts w:hint="eastAsia" w:ascii="仿宋" w:hAnsi="仿宋" w:eastAsia="仿宋" w:cs="宋体"/>
                <w:color w:val="C00000"/>
                <w:kern w:val="0"/>
                <w:szCs w:val="21"/>
              </w:rPr>
            </w:pPr>
            <w:r>
              <w:rPr>
                <w:rFonts w:hint="eastAsia" w:ascii="仿宋" w:hAnsi="仿宋" w:eastAsia="仿宋" w:cs="宋体"/>
                <w:color w:val="C00000"/>
                <w:kern w:val="0"/>
                <w:szCs w:val="21"/>
              </w:rPr>
              <w:t>2022</w:t>
            </w:r>
          </w:p>
        </w:tc>
        <w:tc>
          <w:tcPr>
            <w:tcW w:w="1425" w:type="dxa"/>
            <w:noWrap w:val="0"/>
            <w:vAlign w:val="center"/>
          </w:tcPr>
          <w:p>
            <w:pPr>
              <w:widowControl/>
              <w:jc w:val="center"/>
              <w:rPr>
                <w:rFonts w:ascii="仿宋" w:hAnsi="仿宋" w:eastAsia="仿宋" w:cs="宋体"/>
                <w:color w:val="C00000"/>
                <w:kern w:val="0"/>
                <w:szCs w:val="21"/>
              </w:rPr>
            </w:pPr>
            <w:r>
              <w:rPr>
                <w:rFonts w:hint="eastAsia" w:ascii="仿宋" w:hAnsi="仿宋" w:eastAsia="仿宋" w:cs="宋体"/>
                <w:color w:val="C00000"/>
                <w:kern w:val="0"/>
                <w:szCs w:val="21"/>
              </w:rPr>
              <w:t>11</w:t>
            </w:r>
          </w:p>
        </w:tc>
        <w:tc>
          <w:tcPr>
            <w:tcW w:w="1215" w:type="dxa"/>
            <w:noWrap w:val="0"/>
            <w:vAlign w:val="center"/>
          </w:tcPr>
          <w:p>
            <w:pPr>
              <w:widowControl/>
              <w:jc w:val="center"/>
              <w:rPr>
                <w:rFonts w:hint="eastAsia" w:ascii="仿宋" w:hAnsi="仿宋" w:eastAsia="仿宋" w:cs="宋体"/>
                <w:color w:val="C00000"/>
                <w:kern w:val="0"/>
                <w:szCs w:val="21"/>
              </w:rPr>
            </w:pPr>
            <w:r>
              <w:rPr>
                <w:rFonts w:hint="eastAsia" w:ascii="仿宋" w:hAnsi="仿宋" w:eastAsia="仿宋" w:cs="宋体"/>
                <w:color w:val="C00000"/>
                <w:kern w:val="0"/>
                <w:szCs w:val="21"/>
              </w:rPr>
              <w:t>11</w:t>
            </w:r>
          </w:p>
        </w:tc>
        <w:tc>
          <w:tcPr>
            <w:tcW w:w="1605" w:type="dxa"/>
            <w:noWrap w:val="0"/>
            <w:vAlign w:val="center"/>
          </w:tcPr>
          <w:p>
            <w:pPr>
              <w:widowControl/>
              <w:jc w:val="center"/>
              <w:rPr>
                <w:rFonts w:ascii="仿宋" w:hAnsi="仿宋" w:eastAsia="仿宋" w:cs="宋体"/>
                <w:color w:val="C00000"/>
                <w:kern w:val="0"/>
                <w:szCs w:val="21"/>
              </w:rPr>
            </w:pPr>
            <w:r>
              <w:rPr>
                <w:rFonts w:hint="eastAsia" w:ascii="仿宋" w:hAnsi="仿宋" w:eastAsia="仿宋" w:cs="宋体"/>
                <w:color w:val="C00000"/>
                <w:kern w:val="0"/>
                <w:szCs w:val="21"/>
              </w:rPr>
              <w:t>100.00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3" w:hRule="atLeast"/>
        </w:trPr>
        <w:tc>
          <w:tcPr>
            <w:tcW w:w="1805" w:type="dxa"/>
            <w:vMerge w:val="continue"/>
            <w:noWrap w:val="0"/>
            <w:vAlign w:val="center"/>
          </w:tcPr>
          <w:p>
            <w:pPr>
              <w:widowControl/>
              <w:jc w:val="left"/>
              <w:rPr>
                <w:rFonts w:ascii="仿宋" w:hAnsi="仿宋" w:eastAsia="仿宋" w:cs="宋体"/>
                <w:color w:val="C00000"/>
                <w:kern w:val="0"/>
                <w:szCs w:val="21"/>
              </w:rPr>
            </w:pPr>
          </w:p>
        </w:tc>
        <w:tc>
          <w:tcPr>
            <w:tcW w:w="1525" w:type="dxa"/>
            <w:noWrap w:val="0"/>
            <w:vAlign w:val="center"/>
          </w:tcPr>
          <w:p>
            <w:pPr>
              <w:widowControl/>
              <w:jc w:val="center"/>
              <w:rPr>
                <w:rFonts w:hint="eastAsia" w:ascii="仿宋" w:hAnsi="仿宋" w:eastAsia="仿宋" w:cs="宋体"/>
                <w:color w:val="C00000"/>
                <w:kern w:val="0"/>
                <w:szCs w:val="21"/>
                <w:lang w:eastAsia="zh-CN"/>
              </w:rPr>
            </w:pPr>
            <w:r>
              <w:rPr>
                <w:rFonts w:hint="eastAsia" w:ascii="仿宋" w:hAnsi="仿宋" w:eastAsia="仿宋" w:cs="宋体"/>
                <w:color w:val="C00000"/>
                <w:kern w:val="0"/>
                <w:szCs w:val="21"/>
              </w:rPr>
              <w:t>202</w:t>
            </w:r>
            <w:r>
              <w:rPr>
                <w:rFonts w:hint="eastAsia" w:ascii="仿宋" w:hAnsi="仿宋" w:eastAsia="仿宋" w:cs="宋体"/>
                <w:color w:val="C00000"/>
                <w:kern w:val="0"/>
                <w:szCs w:val="21"/>
                <w:lang w:val="en-US" w:eastAsia="zh-CN"/>
              </w:rPr>
              <w:t>3</w:t>
            </w:r>
          </w:p>
        </w:tc>
        <w:tc>
          <w:tcPr>
            <w:tcW w:w="1425" w:type="dxa"/>
            <w:noWrap w:val="0"/>
            <w:vAlign w:val="center"/>
          </w:tcPr>
          <w:p>
            <w:pPr>
              <w:widowControl/>
              <w:jc w:val="center"/>
              <w:rPr>
                <w:rFonts w:ascii="仿宋" w:hAnsi="仿宋" w:eastAsia="仿宋" w:cs="宋体"/>
                <w:color w:val="C00000"/>
                <w:kern w:val="0"/>
                <w:szCs w:val="21"/>
              </w:rPr>
            </w:pPr>
            <w:r>
              <w:rPr>
                <w:rFonts w:hint="eastAsia" w:ascii="仿宋" w:hAnsi="仿宋" w:eastAsia="仿宋" w:cs="宋体"/>
                <w:color w:val="C00000"/>
                <w:kern w:val="0"/>
                <w:szCs w:val="21"/>
              </w:rPr>
              <w:t>11</w:t>
            </w:r>
          </w:p>
        </w:tc>
        <w:tc>
          <w:tcPr>
            <w:tcW w:w="1215" w:type="dxa"/>
            <w:noWrap w:val="0"/>
            <w:vAlign w:val="center"/>
          </w:tcPr>
          <w:p>
            <w:pPr>
              <w:widowControl/>
              <w:jc w:val="center"/>
              <w:rPr>
                <w:rFonts w:hint="eastAsia" w:ascii="仿宋" w:hAnsi="仿宋" w:eastAsia="仿宋" w:cs="宋体"/>
                <w:color w:val="C00000"/>
                <w:kern w:val="0"/>
                <w:szCs w:val="21"/>
                <w:lang w:eastAsia="zh-CN"/>
              </w:rPr>
            </w:pPr>
            <w:r>
              <w:rPr>
                <w:rFonts w:hint="eastAsia" w:ascii="仿宋" w:hAnsi="仿宋" w:eastAsia="仿宋" w:cs="宋体"/>
                <w:color w:val="C00000"/>
                <w:kern w:val="0"/>
                <w:szCs w:val="21"/>
                <w:lang w:val="en-US" w:eastAsia="zh-CN"/>
              </w:rPr>
              <w:t>9</w:t>
            </w:r>
          </w:p>
        </w:tc>
        <w:tc>
          <w:tcPr>
            <w:tcW w:w="1605" w:type="dxa"/>
            <w:noWrap w:val="0"/>
            <w:vAlign w:val="center"/>
          </w:tcPr>
          <w:p>
            <w:pPr>
              <w:widowControl/>
              <w:jc w:val="center"/>
              <w:rPr>
                <w:rFonts w:ascii="仿宋" w:hAnsi="仿宋" w:eastAsia="仿宋" w:cs="宋体"/>
                <w:color w:val="C00000"/>
                <w:kern w:val="0"/>
                <w:szCs w:val="21"/>
              </w:rPr>
            </w:pPr>
            <w:r>
              <w:rPr>
                <w:rFonts w:hint="eastAsia" w:ascii="仿宋" w:hAnsi="仿宋" w:eastAsia="仿宋" w:cs="宋体"/>
                <w:color w:val="C00000"/>
                <w:kern w:val="0"/>
                <w:szCs w:val="21"/>
                <w:lang w:val="en-US" w:eastAsia="zh-CN"/>
              </w:rPr>
              <w:t>81.81</w:t>
            </w:r>
          </w:p>
        </w:tc>
      </w:tr>
    </w:tbl>
    <w:p/>
    <w:p>
      <w:pPr>
        <w:ind w:firstLine="1350" w:firstLineChars="450"/>
        <w:rPr>
          <w:rFonts w:hint="eastAsia" w:ascii="仿宋_GB2312" w:hAnsi="仿宋_GB2312" w:eastAsia="仿宋_GB2312" w:cs="仿宋_GB2312"/>
          <w:color w:val="C00000"/>
          <w:sz w:val="30"/>
          <w:szCs w:val="30"/>
        </w:rPr>
      </w:pPr>
    </w:p>
    <w:p>
      <w:pPr>
        <w:ind w:firstLine="1680" w:firstLineChars="700"/>
        <w:rPr>
          <w:rFonts w:hint="eastAsia" w:ascii="仿宋" w:hAnsi="仿宋" w:eastAsia="仿宋"/>
          <w:color w:val="C00000"/>
          <w:sz w:val="24"/>
        </w:rPr>
      </w:pPr>
    </w:p>
    <w:p>
      <w:pPr>
        <w:rPr>
          <w:rFonts w:hint="eastAsia" w:ascii="仿宋" w:hAnsi="仿宋" w:eastAsia="仿宋"/>
          <w:b/>
          <w:bCs/>
          <w:color w:val="C00000"/>
          <w:sz w:val="24"/>
        </w:rPr>
      </w:pPr>
    </w:p>
    <w:p>
      <w:pPr>
        <w:ind w:left="644" w:leftChars="-304" w:hanging="1282" w:hangingChars="532"/>
        <w:jc w:val="center"/>
        <w:rPr>
          <w:rFonts w:hint="eastAsia" w:ascii="仿宋" w:hAnsi="仿宋" w:eastAsia="仿宋"/>
          <w:b/>
          <w:bCs/>
          <w:color w:val="C00000"/>
          <w:sz w:val="24"/>
        </w:rPr>
      </w:pPr>
      <w:r>
        <w:rPr>
          <w:rFonts w:hint="eastAsia" w:ascii="仿宋" w:hAnsi="仿宋" w:eastAsia="仿宋"/>
          <w:b/>
          <w:bCs/>
          <w:color w:val="C00000"/>
          <w:sz w:val="24"/>
          <w:lang w:val="en-US" w:eastAsia="zh-CN"/>
        </w:rPr>
        <w:t xml:space="preserve">        </w:t>
      </w:r>
      <w:r>
        <w:rPr>
          <w:rFonts w:hint="eastAsia" w:ascii="仿宋" w:hAnsi="仿宋" w:eastAsia="仿宋"/>
          <w:b/>
          <w:bCs/>
          <w:color w:val="C00000"/>
          <w:sz w:val="24"/>
        </w:rPr>
        <w:t>化妆品监督抽检合格率统计比较图</w:t>
      </w:r>
    </w:p>
    <w:p>
      <w:pPr>
        <w:ind w:left="644" w:leftChars="-304" w:hanging="1282" w:hangingChars="532"/>
        <w:rPr>
          <w:rFonts w:hint="eastAsia"/>
          <w:color w:val="C00000"/>
          <w:lang w:val="en-US" w:eastAsia="zh-CN"/>
        </w:rPr>
      </w:pPr>
      <w:r>
        <w:rPr>
          <w:rFonts w:hint="eastAsia" w:ascii="仿宋" w:hAnsi="仿宋" w:eastAsia="仿宋"/>
          <w:b/>
          <w:bCs/>
          <w:color w:val="C00000"/>
          <w:sz w:val="24"/>
          <w:lang w:val="en-US" w:eastAsia="zh-CN"/>
        </w:rPr>
        <w:t xml:space="preserve">              </w:t>
      </w:r>
      <w:r>
        <w:rPr>
          <w:color w:val="C00000"/>
        </w:rPr>
        <w:drawing>
          <wp:inline distT="0" distB="0" distL="114300" distR="114300">
            <wp:extent cx="4572000" cy="2072640"/>
            <wp:effectExtent l="4445" t="4445" r="14605" b="18415"/>
            <wp:docPr id="4" name="图片 17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hint="eastAsia" w:ascii="仿宋" w:hAnsi="仿宋" w:eastAsia="仿宋"/>
          <w:b/>
          <w:bCs/>
          <w:color w:val="C00000"/>
          <w:sz w:val="24"/>
          <w:lang w:val="en-US" w:eastAsia="zh-CN"/>
        </w:rPr>
        <w:t xml:space="preserve">   </w:t>
      </w:r>
    </w:p>
    <w:p>
      <w:pPr>
        <w:pStyle w:val="4"/>
        <w:pageBreakBefore w:val="0"/>
        <w:widowControl w:val="0"/>
        <w:kinsoku/>
        <w:wordWrap/>
        <w:overflowPunct/>
        <w:topLinePunct w:val="0"/>
        <w:autoSpaceDE/>
        <w:autoSpaceDN/>
        <w:bidi w:val="0"/>
        <w:adjustRightInd/>
        <w:snapToGrid/>
        <w:spacing w:line="560" w:lineRule="exact"/>
        <w:ind w:firstLine="643"/>
        <w:textAlignment w:val="auto"/>
        <w:rPr>
          <w:rFonts w:hint="eastAsia" w:ascii="仿宋" w:hAnsi="仿宋" w:eastAsia="仿宋" w:cs="仿宋"/>
          <w:b w:val="0"/>
          <w:bCs/>
          <w:color w:val="auto"/>
          <w:sz w:val="30"/>
          <w:szCs w:val="30"/>
        </w:rPr>
      </w:pPr>
      <w:r>
        <w:rPr>
          <w:rFonts w:hint="eastAsia"/>
          <w:color w:val="C00000"/>
          <w:lang w:val="en-US" w:eastAsia="zh-CN"/>
        </w:rPr>
        <w:t xml:space="preserve"> </w:t>
      </w:r>
      <w:r>
        <w:rPr>
          <w:rFonts w:hint="eastAsia" w:ascii="仿宋" w:hAnsi="仿宋" w:eastAsia="仿宋" w:cs="仿宋"/>
          <w:color w:val="auto"/>
          <w:sz w:val="30"/>
          <w:szCs w:val="30"/>
          <w:lang w:val="en-US" w:eastAsia="zh-CN"/>
        </w:rPr>
        <w:t xml:space="preserve"> </w:t>
      </w:r>
      <w:r>
        <w:rPr>
          <w:rFonts w:hint="eastAsia" w:ascii="仿宋" w:hAnsi="仿宋" w:eastAsia="仿宋" w:cs="仿宋"/>
          <w:b w:val="0"/>
          <w:bCs/>
          <w:color w:val="auto"/>
          <w:sz w:val="30"/>
          <w:szCs w:val="30"/>
        </w:rPr>
        <w:t>（2）医疗器械监督抽检</w:t>
      </w:r>
    </w:p>
    <w:p>
      <w:pPr>
        <w:pageBreakBefore w:val="0"/>
        <w:widowControl w:val="0"/>
        <w:kinsoku/>
        <w:wordWrap/>
        <w:overflowPunct/>
        <w:topLinePunct w:val="0"/>
        <w:autoSpaceDE/>
        <w:autoSpaceDN/>
        <w:bidi w:val="0"/>
        <w:adjustRightInd/>
        <w:snapToGrid/>
        <w:spacing w:line="560" w:lineRule="exact"/>
        <w:ind w:firstLine="576" w:firstLineChars="200"/>
        <w:textAlignment w:val="auto"/>
        <w:rPr>
          <w:rFonts w:hint="eastAsia" w:ascii="仿宋" w:hAnsi="仿宋" w:eastAsia="仿宋" w:cs="仿宋"/>
          <w:b w:val="0"/>
          <w:bCs/>
          <w:color w:val="auto"/>
          <w:sz w:val="30"/>
          <w:szCs w:val="30"/>
        </w:rPr>
      </w:pPr>
      <w:r>
        <w:rPr>
          <w:rFonts w:hint="eastAsia" w:ascii="仿宋" w:hAnsi="仿宋" w:eastAsia="仿宋" w:cs="仿宋"/>
          <w:b w:val="0"/>
          <w:bCs/>
          <w:color w:val="auto"/>
          <w:spacing w:val="-6"/>
          <w:sz w:val="30"/>
          <w:szCs w:val="30"/>
        </w:rPr>
        <w:t>202</w:t>
      </w:r>
      <w:r>
        <w:rPr>
          <w:rFonts w:hint="eastAsia" w:ascii="仿宋" w:hAnsi="仿宋" w:eastAsia="仿宋" w:cs="仿宋"/>
          <w:b w:val="0"/>
          <w:bCs/>
          <w:color w:val="auto"/>
          <w:spacing w:val="-6"/>
          <w:sz w:val="30"/>
          <w:szCs w:val="30"/>
          <w:lang w:val="en-US" w:eastAsia="zh-CN"/>
        </w:rPr>
        <w:t>3</w:t>
      </w:r>
      <w:r>
        <w:rPr>
          <w:rFonts w:hint="eastAsia" w:ascii="仿宋" w:hAnsi="仿宋" w:eastAsia="仿宋" w:cs="仿宋"/>
          <w:b w:val="0"/>
          <w:bCs/>
          <w:color w:val="auto"/>
          <w:spacing w:val="-6"/>
          <w:sz w:val="30"/>
          <w:szCs w:val="30"/>
        </w:rPr>
        <w:t>年度自治区级共抽检医疗器械1</w:t>
      </w:r>
      <w:r>
        <w:rPr>
          <w:rFonts w:hint="eastAsia" w:ascii="仿宋" w:hAnsi="仿宋" w:eastAsia="仿宋" w:cs="仿宋"/>
          <w:b w:val="0"/>
          <w:bCs/>
          <w:color w:val="auto"/>
          <w:spacing w:val="-6"/>
          <w:sz w:val="30"/>
          <w:szCs w:val="30"/>
          <w:lang w:val="en-US" w:eastAsia="zh-CN"/>
        </w:rPr>
        <w:t>5</w:t>
      </w:r>
      <w:r>
        <w:rPr>
          <w:rFonts w:hint="eastAsia" w:ascii="仿宋" w:hAnsi="仿宋" w:eastAsia="仿宋" w:cs="仿宋"/>
          <w:b w:val="0"/>
          <w:bCs/>
          <w:color w:val="auto"/>
          <w:spacing w:val="-6"/>
          <w:sz w:val="30"/>
          <w:szCs w:val="30"/>
        </w:rPr>
        <w:t>个批次，合格</w:t>
      </w:r>
      <w:r>
        <w:rPr>
          <w:rFonts w:hint="eastAsia" w:ascii="仿宋" w:hAnsi="仿宋" w:eastAsia="仿宋" w:cs="仿宋"/>
          <w:b w:val="0"/>
          <w:bCs/>
          <w:color w:val="auto"/>
          <w:spacing w:val="-6"/>
          <w:sz w:val="30"/>
          <w:szCs w:val="30"/>
          <w:lang w:val="en-US" w:eastAsia="zh-CN"/>
        </w:rPr>
        <w:t>100</w:t>
      </w:r>
      <w:r>
        <w:rPr>
          <w:rFonts w:hint="eastAsia" w:ascii="仿宋" w:hAnsi="仿宋" w:eastAsia="仿宋" w:cs="仿宋"/>
          <w:b w:val="0"/>
          <w:bCs/>
          <w:color w:val="auto"/>
          <w:spacing w:val="-6"/>
          <w:sz w:val="30"/>
          <w:szCs w:val="30"/>
        </w:rPr>
        <w:t>%；202</w:t>
      </w:r>
      <w:r>
        <w:rPr>
          <w:rFonts w:hint="eastAsia" w:ascii="仿宋" w:hAnsi="仿宋" w:eastAsia="仿宋" w:cs="仿宋"/>
          <w:b w:val="0"/>
          <w:bCs/>
          <w:color w:val="auto"/>
          <w:spacing w:val="-6"/>
          <w:sz w:val="30"/>
          <w:szCs w:val="30"/>
          <w:lang w:val="en-US" w:eastAsia="zh-CN"/>
        </w:rPr>
        <w:t>2</w:t>
      </w:r>
      <w:r>
        <w:rPr>
          <w:rFonts w:hint="eastAsia" w:ascii="仿宋" w:hAnsi="仿宋" w:eastAsia="仿宋" w:cs="仿宋"/>
          <w:b w:val="0"/>
          <w:bCs/>
          <w:color w:val="auto"/>
          <w:spacing w:val="-6"/>
          <w:sz w:val="30"/>
          <w:szCs w:val="30"/>
        </w:rPr>
        <w:t>年度自治区级共抽检医疗器械</w:t>
      </w:r>
      <w:r>
        <w:rPr>
          <w:rFonts w:hint="eastAsia" w:ascii="仿宋" w:hAnsi="仿宋" w:eastAsia="仿宋" w:cs="仿宋"/>
          <w:b w:val="0"/>
          <w:bCs/>
          <w:color w:val="auto"/>
          <w:spacing w:val="-6"/>
          <w:sz w:val="30"/>
          <w:szCs w:val="30"/>
          <w:lang w:val="en-US" w:eastAsia="zh-CN"/>
        </w:rPr>
        <w:t>18</w:t>
      </w:r>
      <w:r>
        <w:rPr>
          <w:rFonts w:hint="eastAsia" w:ascii="仿宋" w:hAnsi="仿宋" w:eastAsia="仿宋" w:cs="仿宋"/>
          <w:b w:val="0"/>
          <w:bCs/>
          <w:color w:val="auto"/>
          <w:spacing w:val="-6"/>
          <w:sz w:val="30"/>
          <w:szCs w:val="30"/>
        </w:rPr>
        <w:t>个批次，合格</w:t>
      </w:r>
      <w:r>
        <w:rPr>
          <w:rFonts w:hint="eastAsia" w:ascii="仿宋" w:hAnsi="仿宋" w:eastAsia="仿宋" w:cs="仿宋"/>
          <w:b w:val="0"/>
          <w:bCs/>
          <w:color w:val="auto"/>
          <w:spacing w:val="-6"/>
          <w:sz w:val="30"/>
          <w:szCs w:val="30"/>
          <w:lang w:val="en-US" w:eastAsia="zh-CN"/>
        </w:rPr>
        <w:t>94.44</w:t>
      </w:r>
      <w:r>
        <w:rPr>
          <w:rFonts w:hint="eastAsia" w:ascii="仿宋" w:hAnsi="仿宋" w:eastAsia="仿宋" w:cs="仿宋"/>
          <w:b w:val="0"/>
          <w:bCs/>
          <w:color w:val="auto"/>
          <w:spacing w:val="-6"/>
          <w:sz w:val="30"/>
          <w:szCs w:val="30"/>
        </w:rPr>
        <w:t>%，合格率同比</w:t>
      </w:r>
      <w:r>
        <w:rPr>
          <w:rFonts w:hint="eastAsia" w:ascii="仿宋" w:hAnsi="仿宋" w:eastAsia="仿宋" w:cs="仿宋"/>
          <w:b w:val="0"/>
          <w:bCs/>
          <w:color w:val="auto"/>
          <w:spacing w:val="-6"/>
          <w:sz w:val="30"/>
          <w:szCs w:val="30"/>
          <w:lang w:eastAsia="zh-CN"/>
        </w:rPr>
        <w:t>上升</w:t>
      </w:r>
      <w:r>
        <w:rPr>
          <w:rFonts w:hint="eastAsia" w:ascii="仿宋" w:hAnsi="仿宋" w:eastAsia="仿宋" w:cs="仿宋"/>
          <w:b w:val="0"/>
          <w:bCs/>
          <w:color w:val="auto"/>
          <w:spacing w:val="-6"/>
          <w:sz w:val="30"/>
          <w:szCs w:val="30"/>
          <w:lang w:val="en-US" w:eastAsia="zh-CN"/>
        </w:rPr>
        <w:t>5</w:t>
      </w:r>
      <w:r>
        <w:rPr>
          <w:rFonts w:hint="eastAsia" w:ascii="仿宋" w:hAnsi="仿宋" w:eastAsia="仿宋" w:cs="仿宋"/>
          <w:b w:val="0"/>
          <w:bCs/>
          <w:color w:val="auto"/>
          <w:spacing w:val="-6"/>
          <w:sz w:val="30"/>
          <w:szCs w:val="30"/>
        </w:rPr>
        <w:t>.</w:t>
      </w:r>
      <w:r>
        <w:rPr>
          <w:rFonts w:hint="eastAsia" w:ascii="仿宋" w:hAnsi="仿宋" w:eastAsia="仿宋" w:cs="仿宋"/>
          <w:b w:val="0"/>
          <w:bCs/>
          <w:color w:val="auto"/>
          <w:spacing w:val="-6"/>
          <w:sz w:val="30"/>
          <w:szCs w:val="30"/>
          <w:lang w:val="en-US" w:eastAsia="zh-CN"/>
        </w:rPr>
        <w:t>56</w:t>
      </w:r>
      <w:r>
        <w:rPr>
          <w:rFonts w:hint="eastAsia" w:ascii="仿宋" w:hAnsi="仿宋" w:eastAsia="仿宋" w:cs="仿宋"/>
          <w:b w:val="0"/>
          <w:bCs/>
          <w:color w:val="auto"/>
          <w:spacing w:val="-6"/>
          <w:sz w:val="30"/>
          <w:szCs w:val="30"/>
        </w:rPr>
        <w:t>%；</w:t>
      </w:r>
    </w:p>
    <w:p>
      <w:pPr>
        <w:pStyle w:val="4"/>
        <w:spacing w:line="560" w:lineRule="exact"/>
        <w:ind w:firstLine="2650" w:firstLineChars="1100"/>
        <w:rPr>
          <w:rFonts w:hint="eastAsia" w:ascii="仿宋" w:hAnsi="仿宋" w:eastAsia="仿宋" w:cs="仿宋"/>
          <w:bCs/>
          <w:color w:val="C00000"/>
          <w:sz w:val="24"/>
        </w:rPr>
      </w:pPr>
      <w:r>
        <w:rPr>
          <w:rFonts w:hint="eastAsia" w:ascii="仿宋" w:hAnsi="仿宋" w:eastAsia="仿宋" w:cs="仿宋"/>
          <w:bCs/>
          <w:color w:val="C00000"/>
          <w:sz w:val="24"/>
        </w:rPr>
        <w:t>医疗器械监督抽检合格率统计比较表</w:t>
      </w:r>
    </w:p>
    <w:tbl>
      <w:tblPr>
        <w:tblStyle w:val="23"/>
        <w:tblW w:w="8058" w:type="dxa"/>
        <w:tblInd w:w="83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2"/>
        <w:gridCol w:w="1443"/>
        <w:gridCol w:w="1191"/>
        <w:gridCol w:w="1893"/>
        <w:gridCol w:w="18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0" w:hRule="atLeast"/>
        </w:trPr>
        <w:tc>
          <w:tcPr>
            <w:tcW w:w="1642" w:type="dxa"/>
            <w:shd w:val="clear" w:color="auto" w:fill="CCFFCC"/>
            <w:noWrap w:val="0"/>
            <w:vAlign w:val="center"/>
          </w:tcPr>
          <w:p>
            <w:pPr>
              <w:widowControl/>
              <w:jc w:val="center"/>
              <w:rPr>
                <w:rFonts w:hint="eastAsia" w:ascii="仿宋" w:hAnsi="仿宋" w:eastAsia="仿宋" w:cs="宋体"/>
                <w:b/>
                <w:color w:val="C00000"/>
                <w:kern w:val="0"/>
                <w:szCs w:val="21"/>
              </w:rPr>
            </w:pPr>
            <w:r>
              <w:rPr>
                <w:rFonts w:hint="eastAsia" w:ascii="仿宋" w:hAnsi="仿宋" w:eastAsia="仿宋" w:cs="宋体"/>
                <w:b/>
                <w:color w:val="C00000"/>
                <w:kern w:val="0"/>
                <w:szCs w:val="21"/>
              </w:rPr>
              <w:t>分类</w:t>
            </w:r>
          </w:p>
        </w:tc>
        <w:tc>
          <w:tcPr>
            <w:tcW w:w="1443" w:type="dxa"/>
            <w:shd w:val="clear" w:color="auto" w:fill="CCFFCC"/>
            <w:noWrap w:val="0"/>
            <w:vAlign w:val="center"/>
          </w:tcPr>
          <w:p>
            <w:pPr>
              <w:widowControl/>
              <w:jc w:val="center"/>
              <w:rPr>
                <w:rFonts w:ascii="仿宋" w:hAnsi="仿宋" w:eastAsia="仿宋" w:cs="宋体"/>
                <w:b/>
                <w:color w:val="C00000"/>
                <w:kern w:val="0"/>
                <w:szCs w:val="21"/>
              </w:rPr>
            </w:pPr>
            <w:r>
              <w:rPr>
                <w:rFonts w:hint="eastAsia" w:ascii="仿宋" w:hAnsi="仿宋" w:eastAsia="仿宋" w:cs="宋体"/>
                <w:b/>
                <w:color w:val="C00000"/>
                <w:kern w:val="0"/>
                <w:szCs w:val="21"/>
              </w:rPr>
              <w:t>年度</w:t>
            </w:r>
          </w:p>
        </w:tc>
        <w:tc>
          <w:tcPr>
            <w:tcW w:w="1191" w:type="dxa"/>
            <w:shd w:val="clear" w:color="auto" w:fill="CCFFCC"/>
            <w:noWrap w:val="0"/>
            <w:vAlign w:val="center"/>
          </w:tcPr>
          <w:p>
            <w:pPr>
              <w:widowControl/>
              <w:jc w:val="center"/>
              <w:rPr>
                <w:rFonts w:ascii="仿宋" w:hAnsi="仿宋" w:eastAsia="仿宋" w:cs="宋体"/>
                <w:b/>
                <w:color w:val="C00000"/>
                <w:kern w:val="0"/>
                <w:szCs w:val="21"/>
              </w:rPr>
            </w:pPr>
            <w:r>
              <w:rPr>
                <w:rFonts w:hint="eastAsia" w:ascii="仿宋" w:hAnsi="仿宋" w:eastAsia="仿宋" w:cs="宋体"/>
                <w:b/>
                <w:color w:val="C00000"/>
                <w:kern w:val="0"/>
                <w:szCs w:val="21"/>
              </w:rPr>
              <w:t>抽样批数</w:t>
            </w:r>
          </w:p>
        </w:tc>
        <w:tc>
          <w:tcPr>
            <w:tcW w:w="1893" w:type="dxa"/>
            <w:shd w:val="clear" w:color="auto" w:fill="CCFFCC"/>
            <w:noWrap w:val="0"/>
            <w:vAlign w:val="center"/>
          </w:tcPr>
          <w:p>
            <w:pPr>
              <w:widowControl/>
              <w:jc w:val="center"/>
              <w:rPr>
                <w:rFonts w:ascii="仿宋" w:hAnsi="仿宋" w:eastAsia="仿宋" w:cs="宋体"/>
                <w:b/>
                <w:color w:val="C00000"/>
                <w:kern w:val="0"/>
                <w:szCs w:val="21"/>
              </w:rPr>
            </w:pPr>
            <w:r>
              <w:rPr>
                <w:rFonts w:hint="eastAsia" w:ascii="仿宋" w:hAnsi="仿宋" w:eastAsia="仿宋" w:cs="宋体"/>
                <w:b/>
                <w:color w:val="C00000"/>
                <w:kern w:val="0"/>
                <w:szCs w:val="21"/>
              </w:rPr>
              <w:t>合格批数</w:t>
            </w:r>
          </w:p>
        </w:tc>
        <w:tc>
          <w:tcPr>
            <w:tcW w:w="1889" w:type="dxa"/>
            <w:shd w:val="clear" w:color="auto" w:fill="CCFFCC"/>
            <w:noWrap w:val="0"/>
            <w:vAlign w:val="center"/>
          </w:tcPr>
          <w:p>
            <w:pPr>
              <w:widowControl/>
              <w:jc w:val="center"/>
              <w:rPr>
                <w:rFonts w:hint="eastAsia" w:ascii="仿宋" w:hAnsi="仿宋" w:eastAsia="仿宋" w:cs="宋体"/>
                <w:b/>
                <w:color w:val="C00000"/>
                <w:kern w:val="0"/>
                <w:szCs w:val="21"/>
              </w:rPr>
            </w:pPr>
            <w:r>
              <w:rPr>
                <w:rFonts w:hint="eastAsia" w:ascii="仿宋" w:hAnsi="仿宋" w:eastAsia="仿宋" w:cs="宋体"/>
                <w:b/>
                <w:color w:val="C00000"/>
                <w:kern w:val="0"/>
                <w:szCs w:val="21"/>
              </w:rPr>
              <w:t>合格率（</w:t>
            </w:r>
            <w:r>
              <w:rPr>
                <w:rFonts w:ascii="仿宋" w:hAnsi="仿宋" w:eastAsia="仿宋" w:cs="宋体"/>
                <w:b/>
                <w:color w:val="C00000"/>
                <w:kern w:val="0"/>
                <w:szCs w:val="21"/>
              </w:rPr>
              <w:t>%</w:t>
            </w:r>
            <w:r>
              <w:rPr>
                <w:rFonts w:hint="eastAsia" w:ascii="仿宋" w:hAnsi="仿宋" w:eastAsia="仿宋" w:cs="宋体"/>
                <w:b/>
                <w:color w:val="C00000"/>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8" w:hRule="atLeast"/>
        </w:trPr>
        <w:tc>
          <w:tcPr>
            <w:tcW w:w="1642" w:type="dxa"/>
            <w:vMerge w:val="restart"/>
            <w:noWrap w:val="0"/>
            <w:vAlign w:val="center"/>
          </w:tcPr>
          <w:p>
            <w:pPr>
              <w:widowControl/>
              <w:jc w:val="center"/>
              <w:rPr>
                <w:rFonts w:ascii="仿宋" w:hAnsi="仿宋" w:eastAsia="仿宋" w:cs="宋体"/>
                <w:color w:val="C00000"/>
                <w:kern w:val="0"/>
                <w:szCs w:val="21"/>
              </w:rPr>
            </w:pPr>
            <w:r>
              <w:rPr>
                <w:rFonts w:hint="eastAsia" w:ascii="仿宋" w:hAnsi="仿宋" w:eastAsia="仿宋" w:cs="仿宋"/>
                <w:color w:val="C00000"/>
                <w:szCs w:val="21"/>
              </w:rPr>
              <w:t>医疗器械</w:t>
            </w:r>
          </w:p>
        </w:tc>
        <w:tc>
          <w:tcPr>
            <w:tcW w:w="1443" w:type="dxa"/>
            <w:noWrap w:val="0"/>
            <w:vAlign w:val="center"/>
          </w:tcPr>
          <w:p>
            <w:pPr>
              <w:widowControl/>
              <w:jc w:val="center"/>
              <w:rPr>
                <w:rFonts w:ascii="仿宋" w:hAnsi="仿宋" w:eastAsia="仿宋" w:cs="宋体"/>
                <w:color w:val="C00000"/>
                <w:kern w:val="0"/>
                <w:szCs w:val="21"/>
              </w:rPr>
            </w:pPr>
            <w:r>
              <w:rPr>
                <w:rFonts w:ascii="仿宋" w:hAnsi="仿宋" w:eastAsia="仿宋" w:cs="宋体"/>
                <w:color w:val="C00000"/>
                <w:kern w:val="0"/>
                <w:szCs w:val="21"/>
              </w:rPr>
              <w:t>20</w:t>
            </w:r>
            <w:r>
              <w:rPr>
                <w:rFonts w:hint="eastAsia" w:ascii="仿宋" w:hAnsi="仿宋" w:eastAsia="仿宋" w:cs="宋体"/>
                <w:color w:val="C00000"/>
                <w:kern w:val="0"/>
                <w:szCs w:val="21"/>
              </w:rPr>
              <w:t>21</w:t>
            </w:r>
          </w:p>
        </w:tc>
        <w:tc>
          <w:tcPr>
            <w:tcW w:w="1191" w:type="dxa"/>
            <w:noWrap w:val="0"/>
            <w:vAlign w:val="center"/>
          </w:tcPr>
          <w:p>
            <w:pPr>
              <w:widowControl/>
              <w:jc w:val="center"/>
              <w:rPr>
                <w:rFonts w:ascii="仿宋" w:hAnsi="仿宋" w:eastAsia="仿宋" w:cs="宋体"/>
                <w:color w:val="C00000"/>
                <w:kern w:val="0"/>
                <w:szCs w:val="21"/>
              </w:rPr>
            </w:pPr>
            <w:r>
              <w:rPr>
                <w:rFonts w:hint="eastAsia" w:ascii="仿宋" w:hAnsi="仿宋" w:eastAsia="仿宋" w:cs="宋体"/>
                <w:color w:val="C00000"/>
                <w:kern w:val="0"/>
                <w:szCs w:val="21"/>
              </w:rPr>
              <w:t>6</w:t>
            </w:r>
          </w:p>
        </w:tc>
        <w:tc>
          <w:tcPr>
            <w:tcW w:w="1893" w:type="dxa"/>
            <w:noWrap w:val="0"/>
            <w:vAlign w:val="center"/>
          </w:tcPr>
          <w:p>
            <w:pPr>
              <w:widowControl/>
              <w:jc w:val="center"/>
              <w:rPr>
                <w:rFonts w:ascii="仿宋" w:hAnsi="仿宋" w:eastAsia="仿宋" w:cs="宋体"/>
                <w:color w:val="C00000"/>
                <w:kern w:val="0"/>
                <w:szCs w:val="21"/>
              </w:rPr>
            </w:pPr>
            <w:r>
              <w:rPr>
                <w:rFonts w:hint="eastAsia" w:ascii="仿宋" w:hAnsi="仿宋" w:eastAsia="仿宋" w:cs="宋体"/>
                <w:color w:val="C00000"/>
                <w:kern w:val="0"/>
                <w:szCs w:val="21"/>
              </w:rPr>
              <w:t>5</w:t>
            </w:r>
          </w:p>
        </w:tc>
        <w:tc>
          <w:tcPr>
            <w:tcW w:w="1889" w:type="dxa"/>
            <w:noWrap w:val="0"/>
            <w:vAlign w:val="center"/>
          </w:tcPr>
          <w:p>
            <w:pPr>
              <w:widowControl/>
              <w:jc w:val="center"/>
              <w:rPr>
                <w:rFonts w:ascii="仿宋" w:hAnsi="仿宋" w:eastAsia="仿宋" w:cs="宋体"/>
                <w:color w:val="C00000"/>
                <w:kern w:val="0"/>
                <w:szCs w:val="21"/>
              </w:rPr>
            </w:pPr>
            <w:r>
              <w:rPr>
                <w:rFonts w:hint="eastAsia" w:ascii="仿宋" w:hAnsi="仿宋" w:eastAsia="仿宋" w:cs="宋体"/>
                <w:color w:val="C00000"/>
                <w:kern w:val="0"/>
                <w:szCs w:val="21"/>
              </w:rPr>
              <w:t>83.33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8" w:hRule="atLeast"/>
        </w:trPr>
        <w:tc>
          <w:tcPr>
            <w:tcW w:w="1642" w:type="dxa"/>
            <w:vMerge w:val="continue"/>
            <w:noWrap w:val="0"/>
            <w:vAlign w:val="center"/>
          </w:tcPr>
          <w:p>
            <w:pPr>
              <w:widowControl/>
              <w:jc w:val="center"/>
              <w:rPr>
                <w:rFonts w:ascii="仿宋" w:hAnsi="仿宋" w:eastAsia="仿宋" w:cs="宋体"/>
                <w:color w:val="C00000"/>
                <w:kern w:val="0"/>
                <w:szCs w:val="21"/>
              </w:rPr>
            </w:pPr>
          </w:p>
        </w:tc>
        <w:tc>
          <w:tcPr>
            <w:tcW w:w="1443" w:type="dxa"/>
            <w:noWrap w:val="0"/>
            <w:vAlign w:val="center"/>
          </w:tcPr>
          <w:p>
            <w:pPr>
              <w:widowControl/>
              <w:jc w:val="center"/>
              <w:rPr>
                <w:rFonts w:hint="eastAsia" w:ascii="仿宋" w:hAnsi="仿宋" w:eastAsia="仿宋" w:cs="宋体"/>
                <w:color w:val="C00000"/>
                <w:kern w:val="0"/>
                <w:szCs w:val="21"/>
              </w:rPr>
            </w:pPr>
            <w:r>
              <w:rPr>
                <w:rFonts w:hint="eastAsia" w:ascii="仿宋" w:hAnsi="仿宋" w:eastAsia="仿宋" w:cs="宋体"/>
                <w:color w:val="C00000"/>
                <w:kern w:val="0"/>
                <w:szCs w:val="21"/>
              </w:rPr>
              <w:t>2022</w:t>
            </w:r>
          </w:p>
        </w:tc>
        <w:tc>
          <w:tcPr>
            <w:tcW w:w="1191" w:type="dxa"/>
            <w:noWrap w:val="0"/>
            <w:vAlign w:val="center"/>
          </w:tcPr>
          <w:p>
            <w:pPr>
              <w:widowControl/>
              <w:jc w:val="center"/>
              <w:rPr>
                <w:rFonts w:hint="eastAsia" w:ascii="仿宋" w:hAnsi="仿宋" w:eastAsia="仿宋" w:cs="宋体"/>
                <w:color w:val="C00000"/>
                <w:kern w:val="0"/>
                <w:szCs w:val="21"/>
              </w:rPr>
            </w:pPr>
            <w:r>
              <w:rPr>
                <w:rFonts w:hint="eastAsia" w:ascii="仿宋" w:hAnsi="仿宋" w:eastAsia="仿宋" w:cs="宋体"/>
                <w:color w:val="C00000"/>
                <w:kern w:val="0"/>
                <w:szCs w:val="21"/>
              </w:rPr>
              <w:t>18</w:t>
            </w:r>
          </w:p>
        </w:tc>
        <w:tc>
          <w:tcPr>
            <w:tcW w:w="1893" w:type="dxa"/>
            <w:noWrap w:val="0"/>
            <w:vAlign w:val="center"/>
          </w:tcPr>
          <w:p>
            <w:pPr>
              <w:widowControl/>
              <w:jc w:val="center"/>
              <w:rPr>
                <w:rFonts w:hint="eastAsia" w:ascii="仿宋" w:hAnsi="仿宋" w:eastAsia="仿宋" w:cs="宋体"/>
                <w:color w:val="C00000"/>
                <w:kern w:val="0"/>
                <w:szCs w:val="21"/>
              </w:rPr>
            </w:pPr>
            <w:r>
              <w:rPr>
                <w:rFonts w:hint="eastAsia" w:ascii="仿宋" w:hAnsi="仿宋" w:eastAsia="仿宋" w:cs="宋体"/>
                <w:color w:val="C00000"/>
                <w:kern w:val="0"/>
                <w:szCs w:val="21"/>
              </w:rPr>
              <w:t>17</w:t>
            </w:r>
          </w:p>
        </w:tc>
        <w:tc>
          <w:tcPr>
            <w:tcW w:w="1889" w:type="dxa"/>
            <w:noWrap w:val="0"/>
            <w:vAlign w:val="center"/>
          </w:tcPr>
          <w:p>
            <w:pPr>
              <w:widowControl/>
              <w:jc w:val="center"/>
              <w:rPr>
                <w:rFonts w:ascii="仿宋" w:hAnsi="仿宋" w:eastAsia="仿宋" w:cs="宋体"/>
                <w:color w:val="C00000"/>
                <w:kern w:val="0"/>
                <w:szCs w:val="21"/>
              </w:rPr>
            </w:pPr>
            <w:r>
              <w:rPr>
                <w:rFonts w:hint="eastAsia" w:ascii="仿宋" w:hAnsi="仿宋" w:eastAsia="仿宋" w:cs="宋体"/>
                <w:color w:val="C00000"/>
                <w:kern w:val="0"/>
                <w:szCs w:val="21"/>
              </w:rPr>
              <w:t>94.44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8" w:hRule="atLeast"/>
        </w:trPr>
        <w:tc>
          <w:tcPr>
            <w:tcW w:w="1642" w:type="dxa"/>
            <w:vMerge w:val="continue"/>
            <w:noWrap w:val="0"/>
            <w:vAlign w:val="center"/>
          </w:tcPr>
          <w:p>
            <w:pPr>
              <w:widowControl/>
              <w:jc w:val="center"/>
              <w:rPr>
                <w:rFonts w:ascii="仿宋" w:hAnsi="仿宋" w:eastAsia="仿宋" w:cs="宋体"/>
                <w:color w:val="C00000"/>
                <w:kern w:val="0"/>
                <w:szCs w:val="21"/>
              </w:rPr>
            </w:pPr>
          </w:p>
        </w:tc>
        <w:tc>
          <w:tcPr>
            <w:tcW w:w="1443" w:type="dxa"/>
            <w:noWrap w:val="0"/>
            <w:vAlign w:val="center"/>
          </w:tcPr>
          <w:p>
            <w:pPr>
              <w:widowControl/>
              <w:jc w:val="center"/>
              <w:rPr>
                <w:rFonts w:hint="eastAsia" w:ascii="仿宋" w:hAnsi="仿宋" w:eastAsia="仿宋" w:cs="宋体"/>
                <w:color w:val="C00000"/>
                <w:kern w:val="0"/>
                <w:szCs w:val="21"/>
                <w:lang w:val="en-US" w:eastAsia="zh-CN"/>
              </w:rPr>
            </w:pPr>
            <w:r>
              <w:rPr>
                <w:rFonts w:hint="eastAsia" w:ascii="仿宋" w:hAnsi="仿宋" w:eastAsia="仿宋" w:cs="宋体"/>
                <w:color w:val="C00000"/>
                <w:kern w:val="0"/>
                <w:szCs w:val="21"/>
              </w:rPr>
              <w:t>202</w:t>
            </w:r>
            <w:r>
              <w:rPr>
                <w:rFonts w:hint="eastAsia" w:ascii="仿宋" w:hAnsi="仿宋" w:eastAsia="仿宋" w:cs="宋体"/>
                <w:color w:val="C00000"/>
                <w:kern w:val="0"/>
                <w:szCs w:val="21"/>
                <w:lang w:val="en-US" w:eastAsia="zh-CN"/>
              </w:rPr>
              <w:t>3</w:t>
            </w:r>
          </w:p>
        </w:tc>
        <w:tc>
          <w:tcPr>
            <w:tcW w:w="1191" w:type="dxa"/>
            <w:noWrap w:val="0"/>
            <w:vAlign w:val="center"/>
          </w:tcPr>
          <w:p>
            <w:pPr>
              <w:widowControl/>
              <w:jc w:val="center"/>
              <w:rPr>
                <w:rFonts w:hint="eastAsia" w:ascii="仿宋" w:hAnsi="仿宋" w:eastAsia="仿宋" w:cs="宋体"/>
                <w:color w:val="C00000"/>
                <w:kern w:val="0"/>
                <w:szCs w:val="21"/>
                <w:lang w:eastAsia="zh-CN"/>
              </w:rPr>
            </w:pPr>
            <w:r>
              <w:rPr>
                <w:rFonts w:hint="eastAsia" w:ascii="仿宋" w:hAnsi="仿宋" w:eastAsia="仿宋" w:cs="宋体"/>
                <w:color w:val="C00000"/>
                <w:kern w:val="0"/>
                <w:szCs w:val="21"/>
              </w:rPr>
              <w:t>1</w:t>
            </w:r>
            <w:r>
              <w:rPr>
                <w:rFonts w:hint="eastAsia" w:ascii="仿宋" w:hAnsi="仿宋" w:eastAsia="仿宋" w:cs="宋体"/>
                <w:color w:val="C00000"/>
                <w:kern w:val="0"/>
                <w:szCs w:val="21"/>
                <w:lang w:val="en-US" w:eastAsia="zh-CN"/>
              </w:rPr>
              <w:t>5</w:t>
            </w:r>
          </w:p>
        </w:tc>
        <w:tc>
          <w:tcPr>
            <w:tcW w:w="1893" w:type="dxa"/>
            <w:noWrap w:val="0"/>
            <w:vAlign w:val="center"/>
          </w:tcPr>
          <w:p>
            <w:pPr>
              <w:widowControl/>
              <w:jc w:val="center"/>
              <w:rPr>
                <w:rFonts w:hint="eastAsia" w:ascii="仿宋" w:hAnsi="仿宋" w:eastAsia="仿宋" w:cs="宋体"/>
                <w:color w:val="C00000"/>
                <w:kern w:val="0"/>
                <w:szCs w:val="21"/>
                <w:lang w:eastAsia="zh-CN"/>
              </w:rPr>
            </w:pPr>
            <w:r>
              <w:rPr>
                <w:rFonts w:hint="eastAsia" w:ascii="仿宋" w:hAnsi="仿宋" w:eastAsia="仿宋" w:cs="宋体"/>
                <w:color w:val="C00000"/>
                <w:kern w:val="0"/>
                <w:szCs w:val="21"/>
              </w:rPr>
              <w:t>1</w:t>
            </w:r>
            <w:r>
              <w:rPr>
                <w:rFonts w:hint="eastAsia" w:ascii="仿宋" w:hAnsi="仿宋" w:eastAsia="仿宋" w:cs="宋体"/>
                <w:color w:val="C00000"/>
                <w:kern w:val="0"/>
                <w:szCs w:val="21"/>
                <w:lang w:val="en-US" w:eastAsia="zh-CN"/>
              </w:rPr>
              <w:t>5</w:t>
            </w:r>
          </w:p>
        </w:tc>
        <w:tc>
          <w:tcPr>
            <w:tcW w:w="1889" w:type="dxa"/>
            <w:noWrap w:val="0"/>
            <w:vAlign w:val="center"/>
          </w:tcPr>
          <w:p>
            <w:pPr>
              <w:widowControl/>
              <w:jc w:val="center"/>
              <w:rPr>
                <w:rFonts w:hint="default" w:ascii="仿宋" w:hAnsi="仿宋" w:eastAsia="仿宋" w:cs="宋体"/>
                <w:color w:val="C00000"/>
                <w:kern w:val="0"/>
                <w:szCs w:val="21"/>
                <w:lang w:val="en-US" w:eastAsia="zh-CN"/>
              </w:rPr>
            </w:pPr>
            <w:r>
              <w:rPr>
                <w:rFonts w:hint="eastAsia" w:ascii="仿宋" w:hAnsi="仿宋" w:eastAsia="仿宋" w:cs="宋体"/>
                <w:color w:val="C00000"/>
                <w:kern w:val="0"/>
                <w:szCs w:val="21"/>
                <w:lang w:val="en-US" w:eastAsia="zh-CN"/>
              </w:rPr>
              <w:t>100</w:t>
            </w:r>
          </w:p>
        </w:tc>
      </w:tr>
      <w:bookmarkEnd w:id="3"/>
    </w:tbl>
    <w:p>
      <w:pPr>
        <w:ind w:left="644" w:leftChars="-304" w:hanging="1282" w:hangingChars="532"/>
        <w:rPr>
          <w:rFonts w:hint="eastAsia" w:ascii="仿宋" w:hAnsi="仿宋" w:eastAsia="仿宋"/>
          <w:b/>
          <w:bCs/>
          <w:color w:val="C00000"/>
          <w:sz w:val="24"/>
        </w:rPr>
      </w:pPr>
    </w:p>
    <w:p>
      <w:pPr>
        <w:pStyle w:val="4"/>
        <w:jc w:val="center"/>
        <w:rPr>
          <w:rFonts w:hint="eastAsia"/>
          <w:color w:val="C00000"/>
          <w:lang w:val="en-US"/>
        </w:rPr>
      </w:pPr>
      <w:r>
        <w:rPr>
          <w:rFonts w:hint="eastAsia" w:ascii="仿宋" w:hAnsi="仿宋" w:eastAsia="仿宋"/>
          <w:b/>
          <w:bCs/>
          <w:color w:val="C00000"/>
          <w:sz w:val="24"/>
        </w:rPr>
        <w:t>202</w:t>
      </w:r>
      <w:r>
        <w:rPr>
          <w:rFonts w:hint="eastAsia" w:ascii="仿宋" w:hAnsi="仿宋" w:eastAsia="仿宋"/>
          <w:b/>
          <w:bCs/>
          <w:color w:val="C00000"/>
          <w:sz w:val="24"/>
          <w:lang w:val="en-US" w:eastAsia="zh-CN"/>
        </w:rPr>
        <w:t>1</w:t>
      </w:r>
      <w:r>
        <w:rPr>
          <w:rFonts w:hint="eastAsia" w:ascii="仿宋" w:hAnsi="仿宋" w:eastAsia="仿宋"/>
          <w:b/>
          <w:bCs/>
          <w:color w:val="C00000"/>
          <w:sz w:val="24"/>
        </w:rPr>
        <w:t>年～202</w:t>
      </w:r>
      <w:r>
        <w:rPr>
          <w:rFonts w:hint="eastAsia" w:ascii="仿宋" w:hAnsi="仿宋" w:eastAsia="仿宋"/>
          <w:b/>
          <w:bCs/>
          <w:color w:val="C00000"/>
          <w:sz w:val="24"/>
          <w:lang w:val="en-US" w:eastAsia="zh-CN"/>
        </w:rPr>
        <w:t>3</w:t>
      </w:r>
      <w:r>
        <w:rPr>
          <w:rFonts w:hint="eastAsia" w:ascii="仿宋" w:hAnsi="仿宋" w:eastAsia="仿宋"/>
          <w:b/>
          <w:bCs/>
          <w:color w:val="C00000"/>
          <w:sz w:val="24"/>
        </w:rPr>
        <w:t>年</w:t>
      </w:r>
      <w:r>
        <w:rPr>
          <w:rFonts w:hint="eastAsia" w:ascii="仿宋" w:hAnsi="仿宋" w:eastAsia="仿宋"/>
          <w:b/>
          <w:bCs/>
          <w:color w:val="C00000"/>
          <w:sz w:val="24"/>
          <w:lang w:eastAsia="zh-CN"/>
        </w:rPr>
        <w:t>医疗器械</w:t>
      </w:r>
      <w:r>
        <w:rPr>
          <w:rFonts w:hint="eastAsia" w:ascii="仿宋" w:hAnsi="仿宋" w:eastAsia="仿宋"/>
          <w:b/>
          <w:bCs/>
          <w:color w:val="C00000"/>
          <w:sz w:val="24"/>
        </w:rPr>
        <w:t>监督抽检合格率统计比较图</w:t>
      </w:r>
    </w:p>
    <w:p>
      <w:pPr>
        <w:pStyle w:val="4"/>
        <w:rPr>
          <w:rStyle w:val="42"/>
          <w:rFonts w:hint="eastAsia" w:ascii="仿宋" w:hAnsi="仿宋" w:eastAsia="仿宋" w:cs="仿宋"/>
          <w:b w:val="0"/>
          <w:bCs w:val="0"/>
          <w:color w:val="C00000"/>
          <w:sz w:val="30"/>
          <w:szCs w:val="30"/>
          <w:highlight w:val="none"/>
          <w:lang w:val="en-US"/>
        </w:rPr>
      </w:pPr>
      <w:r>
        <w:rPr>
          <w:color w:val="C00000"/>
        </w:rPr>
        <w:drawing>
          <wp:inline distT="0" distB="0" distL="114300" distR="114300">
            <wp:extent cx="4981575" cy="2743200"/>
            <wp:effectExtent l="4445" t="4445" r="5080" b="14605"/>
            <wp:docPr id="5" name="图片 16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Style w:val="42"/>
          <w:rFonts w:hint="eastAsia" w:ascii="仿宋" w:hAnsi="仿宋" w:eastAsia="仿宋" w:cs="仿宋"/>
          <w:b/>
          <w:bCs/>
          <w:color w:val="auto"/>
          <w:sz w:val="30"/>
          <w:szCs w:val="30"/>
          <w:highlight w:val="none"/>
          <w:lang w:val="en-US"/>
        </w:rPr>
      </w:pPr>
      <w:r>
        <w:rPr>
          <w:rStyle w:val="42"/>
          <w:rFonts w:hint="eastAsia" w:ascii="仿宋" w:hAnsi="仿宋" w:eastAsia="仿宋" w:cs="仿宋"/>
          <w:b/>
          <w:bCs/>
          <w:color w:val="auto"/>
          <w:sz w:val="30"/>
          <w:szCs w:val="30"/>
          <w:highlight w:val="none"/>
          <w:lang w:val="en-US"/>
        </w:rPr>
        <w:t>8.棉花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Style w:val="42"/>
          <w:rFonts w:hint="eastAsia" w:ascii="仿宋" w:hAnsi="仿宋" w:eastAsia="仿宋" w:cs="仿宋"/>
          <w:b w:val="0"/>
          <w:bCs w:val="0"/>
          <w:color w:val="auto"/>
          <w:sz w:val="30"/>
          <w:szCs w:val="30"/>
          <w:highlight w:val="none"/>
          <w:lang w:val="en-US" w:eastAsia="zh-CN"/>
        </w:rPr>
      </w:pPr>
      <w:r>
        <w:rPr>
          <w:rStyle w:val="42"/>
          <w:rFonts w:hint="eastAsia" w:ascii="仿宋" w:hAnsi="仿宋" w:eastAsia="仿宋" w:cs="仿宋"/>
          <w:b w:val="0"/>
          <w:bCs w:val="0"/>
          <w:color w:val="auto"/>
          <w:sz w:val="30"/>
          <w:szCs w:val="30"/>
          <w:highlight w:val="none"/>
          <w:lang w:val="en-US" w:eastAsia="zh-CN"/>
        </w:rPr>
        <w:t>塔城地区棉花种植355万亩，相对去年种植面积减少了9.6%，其中棉花主产县市乌苏市174.25万亩、沙湾市171.28万亩，和丰县7.7万亩，托里县约1.77万亩，受今年气候原因我地区棉花平均亩产相对去年有所下降。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Style w:val="42"/>
          <w:rFonts w:hint="eastAsia" w:ascii="仿宋" w:hAnsi="仿宋" w:eastAsia="仿宋" w:cs="仿宋"/>
          <w:b w:val="0"/>
          <w:bCs w:val="0"/>
          <w:color w:val="auto"/>
          <w:sz w:val="30"/>
          <w:szCs w:val="30"/>
          <w:highlight w:val="none"/>
          <w:lang w:val="en-US" w:eastAsia="zh-CN"/>
        </w:rPr>
      </w:pPr>
      <w:r>
        <w:rPr>
          <w:rStyle w:val="42"/>
          <w:rFonts w:hint="eastAsia" w:ascii="仿宋" w:hAnsi="仿宋" w:eastAsia="仿宋" w:cs="仿宋"/>
          <w:b w:val="0"/>
          <w:bCs w:val="0"/>
          <w:color w:val="auto"/>
          <w:sz w:val="30"/>
          <w:szCs w:val="30"/>
          <w:highlight w:val="none"/>
          <w:lang w:val="en-US" w:eastAsia="zh-CN"/>
        </w:rPr>
        <w:t>截至11月6日，共开工企业144家，累计收购籽棉95.77万吨，预计全年籽棉收购量在145万吨左右。截至目前企业加工皮棉820811包，合计加工净重18.5万吨，已入监管库14.56万吨，预计2023年辖区内企业加工皮棉52万吨左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Style w:val="42"/>
          <w:rFonts w:hint="eastAsia" w:ascii="仿宋" w:hAnsi="仿宋" w:eastAsia="仿宋" w:cs="仿宋"/>
          <w:b w:val="0"/>
          <w:bCs w:val="0"/>
          <w:color w:val="auto"/>
          <w:sz w:val="30"/>
          <w:szCs w:val="30"/>
          <w:highlight w:val="none"/>
          <w:lang w:val="en-US" w:eastAsia="zh-CN"/>
        </w:rPr>
      </w:pPr>
      <w:r>
        <w:rPr>
          <w:rStyle w:val="42"/>
          <w:rFonts w:hint="eastAsia" w:ascii="仿宋" w:hAnsi="仿宋" w:eastAsia="仿宋" w:cs="仿宋"/>
          <w:b w:val="0"/>
          <w:bCs w:val="0"/>
          <w:color w:val="auto"/>
          <w:sz w:val="30"/>
          <w:szCs w:val="30"/>
          <w:highlight w:val="none"/>
          <w:lang w:val="en-US" w:eastAsia="zh-CN"/>
        </w:rPr>
        <w:t>（1）棉花质量分析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Style w:val="42"/>
          <w:rFonts w:hint="eastAsia" w:ascii="仿宋" w:hAnsi="仿宋" w:eastAsia="仿宋" w:cs="仿宋"/>
          <w:b w:val="0"/>
          <w:bCs w:val="0"/>
          <w:color w:val="auto"/>
          <w:sz w:val="30"/>
          <w:szCs w:val="30"/>
          <w:highlight w:val="none"/>
          <w:lang w:val="en-US"/>
        </w:rPr>
      </w:pPr>
      <w:r>
        <w:rPr>
          <w:rStyle w:val="42"/>
          <w:rFonts w:hint="eastAsia" w:ascii="仿宋" w:hAnsi="仿宋" w:eastAsia="仿宋" w:cs="仿宋"/>
          <w:b w:val="0"/>
          <w:bCs w:val="0"/>
          <w:color w:val="auto"/>
          <w:sz w:val="30"/>
          <w:szCs w:val="30"/>
          <w:highlight w:val="none"/>
          <w:lang w:val="en-US" w:eastAsia="zh-CN"/>
        </w:rPr>
        <w:t>塔城</w:t>
      </w:r>
      <w:r>
        <w:rPr>
          <w:rStyle w:val="42"/>
          <w:rFonts w:hint="eastAsia" w:ascii="仿宋" w:hAnsi="仿宋" w:eastAsia="仿宋" w:cs="仿宋"/>
          <w:b w:val="0"/>
          <w:bCs w:val="0"/>
          <w:color w:val="auto"/>
          <w:sz w:val="30"/>
          <w:szCs w:val="30"/>
          <w:highlight w:val="none"/>
          <w:lang w:val="en-US"/>
        </w:rPr>
        <w:t>地区纤维检验所</w:t>
      </w:r>
      <w:r>
        <w:rPr>
          <w:rStyle w:val="42"/>
          <w:rFonts w:hint="eastAsia" w:ascii="仿宋" w:hAnsi="仿宋" w:eastAsia="仿宋" w:cs="仿宋"/>
          <w:b w:val="0"/>
          <w:bCs w:val="0"/>
          <w:color w:val="auto"/>
          <w:sz w:val="30"/>
          <w:szCs w:val="30"/>
          <w:highlight w:val="none"/>
          <w:lang w:val="en-US" w:eastAsia="zh-CN"/>
        </w:rPr>
        <w:t>于2023年10月10日开检，截止2023年11月6日共检验皮棉3390批、合计629145包、检验吨数为141914吨。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Style w:val="42"/>
          <w:rFonts w:hint="eastAsia" w:ascii="仿宋" w:hAnsi="仿宋" w:eastAsia="仿宋" w:cs="仿宋"/>
          <w:b w:val="0"/>
          <w:bCs w:val="0"/>
          <w:color w:val="auto"/>
          <w:sz w:val="30"/>
          <w:szCs w:val="30"/>
          <w:highlight w:val="none"/>
          <w:lang w:val="en-US"/>
        </w:rPr>
      </w:pPr>
      <w:r>
        <w:rPr>
          <w:rStyle w:val="42"/>
          <w:rFonts w:hint="eastAsia" w:ascii="仿宋" w:hAnsi="仿宋" w:eastAsia="仿宋" w:cs="仿宋"/>
          <w:b w:val="0"/>
          <w:bCs w:val="0"/>
          <w:color w:val="auto"/>
          <w:sz w:val="30"/>
          <w:szCs w:val="30"/>
          <w:highlight w:val="none"/>
          <w:lang w:val="en-US"/>
        </w:rPr>
        <w:t>①颜色级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Style w:val="42"/>
          <w:rFonts w:hint="eastAsia" w:ascii="仿宋" w:hAnsi="仿宋" w:eastAsia="仿宋" w:cs="仿宋"/>
          <w:b w:val="0"/>
          <w:bCs w:val="0"/>
          <w:color w:val="auto"/>
          <w:sz w:val="30"/>
          <w:szCs w:val="30"/>
          <w:highlight w:val="none"/>
          <w:lang w:val="en-US" w:eastAsia="zh-CN"/>
        </w:rPr>
      </w:pPr>
      <w:r>
        <w:rPr>
          <w:rStyle w:val="42"/>
          <w:rFonts w:hint="eastAsia" w:ascii="仿宋" w:hAnsi="仿宋" w:eastAsia="仿宋" w:cs="仿宋"/>
          <w:b w:val="0"/>
          <w:bCs w:val="0"/>
          <w:color w:val="auto"/>
          <w:sz w:val="30"/>
          <w:szCs w:val="30"/>
          <w:highlight w:val="none"/>
          <w:lang w:val="en-US"/>
        </w:rPr>
        <w:t>加工皮棉白棉类占比9</w:t>
      </w:r>
      <w:r>
        <w:rPr>
          <w:rStyle w:val="42"/>
          <w:rFonts w:hint="eastAsia" w:ascii="仿宋" w:hAnsi="仿宋" w:eastAsia="仿宋" w:cs="仿宋"/>
          <w:b w:val="0"/>
          <w:bCs w:val="0"/>
          <w:color w:val="auto"/>
          <w:sz w:val="30"/>
          <w:szCs w:val="30"/>
          <w:highlight w:val="none"/>
          <w:lang w:val="en-US" w:eastAsia="zh-CN"/>
        </w:rPr>
        <w:t>8</w:t>
      </w:r>
      <w:r>
        <w:rPr>
          <w:rStyle w:val="42"/>
          <w:rFonts w:hint="eastAsia" w:ascii="仿宋" w:hAnsi="仿宋" w:eastAsia="仿宋" w:cs="仿宋"/>
          <w:b w:val="0"/>
          <w:bCs w:val="0"/>
          <w:color w:val="auto"/>
          <w:sz w:val="30"/>
          <w:szCs w:val="30"/>
          <w:highlight w:val="none"/>
          <w:lang w:val="en-US"/>
        </w:rPr>
        <w:t>%</w:t>
      </w:r>
      <w:r>
        <w:rPr>
          <w:rStyle w:val="42"/>
          <w:rFonts w:hint="eastAsia" w:ascii="仿宋" w:hAnsi="仿宋" w:eastAsia="仿宋" w:cs="仿宋"/>
          <w:b w:val="0"/>
          <w:bCs w:val="0"/>
          <w:color w:val="auto"/>
          <w:sz w:val="30"/>
          <w:szCs w:val="30"/>
          <w:highlight w:val="none"/>
          <w:lang w:val="en-US" w:eastAsia="zh-CN"/>
        </w:rPr>
        <w:t>，</w:t>
      </w:r>
      <w:r>
        <w:rPr>
          <w:rStyle w:val="42"/>
          <w:rFonts w:hint="eastAsia" w:ascii="仿宋" w:hAnsi="仿宋" w:eastAsia="仿宋" w:cs="仿宋"/>
          <w:b w:val="0"/>
          <w:bCs w:val="0"/>
          <w:color w:val="auto"/>
          <w:sz w:val="30"/>
          <w:szCs w:val="30"/>
          <w:highlight w:val="none"/>
          <w:lang w:val="en-US"/>
        </w:rPr>
        <w:t>其中白棉三级占比</w:t>
      </w:r>
      <w:r>
        <w:rPr>
          <w:rStyle w:val="42"/>
          <w:rFonts w:hint="eastAsia" w:ascii="仿宋" w:hAnsi="仿宋" w:eastAsia="仿宋" w:cs="仿宋"/>
          <w:b w:val="0"/>
          <w:bCs w:val="0"/>
          <w:color w:val="auto"/>
          <w:sz w:val="30"/>
          <w:szCs w:val="30"/>
          <w:highlight w:val="none"/>
          <w:lang w:val="en-US" w:eastAsia="zh-CN"/>
        </w:rPr>
        <w:t>55</w:t>
      </w:r>
      <w:r>
        <w:rPr>
          <w:rStyle w:val="42"/>
          <w:rFonts w:hint="eastAsia" w:ascii="仿宋" w:hAnsi="仿宋" w:eastAsia="仿宋" w:cs="仿宋"/>
          <w:b w:val="0"/>
          <w:bCs w:val="0"/>
          <w:color w:val="auto"/>
          <w:sz w:val="30"/>
          <w:szCs w:val="30"/>
          <w:highlight w:val="none"/>
          <w:lang w:val="en-US"/>
        </w:rPr>
        <w:t>%，白棉四级占比4</w:t>
      </w:r>
      <w:r>
        <w:rPr>
          <w:rStyle w:val="42"/>
          <w:rFonts w:hint="eastAsia" w:ascii="仿宋" w:hAnsi="仿宋" w:eastAsia="仿宋" w:cs="仿宋"/>
          <w:b w:val="0"/>
          <w:bCs w:val="0"/>
          <w:color w:val="auto"/>
          <w:sz w:val="30"/>
          <w:szCs w:val="30"/>
          <w:highlight w:val="none"/>
          <w:lang w:val="en-US" w:eastAsia="zh-CN"/>
        </w:rPr>
        <w:t>3</w:t>
      </w:r>
      <w:r>
        <w:rPr>
          <w:rStyle w:val="42"/>
          <w:rFonts w:hint="eastAsia" w:ascii="仿宋" w:hAnsi="仿宋" w:eastAsia="仿宋" w:cs="仿宋"/>
          <w:b w:val="0"/>
          <w:bCs w:val="0"/>
          <w:color w:val="auto"/>
          <w:sz w:val="30"/>
          <w:szCs w:val="30"/>
          <w:highlight w:val="none"/>
          <w:lang w:val="en-US"/>
        </w:rPr>
        <w:t>%，淡点污类占比</w:t>
      </w:r>
      <w:r>
        <w:rPr>
          <w:rStyle w:val="42"/>
          <w:rFonts w:hint="eastAsia" w:ascii="仿宋" w:hAnsi="仿宋" w:eastAsia="仿宋" w:cs="仿宋"/>
          <w:b w:val="0"/>
          <w:bCs w:val="0"/>
          <w:color w:val="auto"/>
          <w:sz w:val="30"/>
          <w:szCs w:val="30"/>
          <w:highlight w:val="none"/>
          <w:lang w:val="en-US" w:eastAsia="zh-CN"/>
        </w:rPr>
        <w:t>2</w:t>
      </w:r>
      <w:r>
        <w:rPr>
          <w:rStyle w:val="42"/>
          <w:rFonts w:hint="eastAsia" w:ascii="仿宋" w:hAnsi="仿宋" w:eastAsia="仿宋" w:cs="仿宋"/>
          <w:b w:val="0"/>
          <w:bCs w:val="0"/>
          <w:color w:val="auto"/>
          <w:sz w:val="30"/>
          <w:szCs w:val="30"/>
          <w:highlight w:val="none"/>
          <w:lang w:val="en-US"/>
        </w:rPr>
        <w:t>%</w:t>
      </w:r>
      <w:r>
        <w:rPr>
          <w:rStyle w:val="42"/>
          <w:rFonts w:hint="eastAsia" w:ascii="仿宋" w:hAnsi="仿宋" w:eastAsia="仿宋" w:cs="仿宋"/>
          <w:b w:val="0"/>
          <w:bCs w:val="0"/>
          <w:color w:val="auto"/>
          <w:sz w:val="30"/>
          <w:szCs w:val="30"/>
          <w:highlight w:val="none"/>
          <w:lang w:val="en-US" w:eastAsia="zh-CN"/>
        </w:rPr>
        <w:t>。就目前数据与</w:t>
      </w:r>
      <w:r>
        <w:rPr>
          <w:rStyle w:val="42"/>
          <w:rFonts w:hint="eastAsia" w:ascii="仿宋" w:hAnsi="仿宋" w:eastAsia="仿宋" w:cs="仿宋"/>
          <w:b w:val="0"/>
          <w:bCs w:val="0"/>
          <w:color w:val="auto"/>
          <w:sz w:val="30"/>
          <w:szCs w:val="30"/>
          <w:highlight w:val="none"/>
          <w:lang w:val="en-US"/>
        </w:rPr>
        <w:t>去年</w:t>
      </w:r>
      <w:r>
        <w:rPr>
          <w:rStyle w:val="42"/>
          <w:rFonts w:hint="eastAsia" w:ascii="仿宋" w:hAnsi="仿宋" w:eastAsia="仿宋" w:cs="仿宋"/>
          <w:b w:val="0"/>
          <w:bCs w:val="0"/>
          <w:color w:val="auto"/>
          <w:sz w:val="30"/>
          <w:szCs w:val="30"/>
          <w:highlight w:val="none"/>
          <w:lang w:val="en-US" w:eastAsia="zh-CN"/>
        </w:rPr>
        <w:t>整体数据比较，</w:t>
      </w:r>
      <w:r>
        <w:rPr>
          <w:rStyle w:val="42"/>
          <w:rFonts w:hint="eastAsia" w:ascii="仿宋" w:hAnsi="仿宋" w:eastAsia="仿宋" w:cs="仿宋"/>
          <w:b w:val="0"/>
          <w:bCs w:val="0"/>
          <w:color w:val="auto"/>
          <w:sz w:val="30"/>
          <w:szCs w:val="30"/>
          <w:highlight w:val="none"/>
          <w:lang w:val="en-US"/>
        </w:rPr>
        <w:t>白棉二级</w:t>
      </w:r>
      <w:r>
        <w:rPr>
          <w:rStyle w:val="42"/>
          <w:rFonts w:hint="eastAsia" w:ascii="仿宋" w:hAnsi="仿宋" w:eastAsia="仿宋" w:cs="仿宋"/>
          <w:b w:val="0"/>
          <w:bCs w:val="0"/>
          <w:color w:val="auto"/>
          <w:sz w:val="30"/>
          <w:szCs w:val="30"/>
          <w:highlight w:val="none"/>
          <w:lang w:val="en-US" w:eastAsia="zh-CN"/>
        </w:rPr>
        <w:t>降低了4个百分点，</w:t>
      </w:r>
      <w:r>
        <w:rPr>
          <w:rStyle w:val="42"/>
          <w:rFonts w:hint="eastAsia" w:ascii="仿宋" w:hAnsi="仿宋" w:eastAsia="仿宋" w:cs="仿宋"/>
          <w:b w:val="0"/>
          <w:bCs w:val="0"/>
          <w:color w:val="auto"/>
          <w:sz w:val="30"/>
          <w:szCs w:val="30"/>
          <w:highlight w:val="none"/>
          <w:lang w:val="en-US"/>
        </w:rPr>
        <w:t>白棉三级</w:t>
      </w:r>
      <w:r>
        <w:rPr>
          <w:rStyle w:val="42"/>
          <w:rFonts w:hint="eastAsia" w:ascii="仿宋" w:hAnsi="仿宋" w:eastAsia="仿宋" w:cs="仿宋"/>
          <w:b w:val="0"/>
          <w:bCs w:val="0"/>
          <w:color w:val="auto"/>
          <w:sz w:val="30"/>
          <w:szCs w:val="30"/>
          <w:highlight w:val="none"/>
          <w:lang w:val="en-US" w:eastAsia="zh-CN"/>
        </w:rPr>
        <w:t>降低了25个百分点</w:t>
      </w:r>
      <w:r>
        <w:rPr>
          <w:rStyle w:val="42"/>
          <w:rFonts w:hint="eastAsia" w:ascii="仿宋" w:hAnsi="仿宋" w:eastAsia="仿宋" w:cs="仿宋"/>
          <w:b w:val="0"/>
          <w:bCs w:val="0"/>
          <w:color w:val="auto"/>
          <w:sz w:val="30"/>
          <w:szCs w:val="30"/>
          <w:highlight w:val="none"/>
          <w:lang w:val="en-US"/>
        </w:rPr>
        <w:t>，</w:t>
      </w:r>
      <w:r>
        <w:rPr>
          <w:rStyle w:val="42"/>
          <w:rFonts w:hint="eastAsia" w:ascii="仿宋" w:hAnsi="仿宋" w:eastAsia="仿宋" w:cs="仿宋"/>
          <w:b w:val="0"/>
          <w:bCs w:val="0"/>
          <w:color w:val="auto"/>
          <w:sz w:val="30"/>
          <w:szCs w:val="30"/>
          <w:highlight w:val="none"/>
          <w:lang w:val="en-US" w:eastAsia="zh-CN"/>
        </w:rPr>
        <w:t>而白棉4级却上升了29个百分点，</w:t>
      </w:r>
      <w:r>
        <w:rPr>
          <w:rStyle w:val="42"/>
          <w:rFonts w:hint="eastAsia" w:ascii="仿宋" w:hAnsi="仿宋" w:eastAsia="仿宋" w:cs="仿宋"/>
          <w:b w:val="0"/>
          <w:bCs w:val="0"/>
          <w:color w:val="auto"/>
          <w:sz w:val="30"/>
          <w:szCs w:val="30"/>
          <w:highlight w:val="none"/>
          <w:lang w:val="en-US"/>
        </w:rPr>
        <w:t>淡点污类占比</w:t>
      </w:r>
      <w:r>
        <w:rPr>
          <w:rStyle w:val="42"/>
          <w:rFonts w:hint="eastAsia" w:ascii="仿宋" w:hAnsi="仿宋" w:eastAsia="仿宋" w:cs="仿宋"/>
          <w:b w:val="0"/>
          <w:bCs w:val="0"/>
          <w:color w:val="auto"/>
          <w:sz w:val="30"/>
          <w:szCs w:val="30"/>
          <w:highlight w:val="none"/>
          <w:lang w:val="en-US" w:eastAsia="zh-CN"/>
        </w:rPr>
        <w:t>上升了1个百分点。颜色级指标明显下降。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Style w:val="42"/>
          <w:rFonts w:hint="eastAsia" w:ascii="仿宋" w:hAnsi="仿宋" w:eastAsia="仿宋" w:cs="仿宋"/>
          <w:b w:val="0"/>
          <w:bCs w:val="0"/>
          <w:color w:val="auto"/>
          <w:sz w:val="30"/>
          <w:szCs w:val="30"/>
          <w:highlight w:val="none"/>
          <w:lang w:val="en-US"/>
        </w:rPr>
      </w:pPr>
      <w:r>
        <w:rPr>
          <w:rStyle w:val="42"/>
          <w:rFonts w:hint="eastAsia" w:ascii="仿宋" w:hAnsi="仿宋" w:eastAsia="仿宋" w:cs="仿宋"/>
          <w:b w:val="0"/>
          <w:bCs w:val="0"/>
          <w:color w:val="auto"/>
          <w:sz w:val="30"/>
          <w:szCs w:val="30"/>
          <w:highlight w:val="none"/>
          <w:lang w:val="en-US"/>
        </w:rPr>
        <w:t>②长度级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Style w:val="42"/>
          <w:rFonts w:hint="eastAsia" w:ascii="仿宋" w:hAnsi="仿宋" w:eastAsia="仿宋" w:cs="仿宋"/>
          <w:b w:val="0"/>
          <w:bCs w:val="0"/>
          <w:color w:val="auto"/>
          <w:sz w:val="30"/>
          <w:szCs w:val="30"/>
          <w:highlight w:val="none"/>
          <w:lang w:val="en-US"/>
        </w:rPr>
      </w:pPr>
      <w:r>
        <w:rPr>
          <w:rStyle w:val="42"/>
          <w:rFonts w:hint="eastAsia" w:ascii="仿宋" w:hAnsi="仿宋" w:eastAsia="仿宋" w:cs="仿宋"/>
          <w:b w:val="0"/>
          <w:bCs w:val="0"/>
          <w:color w:val="auto"/>
          <w:sz w:val="30"/>
          <w:szCs w:val="30"/>
          <w:highlight w:val="none"/>
          <w:lang w:val="en-US"/>
        </w:rPr>
        <w:t>长度平均值29.3</w:t>
      </w:r>
      <w:r>
        <w:rPr>
          <w:rStyle w:val="42"/>
          <w:rFonts w:hint="eastAsia" w:ascii="仿宋" w:hAnsi="仿宋" w:eastAsia="仿宋" w:cs="仿宋"/>
          <w:b w:val="0"/>
          <w:bCs w:val="0"/>
          <w:color w:val="auto"/>
          <w:sz w:val="30"/>
          <w:szCs w:val="30"/>
          <w:highlight w:val="none"/>
          <w:lang w:val="en-US" w:eastAsia="zh-CN"/>
        </w:rPr>
        <w:t>9</w:t>
      </w:r>
      <w:r>
        <w:rPr>
          <w:rStyle w:val="42"/>
          <w:rFonts w:hint="eastAsia" w:ascii="仿宋" w:hAnsi="仿宋" w:eastAsia="仿宋" w:cs="仿宋"/>
          <w:b w:val="0"/>
          <w:bCs w:val="0"/>
          <w:color w:val="auto"/>
          <w:sz w:val="30"/>
          <w:szCs w:val="30"/>
          <w:highlight w:val="none"/>
          <w:lang w:val="en-US"/>
        </w:rPr>
        <w:t>mm，相对去年棉花纤维长度平均值提升了0.4</w:t>
      </w:r>
      <w:r>
        <w:rPr>
          <w:rStyle w:val="42"/>
          <w:rFonts w:hint="eastAsia" w:ascii="仿宋" w:hAnsi="仿宋" w:eastAsia="仿宋" w:cs="仿宋"/>
          <w:b w:val="0"/>
          <w:bCs w:val="0"/>
          <w:color w:val="auto"/>
          <w:sz w:val="30"/>
          <w:szCs w:val="30"/>
          <w:highlight w:val="none"/>
          <w:lang w:val="en-US" w:eastAsia="zh-CN"/>
        </w:rPr>
        <w:t>9</w:t>
      </w:r>
      <w:r>
        <w:rPr>
          <w:rStyle w:val="42"/>
          <w:rFonts w:hint="eastAsia" w:ascii="仿宋" w:hAnsi="仿宋" w:eastAsia="仿宋" w:cs="仿宋"/>
          <w:b w:val="0"/>
          <w:bCs w:val="0"/>
          <w:color w:val="auto"/>
          <w:sz w:val="30"/>
          <w:szCs w:val="30"/>
          <w:highlight w:val="none"/>
          <w:lang w:val="en-US"/>
        </w:rPr>
        <w:t>mm，其中长度28mm级别占比为24%，29mm级别占比54%，30mm级别以上占比</w:t>
      </w:r>
      <w:r>
        <w:rPr>
          <w:rStyle w:val="42"/>
          <w:rFonts w:hint="eastAsia" w:ascii="仿宋" w:hAnsi="仿宋" w:eastAsia="仿宋" w:cs="仿宋"/>
          <w:b w:val="0"/>
          <w:bCs w:val="0"/>
          <w:color w:val="auto"/>
          <w:sz w:val="30"/>
          <w:szCs w:val="30"/>
          <w:highlight w:val="none"/>
          <w:lang w:val="en-US" w:eastAsia="zh-CN"/>
        </w:rPr>
        <w:t>20</w:t>
      </w:r>
      <w:r>
        <w:rPr>
          <w:rStyle w:val="42"/>
          <w:rFonts w:hint="eastAsia" w:ascii="仿宋" w:hAnsi="仿宋" w:eastAsia="仿宋" w:cs="仿宋"/>
          <w:b w:val="0"/>
          <w:bCs w:val="0"/>
          <w:color w:val="auto"/>
          <w:sz w:val="30"/>
          <w:szCs w:val="30"/>
          <w:highlight w:val="none"/>
          <w:lang w:val="en-US"/>
        </w:rPr>
        <w:t>%。长度平均值和29mm及以上级别占比明显好于去年。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Style w:val="42"/>
          <w:rFonts w:hint="eastAsia" w:ascii="仿宋" w:hAnsi="仿宋" w:eastAsia="仿宋" w:cs="仿宋"/>
          <w:b w:val="0"/>
          <w:bCs w:val="0"/>
          <w:color w:val="auto"/>
          <w:sz w:val="30"/>
          <w:szCs w:val="30"/>
          <w:highlight w:val="none"/>
          <w:lang w:val="en-US"/>
        </w:rPr>
      </w:pPr>
      <w:r>
        <w:rPr>
          <w:rStyle w:val="42"/>
          <w:rFonts w:hint="eastAsia" w:ascii="仿宋" w:hAnsi="仿宋" w:eastAsia="仿宋" w:cs="仿宋"/>
          <w:b w:val="0"/>
          <w:bCs w:val="0"/>
          <w:color w:val="auto"/>
          <w:sz w:val="30"/>
          <w:szCs w:val="30"/>
          <w:highlight w:val="none"/>
          <w:lang w:val="en-US"/>
        </w:rPr>
        <w:t>③断裂比强度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Style w:val="42"/>
          <w:rFonts w:hint="eastAsia" w:ascii="仿宋" w:hAnsi="仿宋" w:eastAsia="仿宋" w:cs="仿宋"/>
          <w:b w:val="0"/>
          <w:bCs w:val="0"/>
          <w:color w:val="auto"/>
          <w:sz w:val="30"/>
          <w:szCs w:val="30"/>
          <w:highlight w:val="none"/>
          <w:lang w:val="en-US"/>
        </w:rPr>
      </w:pPr>
      <w:r>
        <w:rPr>
          <w:rStyle w:val="42"/>
          <w:rFonts w:hint="eastAsia" w:ascii="仿宋" w:hAnsi="仿宋" w:eastAsia="仿宋" w:cs="仿宋"/>
          <w:b w:val="0"/>
          <w:bCs w:val="0"/>
          <w:color w:val="auto"/>
          <w:sz w:val="30"/>
          <w:szCs w:val="30"/>
          <w:highlight w:val="none"/>
          <w:lang w:val="en-US"/>
        </w:rPr>
        <w:t>棉纤维断裂比强度平均值30.</w:t>
      </w:r>
      <w:r>
        <w:rPr>
          <w:rStyle w:val="42"/>
          <w:rFonts w:hint="eastAsia" w:ascii="仿宋" w:hAnsi="仿宋" w:eastAsia="仿宋" w:cs="仿宋"/>
          <w:b w:val="0"/>
          <w:bCs w:val="0"/>
          <w:color w:val="auto"/>
          <w:sz w:val="30"/>
          <w:szCs w:val="30"/>
          <w:highlight w:val="none"/>
          <w:lang w:val="en-US" w:eastAsia="zh-CN"/>
        </w:rPr>
        <w:t>18</w:t>
      </w:r>
      <w:r>
        <w:rPr>
          <w:rStyle w:val="42"/>
          <w:rFonts w:hint="eastAsia" w:ascii="仿宋" w:hAnsi="仿宋" w:eastAsia="仿宋" w:cs="仿宋"/>
          <w:b w:val="0"/>
          <w:bCs w:val="0"/>
          <w:color w:val="auto"/>
          <w:sz w:val="30"/>
          <w:szCs w:val="30"/>
          <w:highlight w:val="none"/>
          <w:lang w:val="en-US"/>
        </w:rPr>
        <w:t>厘牛/特克斯，相对去年棉花纤维长度平均值提升了1.</w:t>
      </w:r>
      <w:r>
        <w:rPr>
          <w:rStyle w:val="42"/>
          <w:rFonts w:hint="eastAsia" w:ascii="仿宋" w:hAnsi="仿宋" w:eastAsia="仿宋" w:cs="仿宋"/>
          <w:b w:val="0"/>
          <w:bCs w:val="0"/>
          <w:color w:val="auto"/>
          <w:sz w:val="30"/>
          <w:szCs w:val="30"/>
          <w:highlight w:val="none"/>
          <w:lang w:val="en-US" w:eastAsia="zh-CN"/>
        </w:rPr>
        <w:t>28</w:t>
      </w:r>
      <w:r>
        <w:rPr>
          <w:rStyle w:val="42"/>
          <w:rFonts w:hint="eastAsia" w:ascii="仿宋" w:hAnsi="仿宋" w:eastAsia="仿宋" w:cs="仿宋"/>
          <w:b w:val="0"/>
          <w:bCs w:val="0"/>
          <w:color w:val="auto"/>
          <w:sz w:val="30"/>
          <w:szCs w:val="30"/>
          <w:highlight w:val="none"/>
          <w:lang w:val="en-US"/>
        </w:rPr>
        <w:t>厘牛/特克斯，其中S1:很强(≥31.0)占比</w:t>
      </w:r>
      <w:r>
        <w:rPr>
          <w:rStyle w:val="42"/>
          <w:rFonts w:hint="eastAsia" w:ascii="仿宋" w:hAnsi="仿宋" w:eastAsia="仿宋" w:cs="仿宋"/>
          <w:b w:val="0"/>
          <w:bCs w:val="0"/>
          <w:color w:val="auto"/>
          <w:sz w:val="30"/>
          <w:szCs w:val="30"/>
          <w:highlight w:val="none"/>
          <w:lang w:val="en-US" w:eastAsia="zh-CN"/>
        </w:rPr>
        <w:t>30</w:t>
      </w:r>
      <w:r>
        <w:rPr>
          <w:rStyle w:val="42"/>
          <w:rFonts w:hint="eastAsia" w:ascii="仿宋" w:hAnsi="仿宋" w:eastAsia="仿宋" w:cs="仿宋"/>
          <w:b w:val="0"/>
          <w:bCs w:val="0"/>
          <w:color w:val="auto"/>
          <w:sz w:val="30"/>
          <w:szCs w:val="30"/>
          <w:highlight w:val="none"/>
          <w:lang w:val="en-US"/>
        </w:rPr>
        <w:t>%，S2:强(29.0～30.9)占比</w:t>
      </w:r>
      <w:r>
        <w:rPr>
          <w:rStyle w:val="42"/>
          <w:rFonts w:hint="eastAsia" w:ascii="仿宋" w:hAnsi="仿宋" w:eastAsia="仿宋" w:cs="仿宋"/>
          <w:b w:val="0"/>
          <w:bCs w:val="0"/>
          <w:color w:val="auto"/>
          <w:sz w:val="30"/>
          <w:szCs w:val="30"/>
          <w:highlight w:val="none"/>
          <w:lang w:val="en-US" w:eastAsia="zh-CN"/>
        </w:rPr>
        <w:t>49</w:t>
      </w:r>
      <w:r>
        <w:rPr>
          <w:rStyle w:val="42"/>
          <w:rFonts w:hint="eastAsia" w:ascii="仿宋" w:hAnsi="仿宋" w:eastAsia="仿宋" w:cs="仿宋"/>
          <w:b w:val="0"/>
          <w:bCs w:val="0"/>
          <w:color w:val="auto"/>
          <w:sz w:val="30"/>
          <w:szCs w:val="30"/>
          <w:highlight w:val="none"/>
          <w:lang w:val="en-US"/>
        </w:rPr>
        <w:t>%，S3:中等(26.0～28.9)占比</w:t>
      </w:r>
      <w:r>
        <w:rPr>
          <w:rStyle w:val="42"/>
          <w:rFonts w:hint="eastAsia" w:ascii="仿宋" w:hAnsi="仿宋" w:eastAsia="仿宋" w:cs="仿宋"/>
          <w:b w:val="0"/>
          <w:bCs w:val="0"/>
          <w:color w:val="auto"/>
          <w:sz w:val="30"/>
          <w:szCs w:val="30"/>
          <w:highlight w:val="none"/>
          <w:lang w:val="en-US" w:eastAsia="zh-CN"/>
        </w:rPr>
        <w:t>21</w:t>
      </w:r>
      <w:r>
        <w:rPr>
          <w:rStyle w:val="42"/>
          <w:rFonts w:hint="eastAsia" w:ascii="仿宋" w:hAnsi="仿宋" w:eastAsia="仿宋" w:cs="仿宋"/>
          <w:b w:val="0"/>
          <w:bCs w:val="0"/>
          <w:color w:val="auto"/>
          <w:sz w:val="30"/>
          <w:szCs w:val="30"/>
          <w:highlight w:val="none"/>
          <w:lang w:val="en-US"/>
        </w:rPr>
        <w:t>%。断裂比强度平均值整体上升幅度较大，并且S1和S2级别占比明显提高、棉纤维断裂比强度指标要明显优于去年。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Style w:val="42"/>
          <w:rFonts w:hint="eastAsia" w:ascii="仿宋" w:hAnsi="仿宋" w:eastAsia="仿宋" w:cs="仿宋"/>
          <w:b w:val="0"/>
          <w:bCs w:val="0"/>
          <w:color w:val="auto"/>
          <w:sz w:val="30"/>
          <w:szCs w:val="30"/>
          <w:highlight w:val="none"/>
          <w:lang w:val="en-US"/>
        </w:rPr>
      </w:pPr>
      <w:r>
        <w:rPr>
          <w:rStyle w:val="42"/>
          <w:rFonts w:hint="eastAsia" w:ascii="仿宋" w:hAnsi="仿宋" w:eastAsia="仿宋" w:cs="仿宋"/>
          <w:b w:val="0"/>
          <w:bCs w:val="0"/>
          <w:color w:val="auto"/>
          <w:sz w:val="30"/>
          <w:szCs w:val="30"/>
          <w:highlight w:val="none"/>
          <w:lang w:val="en-US"/>
        </w:rPr>
        <w:t>④马克隆值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Style w:val="42"/>
          <w:rFonts w:hint="eastAsia" w:ascii="仿宋" w:hAnsi="仿宋" w:eastAsia="仿宋" w:cs="仿宋"/>
          <w:b w:val="0"/>
          <w:bCs w:val="0"/>
          <w:color w:val="auto"/>
          <w:sz w:val="30"/>
          <w:szCs w:val="30"/>
          <w:highlight w:val="none"/>
          <w:lang w:val="en-US"/>
        </w:rPr>
      </w:pPr>
      <w:r>
        <w:rPr>
          <w:rStyle w:val="42"/>
          <w:rFonts w:hint="eastAsia" w:ascii="仿宋" w:hAnsi="仿宋" w:eastAsia="仿宋" w:cs="仿宋"/>
          <w:b w:val="0"/>
          <w:bCs w:val="0"/>
          <w:color w:val="auto"/>
          <w:sz w:val="30"/>
          <w:szCs w:val="30"/>
          <w:highlight w:val="none"/>
          <w:lang w:val="en-US"/>
        </w:rPr>
        <w:t>马克隆值A级占比2</w:t>
      </w:r>
      <w:r>
        <w:rPr>
          <w:rStyle w:val="42"/>
          <w:rFonts w:hint="eastAsia" w:ascii="仿宋" w:hAnsi="仿宋" w:eastAsia="仿宋" w:cs="仿宋"/>
          <w:b w:val="0"/>
          <w:bCs w:val="0"/>
          <w:color w:val="auto"/>
          <w:sz w:val="30"/>
          <w:szCs w:val="30"/>
          <w:highlight w:val="none"/>
          <w:lang w:val="en-US" w:eastAsia="zh-CN"/>
        </w:rPr>
        <w:t>6</w:t>
      </w:r>
      <w:r>
        <w:rPr>
          <w:rStyle w:val="42"/>
          <w:rFonts w:hint="eastAsia" w:ascii="仿宋" w:hAnsi="仿宋" w:eastAsia="仿宋" w:cs="仿宋"/>
          <w:b w:val="0"/>
          <w:bCs w:val="0"/>
          <w:color w:val="auto"/>
          <w:sz w:val="30"/>
          <w:szCs w:val="30"/>
          <w:highlight w:val="none"/>
          <w:lang w:val="en-US"/>
        </w:rPr>
        <w:t>%，B级占比7</w:t>
      </w:r>
      <w:r>
        <w:rPr>
          <w:rStyle w:val="42"/>
          <w:rFonts w:hint="eastAsia" w:ascii="仿宋" w:hAnsi="仿宋" w:eastAsia="仿宋" w:cs="仿宋"/>
          <w:b w:val="0"/>
          <w:bCs w:val="0"/>
          <w:color w:val="auto"/>
          <w:sz w:val="30"/>
          <w:szCs w:val="30"/>
          <w:highlight w:val="none"/>
          <w:lang w:val="en-US" w:eastAsia="zh-CN"/>
        </w:rPr>
        <w:t>0</w:t>
      </w:r>
      <w:r>
        <w:rPr>
          <w:rStyle w:val="42"/>
          <w:rFonts w:hint="eastAsia" w:ascii="仿宋" w:hAnsi="仿宋" w:eastAsia="仿宋" w:cs="仿宋"/>
          <w:b w:val="0"/>
          <w:bCs w:val="0"/>
          <w:color w:val="auto"/>
          <w:sz w:val="30"/>
          <w:szCs w:val="30"/>
          <w:highlight w:val="none"/>
          <w:lang w:val="en-US"/>
        </w:rPr>
        <w:t>%，C级占比</w:t>
      </w:r>
      <w:r>
        <w:rPr>
          <w:rStyle w:val="42"/>
          <w:rFonts w:hint="eastAsia" w:ascii="仿宋" w:hAnsi="仿宋" w:eastAsia="仿宋" w:cs="仿宋"/>
          <w:b w:val="0"/>
          <w:bCs w:val="0"/>
          <w:color w:val="auto"/>
          <w:sz w:val="30"/>
          <w:szCs w:val="30"/>
          <w:highlight w:val="none"/>
          <w:lang w:val="en-US" w:eastAsia="zh-CN"/>
        </w:rPr>
        <w:t>4</w:t>
      </w:r>
      <w:r>
        <w:rPr>
          <w:rStyle w:val="42"/>
          <w:rFonts w:hint="eastAsia" w:ascii="仿宋" w:hAnsi="仿宋" w:eastAsia="仿宋" w:cs="仿宋"/>
          <w:b w:val="0"/>
          <w:bCs w:val="0"/>
          <w:color w:val="auto"/>
          <w:sz w:val="30"/>
          <w:szCs w:val="30"/>
          <w:highlight w:val="none"/>
          <w:lang w:val="en-US"/>
        </w:rPr>
        <w:t>%，棉纤维马克隆值A级占比明显提高，有利于棉纤维纺纱性能。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Style w:val="42"/>
          <w:rFonts w:hint="eastAsia" w:ascii="仿宋" w:hAnsi="仿宋" w:eastAsia="仿宋" w:cs="仿宋"/>
          <w:b w:val="0"/>
          <w:bCs w:val="0"/>
          <w:color w:val="auto"/>
          <w:sz w:val="30"/>
          <w:szCs w:val="30"/>
          <w:highlight w:val="none"/>
          <w:lang w:val="en-US"/>
        </w:rPr>
      </w:pPr>
      <w:r>
        <w:rPr>
          <w:rStyle w:val="42"/>
          <w:rFonts w:hint="eastAsia" w:ascii="仿宋" w:hAnsi="仿宋" w:eastAsia="仿宋" w:cs="仿宋"/>
          <w:b w:val="0"/>
          <w:bCs w:val="0"/>
          <w:color w:val="auto"/>
          <w:sz w:val="30"/>
          <w:szCs w:val="30"/>
          <w:highlight w:val="none"/>
          <w:lang w:val="en-US"/>
        </w:rPr>
        <w:t>⑤长度整齐度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Style w:val="42"/>
          <w:rFonts w:hint="eastAsia" w:ascii="仿宋" w:hAnsi="仿宋" w:eastAsia="仿宋" w:cs="仿宋"/>
          <w:b w:val="0"/>
          <w:bCs w:val="0"/>
          <w:color w:val="auto"/>
          <w:sz w:val="30"/>
          <w:szCs w:val="30"/>
          <w:highlight w:val="none"/>
          <w:lang w:val="en-US"/>
        </w:rPr>
      </w:pPr>
      <w:r>
        <w:rPr>
          <w:rStyle w:val="42"/>
          <w:rFonts w:hint="eastAsia" w:ascii="仿宋" w:hAnsi="仿宋" w:eastAsia="仿宋" w:cs="仿宋"/>
          <w:b w:val="0"/>
          <w:bCs w:val="0"/>
          <w:color w:val="auto"/>
          <w:sz w:val="30"/>
          <w:szCs w:val="30"/>
          <w:highlight w:val="none"/>
          <w:lang w:val="en-US"/>
        </w:rPr>
        <w:t>长度整齐度平均值82.</w:t>
      </w:r>
      <w:r>
        <w:rPr>
          <w:rStyle w:val="42"/>
          <w:rFonts w:hint="eastAsia" w:ascii="仿宋" w:hAnsi="仿宋" w:eastAsia="仿宋" w:cs="仿宋"/>
          <w:b w:val="0"/>
          <w:bCs w:val="0"/>
          <w:color w:val="auto"/>
          <w:sz w:val="30"/>
          <w:szCs w:val="30"/>
          <w:highlight w:val="none"/>
          <w:lang w:val="en-US" w:eastAsia="zh-CN"/>
        </w:rPr>
        <w:t>72</w:t>
      </w:r>
      <w:r>
        <w:rPr>
          <w:rStyle w:val="42"/>
          <w:rFonts w:hint="eastAsia" w:ascii="仿宋" w:hAnsi="仿宋" w:eastAsia="仿宋" w:cs="仿宋"/>
          <w:b w:val="0"/>
          <w:bCs w:val="0"/>
          <w:color w:val="auto"/>
          <w:sz w:val="30"/>
          <w:szCs w:val="30"/>
          <w:highlight w:val="none"/>
          <w:lang w:val="en-US"/>
        </w:rPr>
        <w:t>，相对去年平均值提升了0.5，数值好于去年，其中高U2(83.0～85.9)占比为42%，；中等U3(80.0～82.9)占比5</w:t>
      </w:r>
      <w:r>
        <w:rPr>
          <w:rStyle w:val="42"/>
          <w:rFonts w:hint="eastAsia" w:ascii="仿宋" w:hAnsi="仿宋" w:eastAsia="仿宋" w:cs="仿宋"/>
          <w:b w:val="0"/>
          <w:bCs w:val="0"/>
          <w:color w:val="auto"/>
          <w:sz w:val="30"/>
          <w:szCs w:val="30"/>
          <w:highlight w:val="none"/>
          <w:lang w:val="en-US" w:eastAsia="zh-CN"/>
        </w:rPr>
        <w:t>6</w:t>
      </w:r>
      <w:r>
        <w:rPr>
          <w:rStyle w:val="42"/>
          <w:rFonts w:hint="eastAsia" w:ascii="仿宋" w:hAnsi="仿宋" w:eastAsia="仿宋" w:cs="仿宋"/>
          <w:b w:val="0"/>
          <w:bCs w:val="0"/>
          <w:color w:val="auto"/>
          <w:sz w:val="30"/>
          <w:szCs w:val="30"/>
          <w:highlight w:val="none"/>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Style w:val="42"/>
          <w:rFonts w:hint="eastAsia" w:ascii="仿宋" w:hAnsi="仿宋" w:eastAsia="仿宋" w:cs="仿宋"/>
          <w:b w:val="0"/>
          <w:bCs w:val="0"/>
          <w:color w:val="auto"/>
          <w:sz w:val="30"/>
          <w:szCs w:val="30"/>
          <w:highlight w:val="none"/>
          <w:lang w:val="en-US"/>
        </w:rPr>
      </w:pPr>
      <w:r>
        <w:rPr>
          <w:rStyle w:val="42"/>
          <w:rFonts w:hint="eastAsia" w:ascii="仿宋" w:hAnsi="仿宋" w:eastAsia="仿宋" w:cs="仿宋"/>
          <w:b w:val="0"/>
          <w:bCs w:val="0"/>
          <w:color w:val="auto"/>
          <w:sz w:val="30"/>
          <w:szCs w:val="30"/>
          <w:highlight w:val="none"/>
          <w:lang w:val="en-US"/>
        </w:rPr>
        <w:t>⑥轧工质量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华文仿宋" w:hAnsi="华文仿宋" w:eastAsia="华文仿宋" w:cs="华文仿宋"/>
          <w:sz w:val="30"/>
          <w:szCs w:val="30"/>
          <w:lang w:val="en-US" w:eastAsia="zh-CN"/>
        </w:rPr>
      </w:pPr>
      <w:r>
        <w:rPr>
          <w:rStyle w:val="42"/>
          <w:rFonts w:hint="eastAsia" w:ascii="仿宋" w:hAnsi="仿宋" w:eastAsia="仿宋" w:cs="仿宋"/>
          <w:b w:val="0"/>
          <w:bCs w:val="0"/>
          <w:color w:val="auto"/>
          <w:sz w:val="30"/>
          <w:szCs w:val="30"/>
          <w:highlight w:val="none"/>
          <w:lang w:val="en-US"/>
        </w:rPr>
        <w:t>加工皮棉轧工质量P2（中）档占比</w:t>
      </w:r>
      <w:r>
        <w:rPr>
          <w:rStyle w:val="42"/>
          <w:rFonts w:hint="eastAsia" w:ascii="仿宋" w:hAnsi="仿宋" w:eastAsia="仿宋" w:cs="仿宋"/>
          <w:b w:val="0"/>
          <w:bCs w:val="0"/>
          <w:color w:val="auto"/>
          <w:sz w:val="30"/>
          <w:szCs w:val="30"/>
          <w:highlight w:val="none"/>
          <w:lang w:val="en-US" w:eastAsia="zh-CN"/>
        </w:rPr>
        <w:t>98</w:t>
      </w:r>
      <w:r>
        <w:rPr>
          <w:rStyle w:val="42"/>
          <w:rFonts w:hint="eastAsia" w:ascii="仿宋" w:hAnsi="仿宋" w:eastAsia="仿宋" w:cs="仿宋"/>
          <w:b w:val="0"/>
          <w:bCs w:val="0"/>
          <w:color w:val="auto"/>
          <w:sz w:val="30"/>
          <w:szCs w:val="30"/>
          <w:highlight w:val="none"/>
          <w:lang w:val="en-US"/>
        </w:rPr>
        <w:t>%，P</w:t>
      </w:r>
      <w:r>
        <w:rPr>
          <w:rStyle w:val="42"/>
          <w:rFonts w:hint="eastAsia" w:ascii="仿宋" w:hAnsi="仿宋" w:eastAsia="仿宋" w:cs="仿宋"/>
          <w:b w:val="0"/>
          <w:bCs w:val="0"/>
          <w:color w:val="auto"/>
          <w:sz w:val="30"/>
          <w:szCs w:val="30"/>
          <w:highlight w:val="none"/>
          <w:lang w:val="en-US" w:eastAsia="zh-CN"/>
        </w:rPr>
        <w:t>3</w:t>
      </w:r>
      <w:r>
        <w:rPr>
          <w:rStyle w:val="42"/>
          <w:rFonts w:hint="eastAsia" w:ascii="仿宋" w:hAnsi="仿宋" w:eastAsia="仿宋" w:cs="仿宋"/>
          <w:b w:val="0"/>
          <w:bCs w:val="0"/>
          <w:color w:val="auto"/>
          <w:sz w:val="30"/>
          <w:szCs w:val="30"/>
          <w:highlight w:val="none"/>
          <w:lang w:val="en-US"/>
        </w:rPr>
        <w:t>（</w:t>
      </w:r>
      <w:r>
        <w:rPr>
          <w:rStyle w:val="42"/>
          <w:rFonts w:hint="eastAsia" w:ascii="仿宋" w:hAnsi="仿宋" w:eastAsia="仿宋" w:cs="仿宋"/>
          <w:b w:val="0"/>
          <w:bCs w:val="0"/>
          <w:color w:val="auto"/>
          <w:sz w:val="30"/>
          <w:szCs w:val="30"/>
          <w:highlight w:val="none"/>
          <w:lang w:val="en-US" w:eastAsia="zh-CN"/>
        </w:rPr>
        <w:t>差</w:t>
      </w:r>
      <w:r>
        <w:rPr>
          <w:rStyle w:val="42"/>
          <w:rFonts w:hint="eastAsia" w:ascii="仿宋" w:hAnsi="仿宋" w:eastAsia="仿宋" w:cs="仿宋"/>
          <w:b w:val="0"/>
          <w:bCs w:val="0"/>
          <w:color w:val="auto"/>
          <w:sz w:val="30"/>
          <w:szCs w:val="30"/>
          <w:highlight w:val="none"/>
          <w:lang w:val="en-US"/>
        </w:rPr>
        <w:t>）档占比</w:t>
      </w:r>
      <w:r>
        <w:rPr>
          <w:rStyle w:val="42"/>
          <w:rFonts w:hint="eastAsia" w:ascii="仿宋" w:hAnsi="仿宋" w:eastAsia="仿宋" w:cs="仿宋"/>
          <w:b w:val="0"/>
          <w:bCs w:val="0"/>
          <w:color w:val="auto"/>
          <w:sz w:val="30"/>
          <w:szCs w:val="30"/>
          <w:highlight w:val="none"/>
          <w:lang w:val="en-US" w:eastAsia="zh-CN"/>
        </w:rPr>
        <w:t>2</w:t>
      </w:r>
      <w:r>
        <w:rPr>
          <w:rStyle w:val="42"/>
          <w:rFonts w:hint="eastAsia" w:ascii="仿宋" w:hAnsi="仿宋" w:eastAsia="仿宋" w:cs="仿宋"/>
          <w:b w:val="0"/>
          <w:bCs w:val="0"/>
          <w:color w:val="auto"/>
          <w:sz w:val="30"/>
          <w:szCs w:val="30"/>
          <w:highlight w:val="none"/>
          <w:lang w:val="en-US"/>
        </w:rPr>
        <w:t>%，整体轧工质量相对去年变化幅度不大。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Style w:val="42"/>
          <w:rFonts w:hint="eastAsia" w:ascii="仿宋" w:hAnsi="仿宋" w:eastAsia="仿宋" w:cs="仿宋"/>
          <w:b w:val="0"/>
          <w:bCs w:val="0"/>
          <w:color w:val="auto"/>
          <w:sz w:val="30"/>
          <w:szCs w:val="30"/>
          <w:highlight w:val="none"/>
          <w:lang w:val="en-US" w:eastAsia="zh-CN"/>
        </w:rPr>
      </w:pPr>
      <w:r>
        <w:rPr>
          <w:rStyle w:val="42"/>
          <w:rFonts w:hint="eastAsia" w:ascii="仿宋" w:hAnsi="仿宋" w:eastAsia="仿宋" w:cs="仿宋"/>
          <w:b w:val="0"/>
          <w:bCs w:val="0"/>
          <w:color w:val="auto"/>
          <w:sz w:val="30"/>
          <w:szCs w:val="30"/>
          <w:highlight w:val="none"/>
          <w:lang w:val="en-US" w:eastAsia="zh-CN"/>
        </w:rPr>
        <w:t>各指标质量综合分析：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Style w:val="42"/>
          <w:rFonts w:hint="eastAsia" w:ascii="仿宋" w:hAnsi="仿宋" w:eastAsia="仿宋" w:cs="仿宋"/>
          <w:b w:val="0"/>
          <w:bCs w:val="0"/>
          <w:color w:val="auto"/>
          <w:sz w:val="30"/>
          <w:szCs w:val="30"/>
          <w:highlight w:val="none"/>
          <w:lang w:val="en-US" w:eastAsia="zh-CN"/>
        </w:rPr>
      </w:pPr>
      <w:r>
        <w:rPr>
          <w:rStyle w:val="42"/>
          <w:rFonts w:hint="eastAsia" w:ascii="仿宋" w:hAnsi="仿宋" w:eastAsia="仿宋" w:cs="仿宋"/>
          <w:b w:val="0"/>
          <w:bCs w:val="0"/>
          <w:color w:val="auto"/>
          <w:sz w:val="30"/>
          <w:szCs w:val="30"/>
          <w:highlight w:val="none"/>
          <w:lang w:val="en-US" w:eastAsia="zh-CN"/>
        </w:rPr>
        <w:t>棉花颜色级类别占比变化不大，但是白棉级别占比变化较大，尤其是白棉3级占比远低于去年；棉纤维其他物理指标明显要好于去年，棉纤维断裂比强度、长度指标不论是平均值还是29及以上级别占比明显高于去年，尤其是断裂比强度指标上升幅度较大，明显提高了棉纤维的可纺性能。今年棉田喷洒脱叶剂与棉花采收时间的间隔适中，再加上气温偏低棉纤维也没有过成熟，马克隆值A级占比有明显提高，虽然B级占比较多但是平均值在4.5左右所以纤维表面仍然保留较多的天然卷曲状态，在纺纱过程具备较强的抱合力有效提高了成纱质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jc w:val="both"/>
        <w:textAlignment w:val="auto"/>
        <w:outlineLvl w:val="9"/>
        <w:rPr>
          <w:rFonts w:hint="eastAsia" w:ascii="仿宋" w:hAnsi="仿宋" w:eastAsia="仿宋" w:cs="Times New Roman"/>
          <w:b/>
          <w:bCs w:val="0"/>
          <w:color w:val="auto"/>
          <w:sz w:val="30"/>
          <w:szCs w:val="30"/>
          <w:lang w:val="en-US" w:eastAsia="zh-CN"/>
        </w:rPr>
      </w:pPr>
      <w:r>
        <w:rPr>
          <w:rFonts w:hint="eastAsia" w:ascii="仿宋" w:hAnsi="仿宋" w:eastAsia="仿宋" w:cs="Times New Roman"/>
          <w:b/>
          <w:bCs w:val="0"/>
          <w:color w:val="auto"/>
          <w:sz w:val="30"/>
          <w:szCs w:val="30"/>
          <w:lang w:val="en-US" w:eastAsia="zh-CN"/>
        </w:rPr>
        <w:t>9.特种设备质量安全状况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outlineLvl w:val="9"/>
        <w:rPr>
          <w:rFonts w:hint="eastAsia" w:ascii="仿宋" w:hAnsi="仿宋" w:eastAsia="仿宋" w:cs="Times New Roman"/>
          <w:b w:val="0"/>
          <w:bCs/>
          <w:color w:val="auto"/>
          <w:sz w:val="30"/>
          <w:szCs w:val="30"/>
          <w:lang w:val="en-US" w:eastAsia="zh-CN"/>
        </w:rPr>
      </w:pPr>
      <w:r>
        <w:rPr>
          <w:rFonts w:hint="eastAsia" w:ascii="仿宋" w:hAnsi="仿宋" w:eastAsia="仿宋" w:cs="Times New Roman"/>
          <w:b w:val="0"/>
          <w:bCs/>
          <w:color w:val="auto"/>
          <w:sz w:val="30"/>
          <w:szCs w:val="30"/>
          <w:lang w:val="en-US" w:eastAsia="zh-CN"/>
        </w:rPr>
        <w:t>（1）在用特种设备基本情况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outlineLvl w:val="9"/>
        <w:rPr>
          <w:rFonts w:hint="eastAsia" w:ascii="仿宋" w:hAnsi="仿宋" w:eastAsia="仿宋" w:cs="Times New Roman"/>
          <w:b w:val="0"/>
          <w:bCs/>
          <w:color w:val="auto"/>
          <w:sz w:val="30"/>
          <w:szCs w:val="30"/>
          <w:lang w:val="en-US" w:eastAsia="zh-CN"/>
        </w:rPr>
      </w:pPr>
      <w:r>
        <w:rPr>
          <w:rFonts w:hint="eastAsia" w:ascii="仿宋" w:hAnsi="仿宋" w:eastAsia="仿宋" w:cs="Times New Roman"/>
          <w:b w:val="0"/>
          <w:bCs/>
          <w:color w:val="auto"/>
          <w:sz w:val="30"/>
          <w:szCs w:val="30"/>
          <w:lang w:val="en-US" w:eastAsia="zh-CN"/>
        </w:rPr>
        <w:t>2023年，全地区在用特种设备7782台，</w:t>
      </w:r>
      <w:r>
        <w:rPr>
          <w:rFonts w:hint="default" w:ascii="仿宋" w:hAnsi="仿宋" w:eastAsia="仿宋" w:cs="Times New Roman"/>
          <w:b w:val="0"/>
          <w:bCs/>
          <w:color w:val="auto"/>
          <w:sz w:val="30"/>
          <w:szCs w:val="30"/>
          <w:lang w:val="en-US" w:eastAsia="zh-CN"/>
        </w:rPr>
        <w:t>车用气瓶66704只、液化气瓶119430只</w:t>
      </w:r>
      <w:r>
        <w:rPr>
          <w:rFonts w:hint="eastAsia" w:ascii="仿宋" w:hAnsi="仿宋" w:eastAsia="仿宋" w:cs="Times New Roman"/>
          <w:b w:val="0"/>
          <w:bCs/>
          <w:color w:val="auto"/>
          <w:sz w:val="30"/>
          <w:szCs w:val="30"/>
          <w:lang w:val="en-US" w:eastAsia="zh-CN"/>
        </w:rPr>
        <w:t>，</w:t>
      </w:r>
      <w:r>
        <w:rPr>
          <w:rFonts w:hint="default" w:ascii="仿宋" w:hAnsi="仿宋" w:eastAsia="仿宋" w:cs="Times New Roman"/>
          <w:b w:val="0"/>
          <w:bCs/>
          <w:color w:val="auto"/>
          <w:sz w:val="30"/>
          <w:szCs w:val="30"/>
          <w:lang w:val="en-US" w:eastAsia="zh-CN"/>
        </w:rPr>
        <w:t>压力管道284条（其中城镇燃气压力管道327.1千米）</w:t>
      </w:r>
      <w:r>
        <w:rPr>
          <w:rFonts w:hint="eastAsia" w:ascii="仿宋" w:hAnsi="仿宋" w:eastAsia="仿宋" w:cs="Times New Roman"/>
          <w:b w:val="0"/>
          <w:bCs/>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outlineLvl w:val="9"/>
        <w:rPr>
          <w:rFonts w:hint="eastAsia" w:ascii="仿宋" w:hAnsi="仿宋" w:eastAsia="仿宋" w:cs="Times New Roman"/>
          <w:b w:val="0"/>
          <w:bCs/>
          <w:color w:val="auto"/>
          <w:sz w:val="30"/>
          <w:szCs w:val="30"/>
          <w:lang w:val="en-US" w:eastAsia="zh-CN"/>
        </w:rPr>
      </w:pPr>
      <w:r>
        <w:rPr>
          <w:rFonts w:hint="eastAsia" w:ascii="仿宋" w:hAnsi="仿宋" w:eastAsia="仿宋" w:cs="Times New Roman"/>
          <w:b w:val="0"/>
          <w:bCs/>
          <w:color w:val="auto"/>
          <w:sz w:val="30"/>
          <w:szCs w:val="30"/>
          <w:lang w:val="en-US" w:eastAsia="zh-CN"/>
        </w:rPr>
        <w:t>从特种设备种类来看：锅炉109台，压力容器3479台，电梯3506台，起重机械387台，场（厂）内专用机动车辆280台，游乐设施20台，客运索道1条（见下图）。其中，电梯数量最大，占总数的45.05％，其次压力容器占总数的44.71％。特种设备占比最大的是压力容器和电梯，两大类设备均集中分布在南三县（乌苏市、沙湾市、和丰县）。</w:t>
      </w:r>
    </w:p>
    <w:tbl>
      <w:tblPr>
        <w:tblStyle w:val="24"/>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946"/>
        <w:gridCol w:w="1095"/>
        <w:gridCol w:w="958"/>
        <w:gridCol w:w="1065"/>
        <w:gridCol w:w="1319"/>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06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FF0000"/>
                <w:sz w:val="21"/>
                <w:szCs w:val="21"/>
                <w:highlight w:val="none"/>
                <w:vertAlign w:val="baseline"/>
                <w:lang w:val="en-US" w:eastAsia="zh-CN"/>
              </w:rPr>
            </w:pPr>
            <w:r>
              <w:rPr>
                <w:rFonts w:hint="eastAsia" w:ascii="仿宋" w:hAnsi="仿宋" w:eastAsia="仿宋" w:cs="仿宋"/>
                <w:b/>
                <w:bCs/>
                <w:color w:val="FF0000"/>
                <w:sz w:val="21"/>
                <w:szCs w:val="21"/>
                <w:highlight w:val="none"/>
                <w:vertAlign w:val="baseline"/>
                <w:lang w:val="en-US" w:eastAsia="zh-CN"/>
              </w:rPr>
              <w:t>设备种类</w:t>
            </w:r>
          </w:p>
        </w:tc>
        <w:tc>
          <w:tcPr>
            <w:tcW w:w="94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FF0000"/>
                <w:sz w:val="21"/>
                <w:szCs w:val="21"/>
                <w:highlight w:val="none"/>
                <w:vertAlign w:val="baseline"/>
                <w:lang w:val="en-US" w:eastAsia="zh-CN"/>
              </w:rPr>
            </w:pPr>
            <w:r>
              <w:rPr>
                <w:rFonts w:hint="eastAsia" w:ascii="仿宋" w:hAnsi="仿宋" w:eastAsia="仿宋" w:cs="仿宋"/>
                <w:b/>
                <w:bCs/>
                <w:color w:val="FF0000"/>
                <w:sz w:val="21"/>
                <w:szCs w:val="21"/>
                <w:highlight w:val="none"/>
                <w:vertAlign w:val="baseline"/>
                <w:lang w:val="en-US" w:eastAsia="zh-CN"/>
              </w:rPr>
              <w:t>锅炉</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FF0000"/>
                <w:sz w:val="21"/>
                <w:szCs w:val="21"/>
                <w:highlight w:val="none"/>
                <w:vertAlign w:val="baseline"/>
                <w:lang w:val="en-US" w:eastAsia="zh-CN"/>
              </w:rPr>
            </w:pPr>
            <w:r>
              <w:rPr>
                <w:rFonts w:hint="eastAsia" w:ascii="仿宋" w:hAnsi="仿宋" w:eastAsia="仿宋" w:cs="仿宋"/>
                <w:b/>
                <w:bCs/>
                <w:color w:val="FF0000"/>
                <w:sz w:val="21"/>
                <w:szCs w:val="21"/>
                <w:highlight w:val="none"/>
                <w:vertAlign w:val="baseline"/>
                <w:lang w:val="en-US" w:eastAsia="zh-CN"/>
              </w:rPr>
              <w:t>压力容器</w:t>
            </w:r>
          </w:p>
        </w:tc>
        <w:tc>
          <w:tcPr>
            <w:tcW w:w="95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FF0000"/>
                <w:sz w:val="21"/>
                <w:szCs w:val="21"/>
                <w:highlight w:val="none"/>
                <w:vertAlign w:val="baseline"/>
                <w:lang w:val="en-US" w:eastAsia="zh-CN"/>
              </w:rPr>
            </w:pPr>
            <w:r>
              <w:rPr>
                <w:rFonts w:hint="eastAsia" w:ascii="仿宋" w:hAnsi="仿宋" w:eastAsia="仿宋" w:cs="仿宋"/>
                <w:b/>
                <w:bCs/>
                <w:color w:val="FF0000"/>
                <w:sz w:val="21"/>
                <w:szCs w:val="21"/>
                <w:highlight w:val="none"/>
                <w:vertAlign w:val="baseline"/>
                <w:lang w:val="en-US" w:eastAsia="zh-CN"/>
              </w:rPr>
              <w:t>电梯</w:t>
            </w:r>
          </w:p>
        </w:tc>
        <w:tc>
          <w:tcPr>
            <w:tcW w:w="106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FF0000"/>
                <w:sz w:val="21"/>
                <w:szCs w:val="21"/>
                <w:highlight w:val="none"/>
                <w:vertAlign w:val="baseline"/>
                <w:lang w:val="en-US" w:eastAsia="zh-CN"/>
              </w:rPr>
            </w:pPr>
            <w:r>
              <w:rPr>
                <w:rFonts w:hint="eastAsia" w:ascii="仿宋" w:hAnsi="仿宋" w:eastAsia="仿宋" w:cs="仿宋"/>
                <w:b/>
                <w:bCs/>
                <w:color w:val="FF0000"/>
                <w:sz w:val="21"/>
                <w:szCs w:val="21"/>
                <w:highlight w:val="none"/>
                <w:vertAlign w:val="baseline"/>
                <w:lang w:val="en-US" w:eastAsia="zh-CN"/>
              </w:rPr>
              <w:t>起重机械</w:t>
            </w:r>
          </w:p>
        </w:tc>
        <w:tc>
          <w:tcPr>
            <w:tcW w:w="131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FF0000"/>
                <w:sz w:val="21"/>
                <w:szCs w:val="21"/>
                <w:highlight w:val="none"/>
                <w:vertAlign w:val="baseline"/>
                <w:lang w:val="en-US" w:eastAsia="zh-CN"/>
              </w:rPr>
            </w:pPr>
            <w:r>
              <w:rPr>
                <w:rFonts w:hint="eastAsia" w:ascii="仿宋" w:hAnsi="仿宋" w:eastAsia="仿宋" w:cs="仿宋"/>
                <w:b/>
                <w:bCs/>
                <w:color w:val="FF0000"/>
                <w:sz w:val="21"/>
                <w:szCs w:val="21"/>
                <w:highlight w:val="none"/>
                <w:vertAlign w:val="baseline"/>
                <w:lang w:val="en-US" w:eastAsia="zh-CN"/>
              </w:rPr>
              <w:t>场内机动车</w:t>
            </w:r>
          </w:p>
        </w:tc>
        <w:tc>
          <w:tcPr>
            <w:tcW w:w="1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FF0000"/>
                <w:sz w:val="21"/>
                <w:szCs w:val="21"/>
                <w:highlight w:val="none"/>
                <w:vertAlign w:val="baseline"/>
                <w:lang w:val="en-US" w:eastAsia="zh-CN"/>
              </w:rPr>
            </w:pPr>
            <w:r>
              <w:rPr>
                <w:rFonts w:hint="eastAsia" w:ascii="仿宋" w:hAnsi="仿宋" w:eastAsia="仿宋" w:cs="仿宋"/>
                <w:b/>
                <w:bCs/>
                <w:color w:val="FF0000"/>
                <w:sz w:val="21"/>
                <w:szCs w:val="21"/>
                <w:highlight w:val="none"/>
                <w:vertAlign w:val="baseline"/>
                <w:lang w:val="en-US" w:eastAsia="zh-CN"/>
              </w:rPr>
              <w:t>游乐设施</w:t>
            </w:r>
          </w:p>
        </w:tc>
        <w:tc>
          <w:tcPr>
            <w:tcW w:w="1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FF0000"/>
                <w:sz w:val="21"/>
                <w:szCs w:val="21"/>
                <w:highlight w:val="none"/>
                <w:vertAlign w:val="baseline"/>
                <w:lang w:val="en-US" w:eastAsia="zh-CN"/>
              </w:rPr>
            </w:pPr>
            <w:r>
              <w:rPr>
                <w:rFonts w:hint="eastAsia" w:ascii="仿宋" w:hAnsi="仿宋" w:eastAsia="仿宋" w:cs="仿宋"/>
                <w:b/>
                <w:bCs/>
                <w:color w:val="FF0000"/>
                <w:sz w:val="21"/>
                <w:szCs w:val="21"/>
                <w:highlight w:val="none"/>
                <w:vertAlign w:val="baseline"/>
                <w:lang w:val="en-US" w:eastAsia="zh-CN"/>
              </w:rPr>
              <w:t>客运索道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06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val="0"/>
                <w:color w:val="FF0000"/>
                <w:sz w:val="21"/>
                <w:szCs w:val="21"/>
                <w:highlight w:val="none"/>
                <w:vertAlign w:val="baseline"/>
                <w:lang w:val="en-US" w:eastAsia="zh-CN"/>
              </w:rPr>
            </w:pPr>
            <w:r>
              <w:rPr>
                <w:rFonts w:hint="eastAsia" w:ascii="仿宋" w:hAnsi="仿宋" w:eastAsia="仿宋" w:cs="仿宋"/>
                <w:b w:val="0"/>
                <w:bCs w:val="0"/>
                <w:color w:val="FF0000"/>
                <w:sz w:val="21"/>
                <w:szCs w:val="21"/>
                <w:highlight w:val="none"/>
                <w:vertAlign w:val="baseline"/>
                <w:lang w:val="en-US" w:eastAsia="zh-CN"/>
              </w:rPr>
              <w:t>设备数量</w:t>
            </w:r>
          </w:p>
        </w:tc>
        <w:tc>
          <w:tcPr>
            <w:tcW w:w="94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val="0"/>
                <w:bCs w:val="0"/>
                <w:color w:val="FF0000"/>
                <w:sz w:val="21"/>
                <w:szCs w:val="21"/>
                <w:highlight w:val="none"/>
                <w:vertAlign w:val="baseline"/>
                <w:lang w:val="en-US" w:eastAsia="zh-CN"/>
              </w:rPr>
            </w:pPr>
            <w:r>
              <w:rPr>
                <w:rFonts w:hint="eastAsia" w:ascii="仿宋" w:hAnsi="仿宋" w:eastAsia="仿宋" w:cs="仿宋"/>
                <w:b w:val="0"/>
                <w:bCs w:val="0"/>
                <w:color w:val="FF0000"/>
                <w:sz w:val="21"/>
                <w:szCs w:val="21"/>
                <w:highlight w:val="none"/>
                <w:vertAlign w:val="baseline"/>
                <w:lang w:val="en-US" w:eastAsia="zh-CN"/>
              </w:rPr>
              <w:t>109</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val="0"/>
                <w:bCs w:val="0"/>
                <w:color w:val="FF0000"/>
                <w:sz w:val="21"/>
                <w:szCs w:val="21"/>
                <w:highlight w:val="none"/>
                <w:vertAlign w:val="baseline"/>
                <w:lang w:val="en-US" w:eastAsia="zh-CN"/>
              </w:rPr>
            </w:pPr>
            <w:r>
              <w:rPr>
                <w:rFonts w:hint="eastAsia" w:ascii="仿宋" w:hAnsi="仿宋" w:eastAsia="仿宋" w:cs="仿宋"/>
                <w:b w:val="0"/>
                <w:bCs w:val="0"/>
                <w:color w:val="FF0000"/>
                <w:sz w:val="21"/>
                <w:szCs w:val="21"/>
                <w:highlight w:val="none"/>
                <w:vertAlign w:val="baseline"/>
                <w:lang w:val="en-US" w:eastAsia="zh-CN"/>
              </w:rPr>
              <w:t>3479</w:t>
            </w:r>
          </w:p>
        </w:tc>
        <w:tc>
          <w:tcPr>
            <w:tcW w:w="95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val="0"/>
                <w:bCs w:val="0"/>
                <w:color w:val="FF0000"/>
                <w:sz w:val="21"/>
                <w:szCs w:val="21"/>
                <w:highlight w:val="none"/>
                <w:vertAlign w:val="baseline"/>
                <w:lang w:val="en-US" w:eastAsia="zh-CN"/>
              </w:rPr>
            </w:pPr>
            <w:r>
              <w:rPr>
                <w:rFonts w:hint="eastAsia" w:ascii="仿宋" w:hAnsi="仿宋" w:eastAsia="仿宋" w:cs="仿宋"/>
                <w:b w:val="0"/>
                <w:bCs w:val="0"/>
                <w:color w:val="FF0000"/>
                <w:sz w:val="21"/>
                <w:szCs w:val="21"/>
                <w:highlight w:val="none"/>
                <w:vertAlign w:val="baseline"/>
                <w:lang w:val="en-US" w:eastAsia="zh-CN"/>
              </w:rPr>
              <w:t>3506</w:t>
            </w:r>
          </w:p>
        </w:tc>
        <w:tc>
          <w:tcPr>
            <w:tcW w:w="106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val="0"/>
                <w:bCs w:val="0"/>
                <w:color w:val="FF0000"/>
                <w:sz w:val="21"/>
                <w:szCs w:val="21"/>
                <w:highlight w:val="none"/>
                <w:vertAlign w:val="baseline"/>
                <w:lang w:val="en-US" w:eastAsia="zh-CN"/>
              </w:rPr>
            </w:pPr>
            <w:r>
              <w:rPr>
                <w:rFonts w:hint="eastAsia" w:ascii="仿宋" w:hAnsi="仿宋" w:eastAsia="仿宋" w:cs="仿宋"/>
                <w:b w:val="0"/>
                <w:bCs w:val="0"/>
                <w:color w:val="FF0000"/>
                <w:sz w:val="21"/>
                <w:szCs w:val="21"/>
                <w:highlight w:val="none"/>
                <w:vertAlign w:val="baseline"/>
                <w:lang w:val="en-US" w:eastAsia="zh-CN"/>
              </w:rPr>
              <w:t>387</w:t>
            </w:r>
          </w:p>
        </w:tc>
        <w:tc>
          <w:tcPr>
            <w:tcW w:w="131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val="0"/>
                <w:bCs w:val="0"/>
                <w:color w:val="FF0000"/>
                <w:sz w:val="21"/>
                <w:szCs w:val="21"/>
                <w:highlight w:val="none"/>
                <w:vertAlign w:val="baseline"/>
                <w:lang w:val="en-US" w:eastAsia="zh-CN"/>
              </w:rPr>
            </w:pPr>
            <w:r>
              <w:rPr>
                <w:rFonts w:hint="eastAsia" w:ascii="仿宋" w:hAnsi="仿宋" w:eastAsia="仿宋" w:cs="仿宋"/>
                <w:b w:val="0"/>
                <w:bCs w:val="0"/>
                <w:color w:val="FF0000"/>
                <w:sz w:val="21"/>
                <w:szCs w:val="21"/>
                <w:highlight w:val="none"/>
                <w:vertAlign w:val="baseline"/>
                <w:lang w:val="en-US" w:eastAsia="zh-CN"/>
              </w:rPr>
              <w:t>280</w:t>
            </w:r>
          </w:p>
        </w:tc>
        <w:tc>
          <w:tcPr>
            <w:tcW w:w="1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val="0"/>
                <w:bCs w:val="0"/>
                <w:color w:val="FF0000"/>
                <w:sz w:val="21"/>
                <w:szCs w:val="21"/>
                <w:highlight w:val="none"/>
                <w:vertAlign w:val="baseline"/>
                <w:lang w:val="en-US" w:eastAsia="zh-CN"/>
              </w:rPr>
            </w:pPr>
            <w:r>
              <w:rPr>
                <w:rFonts w:hint="eastAsia" w:ascii="仿宋" w:hAnsi="仿宋" w:eastAsia="仿宋" w:cs="仿宋"/>
                <w:b w:val="0"/>
                <w:bCs w:val="0"/>
                <w:color w:val="FF0000"/>
                <w:sz w:val="21"/>
                <w:szCs w:val="21"/>
                <w:highlight w:val="none"/>
                <w:vertAlign w:val="baseline"/>
                <w:lang w:val="en-US" w:eastAsia="zh-CN"/>
              </w:rPr>
              <w:t>20</w:t>
            </w:r>
          </w:p>
        </w:tc>
        <w:tc>
          <w:tcPr>
            <w:tcW w:w="1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val="0"/>
                <w:bCs w:val="0"/>
                <w:color w:val="FF0000"/>
                <w:sz w:val="21"/>
                <w:szCs w:val="21"/>
                <w:highlight w:val="none"/>
                <w:vertAlign w:val="baseline"/>
                <w:lang w:val="en-US" w:eastAsia="zh-CN"/>
              </w:rPr>
            </w:pPr>
            <w:r>
              <w:rPr>
                <w:rFonts w:hint="eastAsia" w:ascii="仿宋" w:hAnsi="仿宋" w:eastAsia="仿宋" w:cs="仿宋"/>
                <w:b w:val="0"/>
                <w:bCs w:val="0"/>
                <w:color w:val="FF0000"/>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06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val="0"/>
                <w:color w:val="FF0000"/>
                <w:sz w:val="21"/>
                <w:szCs w:val="21"/>
                <w:highlight w:val="none"/>
                <w:vertAlign w:val="baseline"/>
                <w:lang w:val="en-US" w:eastAsia="zh-CN"/>
              </w:rPr>
            </w:pPr>
            <w:r>
              <w:rPr>
                <w:rFonts w:hint="eastAsia" w:ascii="仿宋" w:hAnsi="仿宋" w:eastAsia="仿宋" w:cs="仿宋"/>
                <w:b w:val="0"/>
                <w:bCs w:val="0"/>
                <w:color w:val="FF0000"/>
                <w:sz w:val="21"/>
                <w:szCs w:val="21"/>
                <w:highlight w:val="none"/>
                <w:vertAlign w:val="baseline"/>
                <w:lang w:val="en-US" w:eastAsia="zh-CN"/>
              </w:rPr>
              <w:t>占比</w:t>
            </w:r>
          </w:p>
        </w:tc>
        <w:tc>
          <w:tcPr>
            <w:tcW w:w="94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val="0"/>
                <w:color w:val="FF0000"/>
                <w:sz w:val="21"/>
                <w:szCs w:val="21"/>
                <w:highlight w:val="none"/>
                <w:vertAlign w:val="baseline"/>
                <w:lang w:val="en-US" w:eastAsia="zh-CN"/>
              </w:rPr>
            </w:pPr>
            <w:r>
              <w:rPr>
                <w:rFonts w:hint="eastAsia" w:ascii="仿宋" w:hAnsi="仿宋" w:eastAsia="仿宋" w:cs="仿宋"/>
                <w:b w:val="0"/>
                <w:bCs w:val="0"/>
                <w:color w:val="FF0000"/>
                <w:sz w:val="21"/>
                <w:szCs w:val="21"/>
                <w:highlight w:val="none"/>
                <w:vertAlign w:val="baseline"/>
                <w:lang w:val="en-US" w:eastAsia="zh-CN"/>
              </w:rPr>
              <w:t>1.40%</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val="0"/>
                <w:color w:val="FF0000"/>
                <w:sz w:val="21"/>
                <w:szCs w:val="21"/>
                <w:highlight w:val="none"/>
                <w:vertAlign w:val="baseline"/>
                <w:lang w:val="en-US" w:eastAsia="zh-CN"/>
              </w:rPr>
            </w:pPr>
            <w:r>
              <w:rPr>
                <w:rFonts w:hint="eastAsia" w:ascii="仿宋" w:hAnsi="仿宋" w:eastAsia="仿宋" w:cs="仿宋"/>
                <w:b w:val="0"/>
                <w:bCs w:val="0"/>
                <w:color w:val="FF0000"/>
                <w:sz w:val="21"/>
                <w:szCs w:val="21"/>
                <w:highlight w:val="none"/>
                <w:vertAlign w:val="baseline"/>
                <w:lang w:val="en-US" w:eastAsia="zh-CN"/>
              </w:rPr>
              <w:t>45.05%</w:t>
            </w:r>
          </w:p>
        </w:tc>
        <w:tc>
          <w:tcPr>
            <w:tcW w:w="95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val="0"/>
                <w:color w:val="FF0000"/>
                <w:sz w:val="21"/>
                <w:szCs w:val="21"/>
                <w:highlight w:val="none"/>
                <w:vertAlign w:val="baseline"/>
                <w:lang w:val="en-US" w:eastAsia="zh-CN"/>
              </w:rPr>
            </w:pPr>
            <w:r>
              <w:rPr>
                <w:rFonts w:hint="eastAsia" w:ascii="仿宋" w:hAnsi="仿宋" w:eastAsia="仿宋" w:cs="仿宋"/>
                <w:b w:val="0"/>
                <w:bCs w:val="0"/>
                <w:color w:val="FF0000"/>
                <w:sz w:val="21"/>
                <w:szCs w:val="21"/>
                <w:highlight w:val="none"/>
                <w:vertAlign w:val="baseline"/>
                <w:lang w:val="en-US" w:eastAsia="zh-CN"/>
              </w:rPr>
              <w:t>44.71%</w:t>
            </w:r>
          </w:p>
        </w:tc>
        <w:tc>
          <w:tcPr>
            <w:tcW w:w="106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val="0"/>
                <w:color w:val="FF0000"/>
                <w:sz w:val="21"/>
                <w:szCs w:val="21"/>
                <w:highlight w:val="none"/>
                <w:vertAlign w:val="baseline"/>
                <w:lang w:val="en-US" w:eastAsia="zh-CN"/>
              </w:rPr>
            </w:pPr>
            <w:r>
              <w:rPr>
                <w:rFonts w:hint="eastAsia" w:ascii="仿宋" w:hAnsi="仿宋" w:eastAsia="仿宋" w:cs="仿宋"/>
                <w:b w:val="0"/>
                <w:bCs w:val="0"/>
                <w:color w:val="FF0000"/>
                <w:sz w:val="21"/>
                <w:szCs w:val="21"/>
                <w:highlight w:val="none"/>
                <w:vertAlign w:val="baseline"/>
                <w:lang w:val="en-US" w:eastAsia="zh-CN"/>
              </w:rPr>
              <w:t>5.01%</w:t>
            </w:r>
          </w:p>
        </w:tc>
        <w:tc>
          <w:tcPr>
            <w:tcW w:w="131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val="0"/>
                <w:color w:val="FF0000"/>
                <w:sz w:val="21"/>
                <w:szCs w:val="21"/>
                <w:highlight w:val="none"/>
                <w:vertAlign w:val="baseline"/>
                <w:lang w:val="en-US" w:eastAsia="zh-CN"/>
              </w:rPr>
            </w:pPr>
            <w:r>
              <w:rPr>
                <w:rFonts w:hint="eastAsia" w:ascii="仿宋" w:hAnsi="仿宋" w:eastAsia="仿宋" w:cs="仿宋"/>
                <w:b w:val="0"/>
                <w:bCs w:val="0"/>
                <w:color w:val="FF0000"/>
                <w:sz w:val="21"/>
                <w:szCs w:val="21"/>
                <w:highlight w:val="none"/>
                <w:vertAlign w:val="baseline"/>
                <w:lang w:val="en-US" w:eastAsia="zh-CN"/>
              </w:rPr>
              <w:t>3.60%</w:t>
            </w:r>
          </w:p>
        </w:tc>
        <w:tc>
          <w:tcPr>
            <w:tcW w:w="1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val="0"/>
                <w:color w:val="FF0000"/>
                <w:sz w:val="21"/>
                <w:szCs w:val="21"/>
                <w:highlight w:val="none"/>
                <w:vertAlign w:val="baseline"/>
                <w:lang w:val="en-US" w:eastAsia="zh-CN"/>
              </w:rPr>
            </w:pPr>
            <w:r>
              <w:rPr>
                <w:rFonts w:hint="eastAsia" w:ascii="仿宋" w:hAnsi="仿宋" w:eastAsia="仿宋" w:cs="仿宋"/>
                <w:b w:val="0"/>
                <w:bCs w:val="0"/>
                <w:color w:val="FF0000"/>
                <w:sz w:val="21"/>
                <w:szCs w:val="21"/>
                <w:highlight w:val="none"/>
                <w:vertAlign w:val="baseline"/>
                <w:lang w:val="en-US" w:eastAsia="zh-CN"/>
              </w:rPr>
              <w:t>0.26%</w:t>
            </w:r>
          </w:p>
        </w:tc>
        <w:tc>
          <w:tcPr>
            <w:tcW w:w="1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val="0"/>
                <w:color w:val="FF0000"/>
                <w:sz w:val="21"/>
                <w:szCs w:val="21"/>
                <w:highlight w:val="none"/>
                <w:vertAlign w:val="baseline"/>
                <w:lang w:val="en-US" w:eastAsia="zh-CN"/>
              </w:rPr>
            </w:pPr>
            <w:r>
              <w:rPr>
                <w:rFonts w:hint="eastAsia" w:ascii="仿宋" w:hAnsi="仿宋" w:eastAsia="仿宋" w:cs="仿宋"/>
                <w:b w:val="0"/>
                <w:bCs w:val="0"/>
                <w:color w:val="FF0000"/>
                <w:sz w:val="21"/>
                <w:szCs w:val="21"/>
                <w:highlight w:val="none"/>
                <w:vertAlign w:val="baseline"/>
                <w:lang w:val="en-US" w:eastAsia="zh-CN"/>
              </w:rPr>
              <w:t>0.01%</w:t>
            </w:r>
          </w:p>
        </w:tc>
      </w:tr>
    </w:tbl>
    <w:p>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FF0000"/>
          <w:sz w:val="30"/>
          <w:szCs w:val="30"/>
          <w:highlight w:val="none"/>
          <w:lang w:val="en-US" w:eastAsia="zh-CN"/>
        </w:rPr>
      </w:pPr>
      <w:r>
        <w:rPr>
          <w:rFonts w:hint="eastAsia" w:ascii="仿宋" w:hAnsi="仿宋" w:eastAsia="仿宋" w:cs="仿宋"/>
          <w:color w:val="FF0000"/>
          <w:sz w:val="30"/>
          <w:szCs w:val="30"/>
          <w:highlight w:val="none"/>
          <w:lang w:val="en-US" w:eastAsia="zh-CN"/>
        </w:rPr>
        <w:drawing>
          <wp:inline distT="0" distB="0" distL="114300" distR="114300">
            <wp:extent cx="5462905" cy="3726815"/>
            <wp:effectExtent l="0" t="0" r="4445" b="6985"/>
            <wp:docPr id="6" name="图片 17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76" descr="图片1"/>
                    <pic:cNvPicPr>
                      <a:picLocks noChangeAspect="1"/>
                    </pic:cNvPicPr>
                  </pic:nvPicPr>
                  <pic:blipFill>
                    <a:blip r:embed="rId12"/>
                    <a:stretch>
                      <a:fillRect/>
                    </a:stretch>
                  </pic:blipFill>
                  <pic:spPr>
                    <a:xfrm>
                      <a:off x="0" y="0"/>
                      <a:ext cx="5462905" cy="3726815"/>
                    </a:xfrm>
                    <a:prstGeom prst="rect">
                      <a:avLst/>
                    </a:prstGeom>
                    <a:noFill/>
                    <a:ln>
                      <a:noFill/>
                    </a:ln>
                  </pic:spPr>
                </pic:pic>
              </a:graphicData>
            </a:graphic>
          </wp:inline>
        </w:drawing>
      </w:r>
      <w:r>
        <w:rPr>
          <w:rFonts w:hint="eastAsia" w:ascii="仿宋" w:hAnsi="仿宋" w:eastAsia="仿宋" w:cs="仿宋"/>
          <w:color w:val="FF0000"/>
          <w:sz w:val="30"/>
          <w:szCs w:val="30"/>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outlineLvl w:val="9"/>
        <w:rPr>
          <w:rFonts w:hint="eastAsia" w:ascii="仿宋" w:hAnsi="仿宋" w:eastAsia="仿宋" w:cs="Times New Roman"/>
          <w:b w:val="0"/>
          <w:bCs/>
          <w:color w:val="auto"/>
          <w:sz w:val="30"/>
          <w:szCs w:val="30"/>
          <w:lang w:val="en-US" w:eastAsia="zh-CN"/>
        </w:rPr>
      </w:pPr>
      <w:r>
        <w:rPr>
          <w:rFonts w:hint="eastAsia" w:ascii="仿宋" w:hAnsi="仿宋" w:eastAsia="仿宋" w:cs="Times New Roman"/>
          <w:b w:val="0"/>
          <w:bCs/>
          <w:color w:val="auto"/>
          <w:sz w:val="30"/>
          <w:szCs w:val="30"/>
          <w:lang w:val="en-US" w:eastAsia="zh-CN"/>
        </w:rPr>
        <w:t>（2）特种设备监察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outlineLvl w:val="9"/>
        <w:rPr>
          <w:rFonts w:hint="default" w:ascii="仿宋" w:hAnsi="仿宋" w:eastAsia="仿宋" w:cs="Times New Roman"/>
          <w:b w:val="0"/>
          <w:bCs/>
          <w:color w:val="auto"/>
          <w:sz w:val="30"/>
          <w:szCs w:val="30"/>
          <w:lang w:val="en-US" w:eastAsia="zh-CN"/>
        </w:rPr>
      </w:pPr>
      <w:r>
        <w:rPr>
          <w:rFonts w:hint="default" w:ascii="仿宋" w:hAnsi="仿宋" w:eastAsia="仿宋" w:cs="Times New Roman"/>
          <w:b w:val="0"/>
          <w:bCs/>
          <w:color w:val="auto"/>
          <w:sz w:val="30"/>
          <w:szCs w:val="30"/>
          <w:lang w:val="en-US" w:eastAsia="zh-CN"/>
        </w:rPr>
        <w:t>开展特种设备安全隐患大排查、大整治，共计检查特种设备使用单位412家，发现问题隐患506条，下达特种设备安全监察指令书132份，立案查处违法案件16起，罚没款26万元。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outlineLvl w:val="9"/>
        <w:rPr>
          <w:rFonts w:hint="default" w:ascii="仿宋" w:hAnsi="仿宋" w:eastAsia="仿宋" w:cs="Times New Roman"/>
          <w:b w:val="0"/>
          <w:bCs/>
          <w:color w:val="auto"/>
          <w:sz w:val="30"/>
          <w:szCs w:val="30"/>
          <w:lang w:val="en-US" w:eastAsia="zh-CN"/>
        </w:rPr>
      </w:pPr>
      <w:r>
        <w:rPr>
          <w:rFonts w:hint="default" w:ascii="仿宋" w:hAnsi="仿宋" w:eastAsia="仿宋" w:cs="Times New Roman"/>
          <w:b w:val="0"/>
          <w:bCs/>
          <w:color w:val="auto"/>
          <w:sz w:val="30"/>
          <w:szCs w:val="30"/>
          <w:lang w:val="en-US" w:eastAsia="zh-CN"/>
        </w:rPr>
        <w:t>塔城地区市场监管领域共计检查各类叉车使用单位和出租单位154家次，出动执法人员216人/次，责令限期改正或免于处罚9户，送达《特种设备安全监察指令书》13份。检查电梯安装维保单位29家，电梯使用单位54家，发现各类安全隐患26条，下达《特种设备安全监察指令书》1</w:t>
      </w:r>
      <w:r>
        <w:rPr>
          <w:rFonts w:hint="eastAsia" w:ascii="仿宋" w:hAnsi="仿宋" w:eastAsia="仿宋" w:cs="Times New Roman"/>
          <w:b w:val="0"/>
          <w:bCs/>
          <w:color w:val="auto"/>
          <w:sz w:val="30"/>
          <w:szCs w:val="30"/>
          <w:lang w:val="en-US" w:eastAsia="zh-CN"/>
        </w:rPr>
        <w:t>3</w:t>
      </w:r>
      <w:r>
        <w:rPr>
          <w:rFonts w:hint="default" w:ascii="仿宋" w:hAnsi="仿宋" w:eastAsia="仿宋" w:cs="Times New Roman"/>
          <w:b w:val="0"/>
          <w:bCs/>
          <w:color w:val="auto"/>
          <w:sz w:val="30"/>
          <w:szCs w:val="30"/>
          <w:lang w:val="en-US" w:eastAsia="zh-CN"/>
        </w:rPr>
        <w:t>份，</w:t>
      </w:r>
      <w:r>
        <w:rPr>
          <w:rFonts w:hint="eastAsia" w:ascii="仿宋" w:hAnsi="仿宋" w:eastAsia="仿宋" w:cs="Times New Roman"/>
          <w:b w:val="0"/>
          <w:bCs/>
          <w:color w:val="auto"/>
          <w:sz w:val="30"/>
          <w:szCs w:val="30"/>
          <w:lang w:val="en-US" w:eastAsia="zh-CN"/>
        </w:rPr>
        <w:t>立案3起，处罚款共计3万元，</w:t>
      </w:r>
      <w:r>
        <w:rPr>
          <w:rFonts w:hint="default" w:ascii="仿宋" w:hAnsi="仿宋" w:eastAsia="仿宋" w:cs="Times New Roman"/>
          <w:b w:val="0"/>
          <w:bCs/>
          <w:color w:val="auto"/>
          <w:sz w:val="30"/>
          <w:szCs w:val="30"/>
          <w:lang w:val="en-US" w:eastAsia="zh-CN"/>
        </w:rPr>
        <w:t>企业落实主体责任共自查隐患16条，已整改16条，有效地消除了电梯安装维保环节存在的安全隐患。完成</w:t>
      </w:r>
      <w:r>
        <w:rPr>
          <w:rFonts w:hint="eastAsia" w:ascii="仿宋" w:hAnsi="仿宋" w:eastAsia="仿宋" w:cs="Times New Roman"/>
          <w:b w:val="0"/>
          <w:bCs/>
          <w:color w:val="auto"/>
          <w:sz w:val="30"/>
          <w:szCs w:val="30"/>
          <w:lang w:val="en-US" w:eastAsia="zh-CN"/>
        </w:rPr>
        <w:t>567</w:t>
      </w:r>
      <w:r>
        <w:rPr>
          <w:rFonts w:hint="default" w:ascii="仿宋" w:hAnsi="仿宋" w:eastAsia="仿宋" w:cs="Times New Roman"/>
          <w:b w:val="0"/>
          <w:bCs/>
          <w:color w:val="auto"/>
          <w:sz w:val="30"/>
          <w:szCs w:val="30"/>
          <w:lang w:val="en-US" w:eastAsia="zh-CN"/>
        </w:rPr>
        <w:t>名特种设备作业人员报名、考试、发证、复审、补证等工作。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outlineLvl w:val="9"/>
        <w:rPr>
          <w:rFonts w:hint="eastAsia" w:ascii="仿宋" w:hAnsi="仿宋" w:eastAsia="仿宋" w:cs="Times New Roman"/>
          <w:b w:val="0"/>
          <w:bCs/>
          <w:color w:val="auto"/>
          <w:sz w:val="30"/>
          <w:szCs w:val="30"/>
          <w:lang w:val="en-US" w:eastAsia="zh-CN"/>
        </w:rPr>
      </w:pPr>
      <w:r>
        <w:rPr>
          <w:rFonts w:hint="eastAsia" w:ascii="仿宋" w:hAnsi="仿宋" w:eastAsia="仿宋" w:cs="Times New Roman"/>
          <w:b w:val="0"/>
          <w:bCs/>
          <w:color w:val="auto"/>
          <w:sz w:val="30"/>
          <w:szCs w:val="30"/>
          <w:lang w:val="en-US" w:eastAsia="zh-CN"/>
        </w:rPr>
        <w:t>全年未发生特种设备安全事故。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2" w:firstLineChars="200"/>
        <w:jc w:val="both"/>
        <w:textAlignment w:val="auto"/>
        <w:outlineLvl w:val="9"/>
        <w:rPr>
          <w:rFonts w:hint="eastAsia" w:ascii="仿宋" w:hAnsi="仿宋" w:eastAsia="仿宋"/>
          <w:b w:val="0"/>
          <w:bCs/>
          <w:sz w:val="30"/>
          <w:szCs w:val="30"/>
        </w:rPr>
      </w:pPr>
      <w:r>
        <w:rPr>
          <w:rFonts w:hint="eastAsia" w:ascii="楷体_GB2312" w:hAnsi="楷体_GB2312" w:eastAsia="楷体_GB2312" w:cs="楷体_GB2312"/>
          <w:b/>
          <w:bCs w:val="0"/>
          <w:sz w:val="30"/>
          <w:szCs w:val="30"/>
          <w:lang w:eastAsia="zh-CN"/>
        </w:rPr>
        <w:t>（二）</w:t>
      </w:r>
      <w:r>
        <w:rPr>
          <w:rFonts w:hint="eastAsia" w:ascii="楷体_GB2312" w:hAnsi="楷体_GB2312" w:eastAsia="楷体_GB2312" w:cs="楷体_GB2312"/>
          <w:b/>
          <w:bCs w:val="0"/>
          <w:sz w:val="30"/>
          <w:szCs w:val="30"/>
        </w:rPr>
        <w:t>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2" w:firstLineChars="200"/>
        <w:jc w:val="both"/>
        <w:textAlignment w:val="auto"/>
        <w:outlineLvl w:val="9"/>
        <w:rPr>
          <w:rFonts w:hint="eastAsia" w:ascii="仿宋" w:hAnsi="仿宋" w:eastAsia="仿宋"/>
          <w:b/>
          <w:bCs w:val="0"/>
          <w:sz w:val="30"/>
          <w:szCs w:val="30"/>
        </w:rPr>
      </w:pPr>
      <w:r>
        <w:rPr>
          <w:rFonts w:hint="eastAsia" w:ascii="仿宋" w:hAnsi="仿宋" w:eastAsia="仿宋"/>
          <w:b/>
          <w:bCs w:val="0"/>
          <w:sz w:val="30"/>
          <w:szCs w:val="30"/>
          <w:lang w:val="en-US" w:eastAsia="zh-CN"/>
        </w:rPr>
        <w:t xml:space="preserve"> </w:t>
      </w:r>
      <w:r>
        <w:rPr>
          <w:rFonts w:hint="eastAsia" w:ascii="仿宋" w:hAnsi="仿宋" w:eastAsia="仿宋"/>
          <w:b/>
          <w:bCs w:val="0"/>
          <w:sz w:val="30"/>
          <w:szCs w:val="30"/>
        </w:rPr>
        <w:t>1.工业产品主要质量缺陷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outlineLvl w:val="9"/>
        <w:rPr>
          <w:rFonts w:hint="eastAsia" w:ascii="仿宋" w:hAnsi="仿宋" w:eastAsia="仿宋"/>
          <w:b w:val="0"/>
          <w:bCs/>
          <w:sz w:val="30"/>
          <w:szCs w:val="30"/>
          <w:lang w:eastAsia="zh-CN"/>
        </w:rPr>
      </w:pPr>
      <w:r>
        <w:rPr>
          <w:rFonts w:hint="eastAsia" w:ascii="仿宋" w:hAnsi="仿宋" w:eastAsia="仿宋"/>
          <w:b w:val="0"/>
          <w:bCs/>
          <w:sz w:val="30"/>
          <w:szCs w:val="30"/>
        </w:rPr>
        <w:t>集中在滴灌带</w:t>
      </w:r>
      <w:r>
        <w:rPr>
          <w:rFonts w:hint="eastAsia" w:ascii="仿宋" w:hAnsi="仿宋" w:eastAsia="仿宋"/>
          <w:b w:val="0"/>
          <w:bCs/>
          <w:sz w:val="30"/>
          <w:szCs w:val="30"/>
          <w:lang w:eastAsia="zh-CN"/>
        </w:rPr>
        <w:t>、</w:t>
      </w:r>
      <w:r>
        <w:rPr>
          <w:rFonts w:hint="eastAsia" w:ascii="仿宋" w:hAnsi="仿宋" w:eastAsia="仿宋"/>
          <w:b w:val="0"/>
          <w:bCs/>
          <w:sz w:val="30"/>
          <w:szCs w:val="30"/>
          <w:lang w:val="en-US" w:eastAsia="zh-CN"/>
        </w:rPr>
        <w:t>路面砖产品</w:t>
      </w:r>
      <w:r>
        <w:rPr>
          <w:rFonts w:hint="eastAsia" w:ascii="仿宋" w:hAnsi="仿宋" w:eastAsia="仿宋"/>
          <w:b w:val="0"/>
          <w:bCs/>
          <w:sz w:val="30"/>
          <w:szCs w:val="30"/>
        </w:rPr>
        <w:t>方面，这类产品通病表现为：生产厂家一般规模较小，原材料把关不严，工艺过程质量控制失调，企业生产工艺相对落后，管理粗放，成品验收不严</w:t>
      </w:r>
      <w:r>
        <w:rPr>
          <w:rFonts w:hint="eastAsia" w:ascii="仿宋" w:hAnsi="仿宋" w:eastAsia="仿宋"/>
          <w:b w:val="0"/>
          <w:bCs/>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cs="仿宋"/>
          <w:b w:val="0"/>
          <w:bCs/>
          <w:sz w:val="30"/>
          <w:szCs w:val="30"/>
          <w:lang w:val="en-US" w:eastAsia="zh-CN"/>
        </w:rPr>
      </w:pPr>
      <w:r>
        <w:rPr>
          <w:rFonts w:hint="eastAsia" w:ascii="仿宋" w:hAnsi="仿宋" w:eastAsia="仿宋"/>
          <w:b w:val="0"/>
          <w:bCs/>
          <w:sz w:val="30"/>
          <w:szCs w:val="30"/>
          <w:lang w:eastAsia="zh-CN"/>
        </w:rPr>
        <w:t>（</w:t>
      </w:r>
      <w:r>
        <w:rPr>
          <w:rFonts w:hint="eastAsia" w:ascii="仿宋" w:hAnsi="仿宋" w:eastAsia="仿宋"/>
          <w:b w:val="0"/>
          <w:bCs/>
          <w:sz w:val="30"/>
          <w:szCs w:val="30"/>
          <w:lang w:val="en-US" w:eastAsia="zh-CN"/>
        </w:rPr>
        <w:t>1</w:t>
      </w:r>
      <w:r>
        <w:rPr>
          <w:rFonts w:hint="eastAsia" w:ascii="仿宋" w:hAnsi="仿宋" w:eastAsia="仿宋"/>
          <w:b w:val="0"/>
          <w:bCs/>
          <w:sz w:val="30"/>
          <w:szCs w:val="30"/>
          <w:lang w:eastAsia="zh-CN"/>
        </w:rPr>
        <w:t>）</w:t>
      </w:r>
      <w:r>
        <w:rPr>
          <w:rFonts w:hint="eastAsia" w:ascii="仿宋" w:hAnsi="仿宋" w:eastAsia="仿宋"/>
          <w:b w:val="0"/>
          <w:bCs/>
          <w:sz w:val="30"/>
          <w:szCs w:val="30"/>
        </w:rPr>
        <w:t>针对滴灌带质量抽检缺陷（流量均匀性、耐拉拔性能）来说，主要原因是该类生产企业多为</w:t>
      </w:r>
      <w:r>
        <w:rPr>
          <w:rFonts w:ascii="仿宋" w:hAnsi="仿宋" w:eastAsia="仿宋"/>
          <w:b w:val="0"/>
          <w:bCs/>
          <w:sz w:val="30"/>
          <w:szCs w:val="30"/>
        </w:rPr>
        <w:t>家庭式或小型企业，生产设备落后</w:t>
      </w:r>
      <w:r>
        <w:rPr>
          <w:rFonts w:hint="eastAsia" w:ascii="仿宋" w:hAnsi="仿宋" w:eastAsia="仿宋"/>
          <w:b w:val="0"/>
          <w:bCs/>
          <w:sz w:val="30"/>
          <w:szCs w:val="30"/>
        </w:rPr>
        <w:t>，工艺稳定性差；</w:t>
      </w:r>
      <w:r>
        <w:rPr>
          <w:rFonts w:ascii="仿宋" w:hAnsi="仿宋" w:eastAsia="仿宋"/>
          <w:b w:val="0"/>
          <w:bCs/>
          <w:sz w:val="30"/>
          <w:szCs w:val="30"/>
        </w:rPr>
        <w:t>企业之间无序竞争</w:t>
      </w:r>
      <w:r>
        <w:rPr>
          <w:rFonts w:hint="eastAsia" w:ascii="仿宋" w:hAnsi="仿宋" w:eastAsia="仿宋"/>
          <w:b w:val="0"/>
          <w:bCs/>
          <w:sz w:val="30"/>
          <w:szCs w:val="30"/>
        </w:rPr>
        <w:t>、产品净利润率低等原因，导致企业生产端为了降低成本，原料中回收料比例过高，工艺控制未满足标准要求，加之成品验收形同虚设，产品的不合格率偏高。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cs="仿宋"/>
          <w:b w:val="0"/>
          <w:bCs/>
          <w:sz w:val="30"/>
          <w:szCs w:val="30"/>
          <w:lang w:val="en-US" w:eastAsia="zh-CN"/>
        </w:rPr>
      </w:pPr>
      <w:r>
        <w:rPr>
          <w:rFonts w:hint="eastAsia" w:ascii="仿宋" w:hAnsi="仿宋" w:eastAsia="仿宋"/>
          <w:b w:val="0"/>
          <w:bCs/>
          <w:sz w:val="30"/>
          <w:szCs w:val="30"/>
          <w:lang w:eastAsia="zh-CN"/>
        </w:rPr>
        <w:t>（</w:t>
      </w:r>
      <w:r>
        <w:rPr>
          <w:rFonts w:hint="eastAsia" w:ascii="仿宋" w:hAnsi="仿宋" w:eastAsia="仿宋"/>
          <w:b w:val="0"/>
          <w:bCs/>
          <w:sz w:val="30"/>
          <w:szCs w:val="30"/>
          <w:lang w:val="en-US" w:eastAsia="zh-CN"/>
        </w:rPr>
        <w:t>2</w:t>
      </w:r>
      <w:r>
        <w:rPr>
          <w:rFonts w:hint="eastAsia" w:ascii="仿宋" w:hAnsi="仿宋" w:eastAsia="仿宋"/>
          <w:b w:val="0"/>
          <w:bCs/>
          <w:sz w:val="30"/>
          <w:szCs w:val="30"/>
          <w:lang w:eastAsia="zh-CN"/>
        </w:rPr>
        <w:t>）</w:t>
      </w:r>
      <w:r>
        <w:rPr>
          <w:rFonts w:hint="eastAsia" w:ascii="仿宋" w:hAnsi="仿宋" w:eastAsia="仿宋"/>
          <w:b w:val="0"/>
          <w:bCs/>
          <w:sz w:val="30"/>
          <w:szCs w:val="30"/>
        </w:rPr>
        <w:t>针对</w:t>
      </w:r>
      <w:r>
        <w:rPr>
          <w:rFonts w:hint="eastAsia" w:ascii="仿宋" w:hAnsi="仿宋" w:eastAsia="仿宋"/>
          <w:b w:val="0"/>
          <w:bCs/>
          <w:sz w:val="30"/>
          <w:szCs w:val="30"/>
          <w:lang w:val="en-US" w:eastAsia="zh-CN"/>
        </w:rPr>
        <w:t>路面砖</w:t>
      </w:r>
      <w:r>
        <w:rPr>
          <w:rFonts w:hint="eastAsia" w:ascii="仿宋" w:hAnsi="仿宋" w:eastAsia="仿宋"/>
          <w:b w:val="0"/>
          <w:bCs/>
          <w:sz w:val="30"/>
          <w:szCs w:val="30"/>
        </w:rPr>
        <w:t>质量抽检缺陷（强度等级和吸水率不合格）来说，主要原因是企业负责人质量意识淡薄，技术人员水平较弱，对产品的生产、原材料的把控、配比以及养护等关键工艺了解不够，且为了满足市场供不应求的局面，有的甚至刻意降低原材料配方及等级，刻意减少养护时间，满足快速出货变现。目前，路面砖生产企业均为作坊式生产模式，产量有限，设备和场地及人员素质亟待提高。</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outlineLvl w:val="9"/>
        <w:rPr>
          <w:rFonts w:hint="eastAsia" w:ascii="仿宋" w:hAnsi="仿宋" w:eastAsia="仿宋"/>
          <w:b w:val="0"/>
          <w:bCs/>
          <w:sz w:val="30"/>
          <w:szCs w:val="30"/>
        </w:rPr>
      </w:pPr>
      <w:r>
        <w:rPr>
          <w:rFonts w:hint="eastAsia" w:ascii="仿宋" w:hAnsi="仿宋" w:eastAsia="仿宋"/>
          <w:b/>
          <w:bCs w:val="0"/>
          <w:sz w:val="30"/>
          <w:szCs w:val="30"/>
        </w:rPr>
        <w:t>2.食品安全的主要缺陷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outlineLvl w:val="9"/>
        <w:rPr>
          <w:rFonts w:hint="eastAsia" w:ascii="仿宋" w:hAnsi="仿宋" w:eastAsia="仿宋"/>
          <w:b w:val="0"/>
          <w:bCs/>
          <w:sz w:val="30"/>
          <w:szCs w:val="30"/>
        </w:rPr>
      </w:pPr>
      <w:r>
        <w:rPr>
          <w:rFonts w:hint="eastAsia" w:ascii="仿宋" w:hAnsi="仿宋" w:eastAsia="仿宋" w:cs="仿宋"/>
          <w:b w:val="0"/>
          <w:bCs/>
          <w:sz w:val="30"/>
          <w:szCs w:val="30"/>
        </w:rPr>
        <w:t>（1）食品产业“多、小、散、低”仍是食品安全的短板。存在</w:t>
      </w:r>
      <w:r>
        <w:rPr>
          <w:rFonts w:hint="eastAsia" w:ascii="仿宋" w:hAnsi="仿宋" w:eastAsia="仿宋"/>
          <w:b w:val="0"/>
          <w:bCs/>
          <w:sz w:val="30"/>
          <w:szCs w:val="30"/>
        </w:rPr>
        <w:t>农村一些食品生产、流通、餐饮企业普遍规模小，安全保障条件，基层食品安全监管力量相对薄弱，经费不足等问题。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仿宋" w:hAnsi="仿宋" w:eastAsia="仿宋"/>
          <w:b w:val="0"/>
          <w:bCs/>
          <w:sz w:val="30"/>
          <w:szCs w:val="30"/>
        </w:rPr>
      </w:pPr>
      <w:r>
        <w:rPr>
          <w:rFonts w:hint="eastAsia" w:ascii="仿宋" w:hAnsi="仿宋" w:eastAsia="仿宋"/>
          <w:b w:val="0"/>
          <w:bCs/>
          <w:sz w:val="30"/>
          <w:szCs w:val="30"/>
        </w:rPr>
        <w:t>（2）企业主体责任意识不强，监督部门联合公治有待进一步加强。食品抽检数据库尚待完善。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仿宋" w:hAnsi="仿宋" w:eastAsia="仿宋"/>
          <w:b w:val="0"/>
          <w:bCs/>
          <w:sz w:val="30"/>
          <w:szCs w:val="30"/>
        </w:rPr>
      </w:pPr>
      <w:r>
        <w:rPr>
          <w:rFonts w:hint="eastAsia" w:ascii="仿宋" w:hAnsi="仿宋" w:eastAsia="仿宋"/>
          <w:b w:val="0"/>
          <w:bCs/>
          <w:sz w:val="30"/>
          <w:szCs w:val="30"/>
        </w:rPr>
        <w:t>（3）加工食品主要问题集中在</w:t>
      </w:r>
      <w:r>
        <w:rPr>
          <w:rFonts w:hint="eastAsia" w:ascii="仿宋" w:hAnsi="仿宋" w:eastAsia="仿宋" w:cs="仿宋"/>
          <w:b w:val="0"/>
          <w:bCs/>
          <w:i w:val="0"/>
          <w:caps w:val="0"/>
          <w:color w:val="141414"/>
          <w:spacing w:val="0"/>
          <w:sz w:val="30"/>
          <w:szCs w:val="30"/>
          <w:shd w:val="clear" w:color="auto" w:fill="FFFFFF"/>
        </w:rPr>
        <w:t>熏烧烤肉制品</w:t>
      </w:r>
      <w:r>
        <w:rPr>
          <w:rFonts w:hint="eastAsia" w:ascii="仿宋" w:hAnsi="仿宋" w:eastAsia="仿宋" w:cs="仿宋"/>
          <w:b w:val="0"/>
          <w:bCs/>
          <w:i w:val="0"/>
          <w:caps w:val="0"/>
          <w:color w:val="141414"/>
          <w:spacing w:val="0"/>
          <w:sz w:val="30"/>
          <w:szCs w:val="30"/>
          <w:shd w:val="clear" w:color="auto" w:fill="FFFFFF"/>
          <w:lang w:eastAsia="zh-CN"/>
        </w:rPr>
        <w:t>、</w:t>
      </w:r>
      <w:r>
        <w:rPr>
          <w:rFonts w:hint="eastAsia" w:ascii="仿宋" w:hAnsi="仿宋" w:eastAsia="仿宋"/>
          <w:b w:val="0"/>
          <w:bCs/>
          <w:sz w:val="30"/>
          <w:szCs w:val="30"/>
        </w:rPr>
        <w:t>油炸面制品</w:t>
      </w:r>
      <w:r>
        <w:rPr>
          <w:rFonts w:hint="eastAsia" w:ascii="仿宋" w:hAnsi="仿宋" w:eastAsia="仿宋"/>
          <w:b w:val="0"/>
          <w:bCs/>
          <w:sz w:val="30"/>
          <w:szCs w:val="30"/>
          <w:lang w:eastAsia="zh-CN"/>
        </w:rPr>
        <w:t>、</w:t>
      </w:r>
      <w:r>
        <w:rPr>
          <w:rFonts w:hint="eastAsia" w:ascii="仿宋" w:hAnsi="仿宋" w:eastAsia="仿宋" w:cs="仿宋"/>
          <w:b w:val="0"/>
          <w:bCs/>
          <w:i w:val="0"/>
          <w:caps w:val="0"/>
          <w:color w:val="141414"/>
          <w:spacing w:val="0"/>
          <w:sz w:val="30"/>
          <w:szCs w:val="30"/>
          <w:shd w:val="clear" w:color="auto" w:fill="FFFFFF"/>
        </w:rPr>
        <w:t>其他米面制品</w:t>
      </w:r>
      <w:r>
        <w:rPr>
          <w:rFonts w:hint="eastAsia" w:ascii="仿宋" w:hAnsi="仿宋" w:eastAsia="仿宋"/>
          <w:b w:val="0"/>
          <w:bCs/>
          <w:sz w:val="30"/>
          <w:szCs w:val="30"/>
        </w:rPr>
        <w:t>等方面。主要原因有：食品加工企业规模偏小，卫生条件较差，人员素质普遍偏低，食品安全意识整体不高，特别是受技术条件、人员素质等方面限制，原辅料质量验收把控不严，加工过程质量控制不严、原辅料添加比例失控、成品验收未按规定实施等有关</w:t>
      </w:r>
      <w:r>
        <w:rPr>
          <w:rFonts w:hint="eastAsia" w:ascii="仿宋" w:hAnsi="仿宋" w:eastAsia="仿宋"/>
          <w:b w:val="0"/>
          <w:bCs/>
          <w:sz w:val="30"/>
          <w:szCs w:val="30"/>
          <w:lang w:val="en-US" w:eastAsia="zh-CN"/>
        </w:rPr>
        <w:t>,</w:t>
      </w:r>
      <w:r>
        <w:rPr>
          <w:rFonts w:hint="eastAsia" w:ascii="仿宋" w:hAnsi="仿宋" w:eastAsia="仿宋"/>
          <w:b w:val="0"/>
          <w:bCs/>
          <w:sz w:val="30"/>
          <w:szCs w:val="30"/>
        </w:rPr>
        <w:t>如</w:t>
      </w:r>
      <w:r>
        <w:rPr>
          <w:rFonts w:hint="eastAsia" w:ascii="仿宋" w:hAnsi="仿宋" w:eastAsia="仿宋"/>
          <w:b w:val="0"/>
          <w:bCs/>
          <w:sz w:val="30"/>
          <w:szCs w:val="30"/>
          <w:lang w:val="en-US" w:eastAsia="zh-CN"/>
        </w:rPr>
        <w:t>:</w:t>
      </w:r>
      <w:r>
        <w:rPr>
          <w:rFonts w:hint="eastAsia" w:ascii="仿宋" w:hAnsi="仿宋" w:eastAsia="仿宋"/>
          <w:b w:val="0"/>
          <w:bCs/>
          <w:sz w:val="30"/>
          <w:szCs w:val="30"/>
        </w:rPr>
        <w:t>油炸面制品</w:t>
      </w:r>
      <w:r>
        <w:rPr>
          <w:rFonts w:hint="eastAsia" w:ascii="仿宋" w:hAnsi="仿宋" w:eastAsia="仿宋"/>
          <w:b w:val="0"/>
          <w:bCs/>
          <w:sz w:val="30"/>
          <w:szCs w:val="30"/>
          <w:lang w:eastAsia="zh-CN"/>
        </w:rPr>
        <w:t>中的</w:t>
      </w:r>
      <w:r>
        <w:rPr>
          <w:rFonts w:hint="eastAsia" w:ascii="仿宋" w:hAnsi="仿宋" w:eastAsia="仿宋"/>
          <w:b w:val="0"/>
          <w:bCs/>
          <w:sz w:val="30"/>
          <w:szCs w:val="30"/>
        </w:rPr>
        <w:t>铝</w:t>
      </w:r>
      <w:r>
        <w:rPr>
          <w:rFonts w:hint="eastAsia" w:ascii="仿宋" w:hAnsi="仿宋" w:eastAsia="仿宋"/>
          <w:b w:val="0"/>
          <w:bCs/>
          <w:sz w:val="30"/>
          <w:szCs w:val="30"/>
          <w:lang w:eastAsia="zh-CN"/>
        </w:rPr>
        <w:t>的</w:t>
      </w:r>
      <w:r>
        <w:rPr>
          <w:rFonts w:hint="eastAsia" w:ascii="仿宋" w:hAnsi="仿宋" w:eastAsia="仿宋"/>
          <w:b w:val="0"/>
          <w:bCs/>
          <w:sz w:val="30"/>
          <w:szCs w:val="30"/>
        </w:rPr>
        <w:t>残留超标、其他米面制品中的硼砂超标，熏烧烤肉制品中的</w:t>
      </w:r>
      <w:r>
        <w:rPr>
          <w:rFonts w:hint="eastAsia" w:ascii="仿宋" w:hAnsi="仿宋" w:eastAsia="仿宋"/>
          <w:b w:val="0"/>
          <w:bCs/>
          <w:sz w:val="30"/>
          <w:szCs w:val="30"/>
          <w:lang w:eastAsia="zh-CN"/>
        </w:rPr>
        <w:t>镉、铬、</w:t>
      </w:r>
      <w:r>
        <w:rPr>
          <w:rFonts w:hint="eastAsia" w:ascii="仿宋" w:hAnsi="仿宋" w:eastAsia="仿宋"/>
          <w:b w:val="0"/>
          <w:bCs/>
          <w:sz w:val="30"/>
          <w:szCs w:val="30"/>
        </w:rPr>
        <w:t>苯甲酸及其钠盐超标等。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仿宋" w:hAnsi="仿宋" w:eastAsia="仿宋"/>
          <w:b w:val="0"/>
          <w:bCs/>
          <w:color w:val="auto"/>
          <w:sz w:val="30"/>
          <w:szCs w:val="30"/>
        </w:rPr>
      </w:pPr>
      <w:r>
        <w:rPr>
          <w:rFonts w:hint="eastAsia" w:ascii="仿宋" w:hAnsi="仿宋" w:eastAsia="仿宋"/>
          <w:b w:val="0"/>
          <w:bCs/>
          <w:color w:val="auto"/>
          <w:sz w:val="30"/>
          <w:szCs w:val="30"/>
        </w:rPr>
        <w:t>（4）餐饮食品“散、小、乱、差”等问题依然存在。农村</w:t>
      </w:r>
      <w:r>
        <w:rPr>
          <w:rFonts w:hint="eastAsia" w:ascii="仿宋" w:hAnsi="仿宋" w:eastAsia="仿宋"/>
          <w:b w:val="0"/>
          <w:bCs/>
          <w:color w:val="auto"/>
          <w:sz w:val="30"/>
          <w:szCs w:val="30"/>
          <w:lang w:eastAsia="zh-CN"/>
        </w:rPr>
        <w:t>地区</w:t>
      </w:r>
      <w:r>
        <w:rPr>
          <w:rFonts w:hint="eastAsia" w:ascii="仿宋" w:hAnsi="仿宋" w:eastAsia="仿宋"/>
          <w:b w:val="0"/>
          <w:bCs/>
          <w:color w:val="auto"/>
          <w:sz w:val="30"/>
          <w:szCs w:val="30"/>
        </w:rPr>
        <w:t>城乡结合部餐饮业</w:t>
      </w:r>
      <w:r>
        <w:rPr>
          <w:rFonts w:hint="eastAsia" w:ascii="仿宋" w:hAnsi="仿宋" w:eastAsia="仿宋"/>
          <w:b w:val="0"/>
          <w:bCs/>
          <w:color w:val="auto"/>
          <w:sz w:val="30"/>
          <w:szCs w:val="30"/>
          <w:lang w:eastAsia="zh-CN"/>
        </w:rPr>
        <w:t>从业人员食品安全意识</w:t>
      </w:r>
      <w:r>
        <w:rPr>
          <w:rFonts w:hint="eastAsia" w:ascii="仿宋" w:hAnsi="仿宋" w:eastAsia="仿宋"/>
          <w:b w:val="0"/>
          <w:bCs/>
          <w:color w:val="auto"/>
          <w:sz w:val="30"/>
          <w:szCs w:val="30"/>
        </w:rPr>
        <w:t>比较</w:t>
      </w:r>
      <w:r>
        <w:rPr>
          <w:rFonts w:hint="eastAsia" w:ascii="仿宋" w:hAnsi="仿宋" w:eastAsia="仿宋"/>
          <w:b w:val="0"/>
          <w:bCs/>
          <w:color w:val="auto"/>
          <w:sz w:val="30"/>
          <w:szCs w:val="30"/>
          <w:lang w:eastAsia="zh-CN"/>
        </w:rPr>
        <w:t>淡薄</w:t>
      </w:r>
      <w:r>
        <w:rPr>
          <w:rFonts w:hint="eastAsia" w:ascii="仿宋" w:hAnsi="仿宋" w:eastAsia="仿宋"/>
          <w:b w:val="0"/>
          <w:bCs/>
          <w:color w:val="auto"/>
          <w:sz w:val="30"/>
          <w:szCs w:val="30"/>
        </w:rPr>
        <w:t>，整体素质不高</w:t>
      </w:r>
      <w:r>
        <w:rPr>
          <w:rFonts w:hint="eastAsia" w:ascii="仿宋" w:hAnsi="仿宋" w:eastAsia="仿宋"/>
          <w:b w:val="0"/>
          <w:bCs/>
          <w:color w:val="auto"/>
          <w:sz w:val="30"/>
          <w:szCs w:val="30"/>
          <w:lang w:eastAsia="zh-CN"/>
        </w:rPr>
        <w:t>，还存在一些风险隐患</w:t>
      </w:r>
      <w:r>
        <w:rPr>
          <w:rFonts w:hint="eastAsia" w:ascii="仿宋" w:hAnsi="仿宋" w:eastAsia="仿宋"/>
          <w:b w:val="0"/>
          <w:bCs/>
          <w:color w:val="auto"/>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b/>
          <w:bCs w:val="0"/>
          <w:sz w:val="30"/>
          <w:szCs w:val="30"/>
        </w:rPr>
      </w:pPr>
      <w:r>
        <w:rPr>
          <w:rFonts w:hint="eastAsia" w:ascii="仿宋" w:hAnsi="仿宋" w:eastAsia="仿宋" w:cs="仿宋_GB2312"/>
          <w:b/>
          <w:bCs w:val="0"/>
          <w:kern w:val="0"/>
          <w:sz w:val="30"/>
          <w:szCs w:val="30"/>
        </w:rPr>
        <w:t>3.食用农产品、畜产品及相关品</w:t>
      </w:r>
      <w:r>
        <w:rPr>
          <w:rFonts w:hint="eastAsia" w:ascii="仿宋" w:hAnsi="仿宋" w:eastAsia="仿宋"/>
          <w:b/>
          <w:bCs w:val="0"/>
          <w:sz w:val="30"/>
          <w:szCs w:val="30"/>
        </w:rPr>
        <w:t>的主要缺陷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仿宋" w:hAnsi="仿宋" w:eastAsia="仿宋"/>
          <w:b w:val="0"/>
          <w:bCs/>
          <w:sz w:val="30"/>
          <w:szCs w:val="30"/>
        </w:rPr>
      </w:pPr>
      <w:r>
        <w:rPr>
          <w:rFonts w:hint="eastAsia" w:ascii="仿宋" w:hAnsi="仿宋" w:eastAsia="仿宋" w:cs="仿宋_GB2312"/>
          <w:b w:val="0"/>
          <w:bCs/>
          <w:kern w:val="0"/>
          <w:sz w:val="30"/>
          <w:szCs w:val="30"/>
        </w:rPr>
        <w:t>（1）</w:t>
      </w:r>
      <w:r>
        <w:rPr>
          <w:rFonts w:hint="eastAsia" w:ascii="仿宋" w:hAnsi="仿宋" w:eastAsia="仿宋"/>
          <w:b w:val="0"/>
          <w:bCs/>
          <w:sz w:val="30"/>
          <w:szCs w:val="30"/>
        </w:rPr>
        <w:t>农业生产者的农产品质量安全意识不高，对食品安全重视度不够。个别企业存在预防或治疗用抗生素使用不当，导致抗生素残留超标现象。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cs="仿宋_GB2312"/>
          <w:b w:val="0"/>
          <w:bCs/>
          <w:kern w:val="0"/>
          <w:sz w:val="30"/>
          <w:szCs w:val="30"/>
        </w:rPr>
      </w:pPr>
      <w:r>
        <w:rPr>
          <w:rFonts w:hint="eastAsia" w:ascii="仿宋" w:hAnsi="仿宋" w:eastAsia="仿宋"/>
          <w:b w:val="0"/>
          <w:bCs/>
          <w:sz w:val="30"/>
          <w:szCs w:val="30"/>
        </w:rPr>
        <w:t>（2）</w:t>
      </w:r>
      <w:r>
        <w:rPr>
          <w:rFonts w:hint="eastAsia" w:ascii="仿宋" w:hAnsi="仿宋" w:eastAsia="仿宋" w:cs="仿宋_GB2312"/>
          <w:b w:val="0"/>
          <w:bCs/>
          <w:kern w:val="0"/>
          <w:sz w:val="30"/>
          <w:szCs w:val="30"/>
        </w:rPr>
        <w:t>食用农产品主要不合格项目主要</w:t>
      </w:r>
      <w:r>
        <w:rPr>
          <w:rFonts w:hint="eastAsia" w:ascii="仿宋" w:hAnsi="仿宋" w:eastAsia="仿宋" w:cs="仿宋_GB2312"/>
          <w:b w:val="0"/>
          <w:bCs w:val="0"/>
          <w:color w:val="auto"/>
          <w:kern w:val="0"/>
          <w:sz w:val="30"/>
          <w:szCs w:val="30"/>
        </w:rPr>
        <w:t>表现为</w:t>
      </w:r>
      <w:r>
        <w:rPr>
          <w:rFonts w:hint="eastAsia" w:ascii="仿宋" w:hAnsi="仿宋" w:eastAsia="仿宋" w:cs="仿宋_GB2312"/>
          <w:b w:val="0"/>
          <w:bCs w:val="0"/>
          <w:color w:val="auto"/>
          <w:kern w:val="0"/>
          <w:sz w:val="30"/>
          <w:szCs w:val="30"/>
          <w:lang w:eastAsia="zh-CN"/>
        </w:rPr>
        <w:t>香菜、芹菜</w:t>
      </w:r>
      <w:r>
        <w:rPr>
          <w:rFonts w:hint="eastAsia" w:ascii="仿宋" w:hAnsi="仿宋" w:eastAsia="仿宋" w:cs="仿宋_GB2312"/>
          <w:b w:val="0"/>
          <w:bCs w:val="0"/>
          <w:color w:val="auto"/>
          <w:kern w:val="0"/>
          <w:sz w:val="30"/>
          <w:szCs w:val="30"/>
        </w:rPr>
        <w:t>中农残</w:t>
      </w:r>
      <w:r>
        <w:rPr>
          <w:rFonts w:hint="eastAsia" w:ascii="仿宋" w:hAnsi="仿宋" w:eastAsia="仿宋" w:cs="仿宋_GB2312"/>
          <w:b w:val="0"/>
          <w:bCs w:val="0"/>
          <w:color w:val="auto"/>
          <w:kern w:val="0"/>
          <w:sz w:val="30"/>
          <w:szCs w:val="30"/>
          <w:lang w:eastAsia="zh-CN"/>
        </w:rPr>
        <w:t>氧乐果</w:t>
      </w:r>
      <w:r>
        <w:rPr>
          <w:rFonts w:hint="eastAsia" w:ascii="仿宋" w:hAnsi="仿宋" w:eastAsia="仿宋" w:cs="仿宋_GB2312"/>
          <w:b w:val="0"/>
          <w:bCs w:val="0"/>
          <w:color w:val="auto"/>
          <w:kern w:val="0"/>
          <w:sz w:val="30"/>
          <w:szCs w:val="30"/>
        </w:rPr>
        <w:t>超标，</w:t>
      </w:r>
      <w:r>
        <w:rPr>
          <w:rFonts w:hint="eastAsia" w:ascii="仿宋" w:hAnsi="仿宋" w:eastAsia="仿宋" w:cs="仿宋_GB2312"/>
          <w:b w:val="0"/>
          <w:bCs w:val="0"/>
          <w:color w:val="auto"/>
          <w:kern w:val="0"/>
          <w:sz w:val="30"/>
          <w:szCs w:val="30"/>
          <w:lang w:eastAsia="zh-CN"/>
        </w:rPr>
        <w:t>油白菜</w:t>
      </w:r>
      <w:r>
        <w:rPr>
          <w:rFonts w:hint="eastAsia" w:ascii="仿宋" w:hAnsi="仿宋" w:eastAsia="仿宋" w:cs="仿宋_GB2312"/>
          <w:b w:val="0"/>
          <w:bCs w:val="0"/>
          <w:color w:val="auto"/>
          <w:kern w:val="0"/>
          <w:sz w:val="30"/>
          <w:szCs w:val="30"/>
        </w:rPr>
        <w:t>的</w:t>
      </w:r>
      <w:r>
        <w:rPr>
          <w:rFonts w:hint="eastAsia" w:ascii="仿宋" w:hAnsi="仿宋" w:eastAsia="仿宋" w:cs="仿宋_GB2312"/>
          <w:b w:val="0"/>
          <w:bCs w:val="0"/>
          <w:color w:val="auto"/>
          <w:kern w:val="0"/>
          <w:sz w:val="30"/>
          <w:szCs w:val="30"/>
          <w:lang w:eastAsia="zh-CN"/>
        </w:rPr>
        <w:t>百菌清超标</w:t>
      </w:r>
      <w:r>
        <w:rPr>
          <w:rFonts w:hint="eastAsia" w:ascii="仿宋" w:hAnsi="仿宋" w:eastAsia="仿宋" w:cs="仿宋_GB2312"/>
          <w:b w:val="0"/>
          <w:bCs/>
          <w:kern w:val="0"/>
          <w:sz w:val="30"/>
          <w:szCs w:val="30"/>
          <w:lang w:eastAsia="zh-CN"/>
        </w:rPr>
        <w:t>。</w:t>
      </w:r>
      <w:r>
        <w:rPr>
          <w:rFonts w:hint="eastAsia" w:ascii="仿宋" w:hAnsi="仿宋" w:eastAsia="仿宋" w:cs="仿宋_GB2312"/>
          <w:b w:val="0"/>
          <w:bCs/>
          <w:kern w:val="0"/>
          <w:sz w:val="30"/>
          <w:szCs w:val="30"/>
        </w:rPr>
        <w:t>原因与种植户农药安全使用常识缺乏、食品安全意识淡漠、任意加大或减少用药量，使用高毒、高残留农药；施药技术不到位等有关。</w:t>
      </w:r>
    </w:p>
    <w:p>
      <w:pPr>
        <w:pStyle w:val="26"/>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eastAsia="仿宋"/>
          <w:lang w:val="en-US" w:eastAsia="zh-CN"/>
        </w:rPr>
      </w:pPr>
      <w:r>
        <w:rPr>
          <w:rFonts w:hint="eastAsia" w:ascii="仿宋" w:hAnsi="仿宋" w:eastAsia="仿宋" w:cs="仿宋_GB2312"/>
          <w:b w:val="0"/>
          <w:bCs/>
          <w:kern w:val="0"/>
          <w:sz w:val="30"/>
          <w:szCs w:val="30"/>
          <w:lang w:val="en-US" w:eastAsia="zh-CN"/>
        </w:rPr>
        <w:t>（3）首先养殖者多、养殖规模小、养殖户分散是畜产品安全的短板；其次养殖、屠宰普遍存在“第一责任人”意识不强，对畜产品安全重视度不够，尤其是小、散养殖户的用药、用料方面问题较难解决；最后畜产品食品安全主要问题是兽药残留超标问题较难解决。主要原因有：养殖规模偏小，人员素质普遍偏低，畜产品安全意识整体不高，畜禽有病只管用药治疗，任意加大或减少用药量，不管药物残留问题。如:禽蛋中的恩诺沙星药残超标等。</w:t>
      </w:r>
    </w:p>
    <w:p>
      <w:pPr>
        <w:spacing w:line="560" w:lineRule="exact"/>
        <w:ind w:firstLine="602" w:firstLineChars="200"/>
        <w:rPr>
          <w:rFonts w:hint="eastAsia" w:ascii="仿宋" w:hAnsi="仿宋" w:eastAsia="仿宋" w:cs="仿宋_GB2312"/>
          <w:b/>
          <w:bCs w:val="0"/>
          <w:color w:val="auto"/>
          <w:kern w:val="0"/>
          <w:sz w:val="30"/>
          <w:szCs w:val="30"/>
          <w:highlight w:val="none"/>
          <w:lang w:eastAsia="zh-CN"/>
        </w:rPr>
      </w:pPr>
      <w:r>
        <w:rPr>
          <w:rFonts w:hint="eastAsia" w:ascii="仿宋" w:hAnsi="仿宋" w:eastAsia="仿宋" w:cs="仿宋_GB2312"/>
          <w:b/>
          <w:bCs w:val="0"/>
          <w:color w:val="auto"/>
          <w:kern w:val="0"/>
          <w:sz w:val="30"/>
          <w:szCs w:val="30"/>
          <w:highlight w:val="none"/>
        </w:rPr>
        <w:t>4.药品</w:t>
      </w:r>
      <w:r>
        <w:rPr>
          <w:rFonts w:hint="eastAsia" w:ascii="仿宋" w:hAnsi="仿宋" w:eastAsia="仿宋" w:cs="仿宋_GB2312"/>
          <w:b/>
          <w:bCs w:val="0"/>
          <w:color w:val="auto"/>
          <w:kern w:val="0"/>
          <w:sz w:val="30"/>
          <w:szCs w:val="30"/>
          <w:highlight w:val="none"/>
          <w:lang w:eastAsia="zh-CN"/>
        </w:rPr>
        <w:t>质量主要缺陷</w:t>
      </w:r>
    </w:p>
    <w:p>
      <w:pPr>
        <w:spacing w:line="560" w:lineRule="exact"/>
        <w:ind w:firstLine="600" w:firstLineChars="200"/>
        <w:rPr>
          <w:rFonts w:hint="eastAsia" w:ascii="仿宋" w:hAnsi="仿宋" w:eastAsia="仿宋"/>
          <w:bCs/>
          <w:color w:val="auto"/>
          <w:sz w:val="30"/>
          <w:szCs w:val="30"/>
          <w:highlight w:val="none"/>
        </w:rPr>
      </w:pPr>
      <w:r>
        <w:rPr>
          <w:rFonts w:hint="eastAsia" w:ascii="仿宋" w:hAnsi="仿宋" w:eastAsia="仿宋" w:cs="仿宋_GB2312"/>
          <w:bCs/>
          <w:color w:val="auto"/>
          <w:kern w:val="0"/>
          <w:sz w:val="30"/>
          <w:szCs w:val="30"/>
          <w:highlight w:val="none"/>
          <w:lang w:eastAsia="zh-CN"/>
        </w:rPr>
        <w:t>药品</w:t>
      </w:r>
      <w:r>
        <w:rPr>
          <w:rFonts w:hint="eastAsia" w:ascii="仿宋" w:hAnsi="仿宋" w:eastAsia="仿宋" w:cs="仿宋_GB2312"/>
          <w:bCs/>
          <w:color w:val="auto"/>
          <w:kern w:val="0"/>
          <w:sz w:val="30"/>
          <w:szCs w:val="30"/>
          <w:highlight w:val="none"/>
        </w:rPr>
        <w:t>抽检的主要不合格集中在</w:t>
      </w:r>
      <w:r>
        <w:rPr>
          <w:rFonts w:hint="eastAsia" w:ascii="仿宋" w:hAnsi="仿宋" w:eastAsia="仿宋" w:cs="仿宋"/>
          <w:b w:val="0"/>
          <w:bCs/>
          <w:spacing w:val="-6"/>
          <w:sz w:val="30"/>
          <w:szCs w:val="30"/>
        </w:rPr>
        <w:t>医疗器械</w:t>
      </w:r>
      <w:r>
        <w:rPr>
          <w:rFonts w:hint="eastAsia" w:ascii="仿宋" w:hAnsi="仿宋" w:eastAsia="仿宋" w:cs="宋体"/>
          <w:bCs/>
          <w:color w:val="auto"/>
          <w:sz w:val="30"/>
          <w:szCs w:val="30"/>
          <w:highlight w:val="none"/>
        </w:rPr>
        <w:t>类</w:t>
      </w:r>
      <w:r>
        <w:rPr>
          <w:rFonts w:hint="eastAsia" w:ascii="仿宋" w:hAnsi="仿宋" w:eastAsia="仿宋" w:cs="宋体"/>
          <w:bCs/>
          <w:color w:val="auto"/>
          <w:sz w:val="30"/>
          <w:szCs w:val="30"/>
          <w:highlight w:val="none"/>
          <w:lang w:eastAsia="zh-CN"/>
        </w:rPr>
        <w:t>，</w:t>
      </w:r>
      <w:r>
        <w:rPr>
          <w:rFonts w:hint="eastAsia" w:ascii="仿宋" w:hAnsi="仿宋" w:eastAsia="仿宋" w:cs="仿宋_GB2312"/>
          <w:bCs/>
          <w:color w:val="auto"/>
          <w:kern w:val="0"/>
          <w:sz w:val="30"/>
          <w:szCs w:val="30"/>
          <w:highlight w:val="none"/>
        </w:rPr>
        <w:t>这些</w:t>
      </w:r>
      <w:r>
        <w:rPr>
          <w:rFonts w:hint="eastAsia" w:ascii="仿宋" w:hAnsi="仿宋" w:eastAsia="仿宋"/>
          <w:bCs/>
          <w:color w:val="auto"/>
          <w:sz w:val="30"/>
          <w:szCs w:val="30"/>
          <w:highlight w:val="none"/>
        </w:rPr>
        <w:t>不合格项目反馈出的质量因素为：</w:t>
      </w:r>
    </w:p>
    <w:p>
      <w:pPr>
        <w:spacing w:line="560" w:lineRule="exact"/>
        <w:ind w:firstLine="600" w:firstLineChars="200"/>
        <w:rPr>
          <w:rFonts w:hint="eastAsia" w:ascii="仿宋" w:hAnsi="仿宋" w:eastAsia="仿宋"/>
          <w:bCs/>
          <w:color w:val="auto"/>
          <w:sz w:val="30"/>
          <w:szCs w:val="30"/>
          <w:highlight w:val="none"/>
        </w:rPr>
      </w:pPr>
      <w:r>
        <w:rPr>
          <w:rFonts w:hint="eastAsia" w:ascii="仿宋" w:hAnsi="仿宋" w:eastAsia="仿宋"/>
          <w:bCs/>
          <w:color w:val="auto"/>
          <w:sz w:val="30"/>
          <w:szCs w:val="30"/>
          <w:highlight w:val="none"/>
        </w:rPr>
        <w:t>（1）</w:t>
      </w:r>
      <w:r>
        <w:rPr>
          <w:rFonts w:hint="eastAsia" w:ascii="仿宋" w:hAnsi="仿宋" w:eastAsia="仿宋"/>
          <w:bCs/>
          <w:color w:val="auto"/>
          <w:sz w:val="30"/>
          <w:szCs w:val="30"/>
          <w:highlight w:val="none"/>
          <w:lang w:eastAsia="zh-CN"/>
        </w:rPr>
        <w:t>生产企业的不合规生产，造成产品不符合标准规定</w:t>
      </w:r>
      <w:r>
        <w:rPr>
          <w:rFonts w:hint="eastAsia" w:ascii="仿宋" w:hAnsi="仿宋" w:eastAsia="仿宋"/>
          <w:bCs/>
          <w:color w:val="auto"/>
          <w:sz w:val="30"/>
          <w:szCs w:val="30"/>
          <w:highlight w:val="none"/>
        </w:rPr>
        <w:t>；</w:t>
      </w:r>
    </w:p>
    <w:p>
      <w:pPr>
        <w:spacing w:line="560" w:lineRule="exact"/>
        <w:ind w:firstLine="600" w:firstLineChars="200"/>
        <w:rPr>
          <w:rFonts w:hint="eastAsia" w:ascii="仿宋" w:hAnsi="仿宋" w:eastAsia="仿宋"/>
          <w:bCs/>
          <w:color w:val="auto"/>
          <w:sz w:val="30"/>
          <w:szCs w:val="30"/>
          <w:highlight w:val="none"/>
        </w:rPr>
      </w:pPr>
      <w:r>
        <w:rPr>
          <w:rFonts w:hint="eastAsia" w:ascii="仿宋" w:hAnsi="仿宋" w:eastAsia="仿宋"/>
          <w:bCs/>
          <w:color w:val="auto"/>
          <w:sz w:val="30"/>
          <w:szCs w:val="30"/>
          <w:highlight w:val="none"/>
        </w:rPr>
        <w:t>（2）</w:t>
      </w:r>
      <w:r>
        <w:rPr>
          <w:rFonts w:hint="eastAsia" w:ascii="仿宋" w:hAnsi="仿宋" w:eastAsia="仿宋"/>
          <w:bCs/>
          <w:color w:val="auto"/>
          <w:sz w:val="30"/>
          <w:szCs w:val="30"/>
          <w:highlight w:val="none"/>
          <w:lang w:eastAsia="zh-CN"/>
        </w:rPr>
        <w:t>行业普遍存在操作不规范的问题</w:t>
      </w:r>
      <w:r>
        <w:rPr>
          <w:rFonts w:hint="eastAsia" w:ascii="仿宋" w:hAnsi="仿宋" w:eastAsia="仿宋"/>
          <w:bCs/>
          <w:color w:val="auto"/>
          <w:sz w:val="30"/>
          <w:szCs w:val="30"/>
          <w:highlight w:val="none"/>
        </w:rPr>
        <w:t>；</w:t>
      </w:r>
    </w:p>
    <w:p>
      <w:pPr>
        <w:spacing w:line="560" w:lineRule="exact"/>
        <w:ind w:firstLine="600" w:firstLineChars="200"/>
        <w:rPr>
          <w:rFonts w:hint="eastAsia" w:ascii="仿宋" w:hAnsi="仿宋" w:eastAsia="仿宋"/>
          <w:bCs/>
          <w:color w:val="auto"/>
          <w:sz w:val="30"/>
          <w:szCs w:val="30"/>
          <w:highlight w:val="none"/>
        </w:rPr>
      </w:pPr>
      <w:r>
        <w:rPr>
          <w:rFonts w:hint="eastAsia" w:ascii="仿宋" w:hAnsi="仿宋" w:eastAsia="仿宋"/>
          <w:bCs/>
          <w:color w:val="auto"/>
          <w:sz w:val="30"/>
          <w:szCs w:val="30"/>
          <w:highlight w:val="none"/>
        </w:rPr>
        <w:t>（3）</w:t>
      </w:r>
      <w:r>
        <w:rPr>
          <w:rFonts w:hint="eastAsia" w:ascii="仿宋" w:hAnsi="仿宋" w:eastAsia="仿宋"/>
          <w:bCs/>
          <w:color w:val="auto"/>
          <w:sz w:val="30"/>
          <w:szCs w:val="30"/>
          <w:highlight w:val="none"/>
          <w:lang w:eastAsia="zh-CN"/>
        </w:rPr>
        <w:t>工艺和原材料</w:t>
      </w:r>
      <w:r>
        <w:rPr>
          <w:rFonts w:hint="eastAsia" w:ascii="仿宋" w:hAnsi="仿宋" w:eastAsia="仿宋"/>
          <w:bCs/>
          <w:color w:val="auto"/>
          <w:sz w:val="30"/>
          <w:szCs w:val="30"/>
          <w:highlight w:val="none"/>
        </w:rPr>
        <w:t>等不合格。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jc w:val="both"/>
        <w:textAlignment w:val="auto"/>
        <w:rPr>
          <w:rFonts w:hint="eastAsia" w:ascii="仿宋" w:hAnsi="仿宋" w:eastAsia="仿宋"/>
          <w:b/>
          <w:bCs w:val="0"/>
          <w:sz w:val="30"/>
          <w:szCs w:val="30"/>
          <w:lang w:eastAsia="zh-CN"/>
        </w:rPr>
      </w:pPr>
      <w:r>
        <w:rPr>
          <w:rFonts w:hint="eastAsia" w:ascii="仿宋" w:hAnsi="仿宋" w:eastAsia="仿宋"/>
          <w:b/>
          <w:bCs w:val="0"/>
          <w:sz w:val="30"/>
          <w:szCs w:val="30"/>
        </w:rPr>
        <w:t>5.棉花质量存在的主要</w:t>
      </w:r>
      <w:r>
        <w:rPr>
          <w:rFonts w:hint="eastAsia" w:ascii="仿宋" w:hAnsi="仿宋" w:eastAsia="仿宋"/>
          <w:b/>
          <w:bCs w:val="0"/>
          <w:sz w:val="30"/>
          <w:szCs w:val="30"/>
          <w:lang w:eastAsia="zh-CN"/>
        </w:rPr>
        <w:t>缺陷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88" w:firstLineChars="196"/>
        <w:jc w:val="both"/>
        <w:textAlignment w:val="auto"/>
        <w:rPr>
          <w:rFonts w:hint="eastAsia" w:ascii="仿宋" w:hAnsi="仿宋" w:eastAsia="仿宋"/>
          <w:b w:val="0"/>
          <w:bCs/>
          <w:sz w:val="30"/>
          <w:szCs w:val="30"/>
          <w:lang w:val="en-US" w:eastAsia="zh-CN"/>
        </w:rPr>
      </w:pPr>
      <w:r>
        <w:rPr>
          <w:rFonts w:hint="eastAsia" w:ascii="仿宋" w:hAnsi="仿宋" w:eastAsia="仿宋"/>
          <w:b w:val="0"/>
          <w:bCs/>
          <w:sz w:val="30"/>
          <w:szCs w:val="30"/>
        </w:rPr>
        <w:t>（1）</w:t>
      </w:r>
      <w:r>
        <w:rPr>
          <w:rFonts w:hint="eastAsia" w:ascii="仿宋" w:hAnsi="仿宋" w:eastAsia="仿宋"/>
          <w:b w:val="0"/>
          <w:bCs/>
          <w:sz w:val="30"/>
          <w:szCs w:val="30"/>
          <w:lang w:val="en-US" w:eastAsia="zh-CN"/>
        </w:rPr>
        <w:t>随着新疆棉花目标价格改革工作的深入，棉花市场化进程加快。然而大部分植棉户认识不到不同品种棉花内在品质有很大区别，仍片面追求单产高、衣分高的品种，在棉种选择上重量轻质。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88" w:firstLineChars="196"/>
        <w:jc w:val="both"/>
        <w:textAlignment w:val="auto"/>
        <w:rPr>
          <w:rFonts w:hint="eastAsia" w:ascii="仿宋" w:hAnsi="仿宋" w:eastAsia="仿宋"/>
          <w:b w:val="0"/>
          <w:bCs/>
          <w:sz w:val="30"/>
          <w:szCs w:val="30"/>
        </w:rPr>
      </w:pPr>
      <w:r>
        <w:rPr>
          <w:rFonts w:hint="eastAsia" w:ascii="仿宋" w:hAnsi="仿宋" w:eastAsia="仿宋"/>
          <w:b w:val="0"/>
          <w:bCs/>
          <w:sz w:val="30"/>
          <w:szCs w:val="30"/>
        </w:rPr>
        <w:t>（2）</w:t>
      </w:r>
      <w:r>
        <w:rPr>
          <w:rFonts w:hint="eastAsia" w:ascii="仿宋" w:hAnsi="仿宋" w:eastAsia="仿宋"/>
          <w:b w:val="0"/>
          <w:bCs/>
          <w:sz w:val="30"/>
          <w:szCs w:val="30"/>
          <w:lang w:eastAsia="zh-CN"/>
        </w:rPr>
        <w:t>棉花的生长发育和品质的优劣，与当年的气候和田间管理有着密切的关系。202</w:t>
      </w:r>
      <w:r>
        <w:rPr>
          <w:rFonts w:hint="eastAsia" w:ascii="仿宋" w:hAnsi="仿宋" w:eastAsia="仿宋"/>
          <w:b w:val="0"/>
          <w:bCs/>
          <w:sz w:val="30"/>
          <w:szCs w:val="30"/>
          <w:lang w:val="en-US" w:eastAsia="zh-CN"/>
        </w:rPr>
        <w:t>3</w:t>
      </w:r>
      <w:r>
        <w:rPr>
          <w:rFonts w:hint="eastAsia" w:ascii="仿宋" w:hAnsi="仿宋" w:eastAsia="仿宋"/>
          <w:b w:val="0"/>
          <w:bCs/>
          <w:sz w:val="30"/>
          <w:szCs w:val="30"/>
          <w:lang w:eastAsia="zh-CN"/>
        </w:rPr>
        <w:t>年春季少雨，夏季高温，部分棉田缺水导致棉铃提前开裂；加上今年光照充足，棉纤维生长迅速，纤维较粗，马值偏高棉纤维柔韧性差，虽然在加工时有利于排出杂质，但对于棉纤维长度、强度都有损耗。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90" w:firstLineChars="196"/>
        <w:jc w:val="both"/>
        <w:textAlignment w:val="auto"/>
        <w:rPr>
          <w:rFonts w:hint="default" w:ascii="仿宋" w:hAnsi="仿宋" w:eastAsia="仿宋" w:cs="Times New Roman"/>
          <w:b w:val="0"/>
          <w:bCs/>
          <w:color w:val="auto"/>
          <w:sz w:val="30"/>
          <w:szCs w:val="30"/>
          <w:lang w:val="en-US" w:eastAsia="zh-CN"/>
        </w:rPr>
      </w:pPr>
      <w:bookmarkStart w:id="4" w:name="_Toc22385"/>
      <w:r>
        <w:rPr>
          <w:rFonts w:hint="eastAsia" w:ascii="仿宋" w:hAnsi="仿宋" w:eastAsia="仿宋" w:cs="Times New Roman"/>
          <w:b/>
          <w:bCs w:val="0"/>
          <w:color w:val="auto"/>
          <w:sz w:val="30"/>
          <w:szCs w:val="30"/>
        </w:rPr>
        <w:t>6.特种设备</w:t>
      </w:r>
      <w:r>
        <w:rPr>
          <w:rFonts w:hint="eastAsia" w:ascii="仿宋" w:hAnsi="仿宋" w:eastAsia="仿宋" w:cs="Times New Roman"/>
          <w:b/>
          <w:bCs w:val="0"/>
          <w:color w:val="auto"/>
          <w:sz w:val="30"/>
          <w:szCs w:val="30"/>
          <w:lang w:val="en-US" w:eastAsia="zh-CN"/>
        </w:rPr>
        <w:t>安全管理方面存在的问题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88" w:firstLineChars="196"/>
        <w:jc w:val="both"/>
        <w:textAlignment w:val="auto"/>
        <w:rPr>
          <w:rFonts w:hint="default" w:ascii="仿宋" w:hAnsi="仿宋" w:eastAsia="仿宋" w:cs="Times New Roman"/>
          <w:b w:val="0"/>
          <w:bCs/>
          <w:color w:val="auto"/>
          <w:sz w:val="30"/>
          <w:szCs w:val="30"/>
          <w:lang w:val="en-US" w:eastAsia="zh-CN"/>
        </w:rPr>
      </w:pPr>
      <w:r>
        <w:rPr>
          <w:rFonts w:hint="eastAsia" w:ascii="仿宋" w:hAnsi="仿宋" w:eastAsia="仿宋" w:cs="Times New Roman"/>
          <w:b w:val="0"/>
          <w:bCs/>
          <w:color w:val="auto"/>
          <w:sz w:val="30"/>
          <w:szCs w:val="30"/>
          <w:lang w:val="en-US" w:eastAsia="zh-CN"/>
        </w:rPr>
        <w:t>（1）</w:t>
      </w:r>
      <w:r>
        <w:rPr>
          <w:rFonts w:hint="default" w:ascii="仿宋" w:hAnsi="仿宋" w:eastAsia="仿宋" w:cs="Times New Roman"/>
          <w:b w:val="0"/>
          <w:bCs/>
          <w:color w:val="auto"/>
          <w:sz w:val="30"/>
          <w:szCs w:val="30"/>
          <w:lang w:val="en-US" w:eastAsia="zh-CN"/>
        </w:rPr>
        <w:t>企业安全主体责任落实不到位。如：电梯维保单位在维保过程中发现电梯存在严重事故隐患，未及时向当地特种设备安全监督管理部门报告，维保单位虽多次将事故隐患反馈至物业公司，但物业公司未引起高度重视，迟迟未采取有效措施排除事故隐患，致使电梯长时间带“重病”运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88" w:firstLineChars="196"/>
        <w:jc w:val="both"/>
        <w:textAlignment w:val="auto"/>
        <w:rPr>
          <w:rFonts w:hint="default" w:ascii="仿宋" w:hAnsi="仿宋" w:eastAsia="仿宋" w:cs="Times New Roman"/>
          <w:b w:val="0"/>
          <w:bCs/>
          <w:color w:val="auto"/>
          <w:sz w:val="30"/>
          <w:szCs w:val="30"/>
          <w:lang w:val="en-US" w:eastAsia="zh-CN"/>
        </w:rPr>
      </w:pPr>
      <w:r>
        <w:rPr>
          <w:rFonts w:hint="eastAsia" w:ascii="仿宋" w:hAnsi="仿宋" w:eastAsia="仿宋" w:cs="Times New Roman"/>
          <w:b w:val="0"/>
          <w:bCs/>
          <w:color w:val="auto"/>
          <w:sz w:val="30"/>
          <w:szCs w:val="30"/>
          <w:lang w:val="en-US" w:eastAsia="zh-CN"/>
        </w:rPr>
        <w:t>（2）</w:t>
      </w:r>
      <w:r>
        <w:rPr>
          <w:rFonts w:hint="default" w:ascii="仿宋" w:hAnsi="仿宋" w:eastAsia="仿宋" w:cs="Times New Roman"/>
          <w:b w:val="0"/>
          <w:bCs/>
          <w:color w:val="auto"/>
          <w:sz w:val="30"/>
          <w:szCs w:val="30"/>
          <w:lang w:val="en-US" w:eastAsia="zh-CN"/>
        </w:rPr>
        <w:t>特种设备安全监管力量薄弱，人机矛盾突出，易引发安全事故。如：沙湾市目前有特种设备使用单位205家，在用特种设备1583台，目前仅有2名在岗特种设备安全监察专干（其中1人为新手），人均须监管100余家特种设备使用单位的近800台设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88" w:firstLineChars="196"/>
        <w:jc w:val="both"/>
        <w:textAlignment w:val="auto"/>
        <w:rPr>
          <w:rFonts w:hint="default" w:ascii="仿宋" w:hAnsi="仿宋" w:eastAsia="仿宋" w:cs="Times New Roman"/>
          <w:b w:val="0"/>
          <w:bCs/>
          <w:color w:val="auto"/>
          <w:sz w:val="30"/>
          <w:szCs w:val="30"/>
          <w:lang w:val="en-US" w:eastAsia="zh-CN"/>
        </w:rPr>
      </w:pPr>
      <w:r>
        <w:rPr>
          <w:rFonts w:hint="eastAsia" w:ascii="仿宋" w:hAnsi="仿宋" w:eastAsia="仿宋" w:cs="Times New Roman"/>
          <w:b w:val="0"/>
          <w:bCs/>
          <w:color w:val="auto"/>
          <w:sz w:val="30"/>
          <w:szCs w:val="30"/>
          <w:lang w:val="en-US" w:eastAsia="zh-CN"/>
        </w:rPr>
        <w:t>（3）</w:t>
      </w:r>
      <w:r>
        <w:rPr>
          <w:rFonts w:hint="default" w:ascii="仿宋" w:hAnsi="仿宋" w:eastAsia="仿宋" w:cs="Times New Roman"/>
          <w:b w:val="0"/>
          <w:bCs/>
          <w:color w:val="auto"/>
          <w:sz w:val="30"/>
          <w:szCs w:val="30"/>
          <w:lang w:val="en-US" w:eastAsia="zh-CN"/>
        </w:rPr>
        <w:t>特种设备安全监管领域法律法规、安全知识宣传普及广度和深度不够，宣教形式单一，宣教实效需进一步提高，还没有形成社会共治共建的良好氛围。</w:t>
      </w:r>
    </w:p>
    <w:p>
      <w:pPr>
        <w:keepNext w:val="0"/>
        <w:keepLines w:val="0"/>
        <w:pageBreakBefore w:val="0"/>
        <w:widowControl w:val="0"/>
        <w:kinsoku/>
        <w:wordWrap/>
        <w:overflowPunct/>
        <w:topLinePunct w:val="0"/>
        <w:autoSpaceDE/>
        <w:autoSpaceDN/>
        <w:bidi w:val="0"/>
        <w:adjustRightInd/>
        <w:snapToGrid/>
        <w:spacing w:line="560" w:lineRule="exact"/>
        <w:ind w:firstLine="590" w:firstLineChars="196"/>
        <w:jc w:val="both"/>
        <w:textAlignment w:val="auto"/>
        <w:rPr>
          <w:rFonts w:hint="eastAsia" w:ascii="楷体_GB2312" w:hAnsi="楷体_GB2312" w:eastAsia="楷体_GB2312" w:cs="楷体_GB2312"/>
          <w:b/>
          <w:bCs w:val="0"/>
          <w:sz w:val="30"/>
          <w:szCs w:val="30"/>
        </w:rPr>
      </w:pPr>
      <w:r>
        <w:rPr>
          <w:rFonts w:hint="eastAsia" w:ascii="楷体_GB2312" w:hAnsi="楷体_GB2312" w:eastAsia="楷体_GB2312" w:cs="楷体_GB2312"/>
          <w:b/>
          <w:bCs w:val="0"/>
          <w:sz w:val="30"/>
          <w:szCs w:val="30"/>
        </w:rPr>
        <w:t>（三）对策及建议</w:t>
      </w:r>
      <w:bookmarkEnd w:id="4"/>
    </w:p>
    <w:p>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b w:val="0"/>
          <w:bCs/>
          <w:sz w:val="30"/>
          <w:szCs w:val="30"/>
        </w:rPr>
      </w:pPr>
      <w:r>
        <w:rPr>
          <w:rFonts w:hint="eastAsia" w:ascii="仿宋" w:hAnsi="仿宋" w:eastAsia="仿宋"/>
          <w:b w:val="0"/>
          <w:bCs/>
          <w:sz w:val="30"/>
          <w:szCs w:val="30"/>
        </w:rPr>
        <w:t>1.完善质量监管的长效机制、惩戒机制，</w:t>
      </w:r>
      <w:r>
        <w:rPr>
          <w:rFonts w:ascii="仿宋" w:hAnsi="仿宋" w:eastAsia="仿宋"/>
          <w:b w:val="0"/>
          <w:bCs/>
          <w:sz w:val="30"/>
          <w:szCs w:val="30"/>
        </w:rPr>
        <w:t>加强对</w:t>
      </w:r>
      <w:r>
        <w:rPr>
          <w:rFonts w:hint="eastAsia" w:ascii="仿宋" w:hAnsi="仿宋" w:eastAsia="仿宋"/>
          <w:b w:val="0"/>
          <w:bCs/>
          <w:sz w:val="30"/>
          <w:szCs w:val="30"/>
        </w:rPr>
        <w:t>企业的教育引导，强化企业主体责任意识，规范生产工艺流程，提升产品质量。</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b w:val="0"/>
          <w:bCs/>
          <w:sz w:val="30"/>
          <w:szCs w:val="30"/>
        </w:rPr>
      </w:pPr>
      <w:r>
        <w:rPr>
          <w:rFonts w:hint="eastAsia" w:ascii="仿宋" w:hAnsi="仿宋" w:eastAsia="仿宋"/>
          <w:b w:val="0"/>
          <w:bCs/>
          <w:sz w:val="30"/>
          <w:szCs w:val="30"/>
        </w:rPr>
        <w:t>2.建立协调联动机制，</w:t>
      </w:r>
      <w:r>
        <w:rPr>
          <w:rFonts w:ascii="仿宋" w:hAnsi="仿宋" w:eastAsia="仿宋"/>
          <w:b w:val="0"/>
          <w:bCs/>
          <w:sz w:val="30"/>
          <w:szCs w:val="30"/>
        </w:rPr>
        <w:t>加大对</w:t>
      </w:r>
      <w:r>
        <w:rPr>
          <w:rFonts w:hint="eastAsia" w:ascii="仿宋" w:hAnsi="仿宋" w:eastAsia="仿宋"/>
          <w:b w:val="0"/>
          <w:bCs/>
          <w:sz w:val="30"/>
          <w:szCs w:val="30"/>
        </w:rPr>
        <w:t>地区</w:t>
      </w:r>
      <w:r>
        <w:rPr>
          <w:rFonts w:ascii="仿宋" w:hAnsi="仿宋" w:eastAsia="仿宋"/>
          <w:b w:val="0"/>
          <w:bCs/>
          <w:sz w:val="30"/>
          <w:szCs w:val="30"/>
        </w:rPr>
        <w:t>重点行业</w:t>
      </w:r>
      <w:r>
        <w:rPr>
          <w:rFonts w:hint="eastAsia" w:ascii="仿宋" w:hAnsi="仿宋" w:eastAsia="仿宋"/>
          <w:b w:val="0"/>
          <w:bCs/>
          <w:sz w:val="30"/>
          <w:szCs w:val="30"/>
        </w:rPr>
        <w:t>、薄弱地区的</w:t>
      </w:r>
      <w:r>
        <w:rPr>
          <w:rFonts w:ascii="仿宋" w:hAnsi="仿宋" w:eastAsia="仿宋"/>
          <w:b w:val="0"/>
          <w:bCs/>
          <w:sz w:val="30"/>
          <w:szCs w:val="30"/>
        </w:rPr>
        <w:t>质量安全问题整治力度，狠抓重点产品、重点企业、重点环节、重点区域的整治。加强质量安全执法打假力度，从严查处农资、建材</w:t>
      </w:r>
      <w:r>
        <w:rPr>
          <w:rFonts w:hint="eastAsia" w:ascii="仿宋" w:hAnsi="仿宋" w:eastAsia="仿宋"/>
          <w:b w:val="0"/>
          <w:bCs/>
          <w:sz w:val="30"/>
          <w:szCs w:val="30"/>
        </w:rPr>
        <w:t>、食品、农产品、畜禽产品</w:t>
      </w:r>
      <w:r>
        <w:rPr>
          <w:rFonts w:ascii="仿宋" w:hAnsi="仿宋" w:eastAsia="仿宋"/>
          <w:b w:val="0"/>
          <w:bCs/>
          <w:sz w:val="30"/>
          <w:szCs w:val="30"/>
        </w:rPr>
        <w:t>等重点产品假冒伪劣案件，对问题企业、问题产品一查到底，决不姑息。</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b w:val="0"/>
          <w:bCs/>
          <w:sz w:val="30"/>
          <w:szCs w:val="30"/>
        </w:rPr>
      </w:pPr>
      <w:r>
        <w:rPr>
          <w:rFonts w:hint="eastAsia" w:ascii="仿宋" w:hAnsi="仿宋" w:eastAsia="仿宋"/>
          <w:b w:val="0"/>
          <w:bCs/>
          <w:sz w:val="30"/>
          <w:szCs w:val="30"/>
        </w:rPr>
        <w:t>3.强化食品生产流通企业主体责任，紧盯“三小”违法违规生产经营、农村、校园等食品安全突出问题和薄弱环节，加强风险隐患排查，加大重大活动餐饮食品安全保障工作力度，深化明厨亮灶工程。</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b w:val="0"/>
          <w:bCs/>
          <w:sz w:val="30"/>
          <w:szCs w:val="30"/>
        </w:rPr>
      </w:pPr>
      <w:r>
        <w:rPr>
          <w:rFonts w:hint="eastAsia" w:ascii="仿宋" w:hAnsi="仿宋" w:eastAsia="仿宋"/>
          <w:b w:val="0"/>
          <w:bCs/>
          <w:sz w:val="30"/>
          <w:szCs w:val="30"/>
        </w:rPr>
        <w:t>4.强化食品生产企业、流通领域的监管，完善食品风险监测工作机制，推进食品快检点建设。加快地区食品安全专家库的建设，为食品安全风险评估、食品监督抽检、形势研判提供技术支持。</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b w:val="0"/>
          <w:bCs/>
          <w:sz w:val="30"/>
          <w:szCs w:val="30"/>
        </w:rPr>
      </w:pPr>
      <w:r>
        <w:rPr>
          <w:rFonts w:hint="eastAsia" w:ascii="仿宋" w:hAnsi="仿宋" w:eastAsia="仿宋"/>
          <w:b w:val="0"/>
          <w:bCs/>
          <w:sz w:val="30"/>
          <w:szCs w:val="30"/>
        </w:rPr>
        <w:t>5.充分利用监督抽检、风险监测数据，以便为优化三级抽检的无缝对接、地区食品安全风险评估、食品安全形势研判提供支持。</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 w:hAnsi="仿宋" w:eastAsia="仿宋"/>
          <w:b w:val="0"/>
          <w:bCs/>
          <w:sz w:val="30"/>
          <w:szCs w:val="30"/>
        </w:rPr>
      </w:pPr>
      <w:r>
        <w:rPr>
          <w:rFonts w:hint="eastAsia" w:ascii="仿宋" w:hAnsi="仿宋" w:eastAsia="仿宋"/>
          <w:b w:val="0"/>
          <w:bCs/>
          <w:sz w:val="30"/>
          <w:szCs w:val="30"/>
        </w:rPr>
        <w:t>6.加强畜产品生产投入品的监管监测力度，进一步加强畜产品生产过程及兽药、饲料和添加剂生产经营环节的监管，严格畜牧业投入品管理。加强屠宰检疫，严厉打击收购、贩卖、私屠乱宰病死畜禽等违法行为。</w:t>
      </w:r>
    </w:p>
    <w:p>
      <w:pPr>
        <w:spacing w:line="560" w:lineRule="exact"/>
        <w:ind w:firstLine="600" w:firstLineChars="200"/>
        <w:rPr>
          <w:rFonts w:hint="eastAsia" w:ascii="仿宋" w:hAnsi="仿宋" w:eastAsia="仿宋"/>
          <w:b w:val="0"/>
          <w:bCs/>
          <w:sz w:val="30"/>
          <w:szCs w:val="30"/>
        </w:rPr>
      </w:pPr>
      <w:r>
        <w:rPr>
          <w:rFonts w:hint="eastAsia" w:ascii="仿宋" w:hAnsi="仿宋" w:eastAsia="仿宋"/>
          <w:bCs/>
          <w:color w:val="auto"/>
          <w:sz w:val="30"/>
          <w:szCs w:val="30"/>
          <w:highlight w:val="none"/>
        </w:rPr>
        <w:t>7.加强药品经营、使用单位从业人员中药材、饮片相关专业技术培训；加强对药品经营使用单位执行GSP的监督检查力度；规范药品经营使用行为；加强对中药材、饮片监督抽验力度，严厉打击制假、售假行为。</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8、继续推进新疆棉花目标价格直补政策，依托深化棉花目标价格改革和稳定预期，鼓励棉农种植高品质、高质量的棉花，发展规模化种植、专业化管理的新模式。</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9、建议政府加大机采棉品种选育、种植模式、加工工艺方面研究的支持力度，加强机采棉技术攻关，尽快培育出适合塔城地区机采棉种植的品种。</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10、制定优惠政策，指导农户和企业规避风险，抱团取暖，集约化种植，建立合作社，形成产业联盟，提高种植、管理效率，降低生产成本，引导棉花市场良性发展。</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11、加强农业气象预报，建立健全预防灾害预警机制，防止气象灾害对棉花品质的影响，同时加强气象数据在田间管理的指导应用，不断提高棉花单产，促进棉农增收。</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b w:val="0"/>
          <w:bCs/>
          <w:sz w:val="30"/>
          <w:szCs w:val="30"/>
        </w:rPr>
      </w:pPr>
      <w:r>
        <w:rPr>
          <w:rFonts w:hint="eastAsia" w:ascii="仿宋" w:hAnsi="仿宋" w:eastAsia="仿宋"/>
          <w:b w:val="0"/>
          <w:bCs/>
          <w:sz w:val="30"/>
          <w:szCs w:val="30"/>
          <w:lang w:val="en-US" w:eastAsia="zh-CN"/>
        </w:rPr>
        <w:t>12、打造区域棉花品牌。为企业提供技术服务，发展优质棉花生产基地，提高棉花品质，鼓励企业争创棉花品牌产品；引导塔城地区棉花加工企业完善管理模式，改进生产工艺，品质立牌，科技创牌。</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cs="Times New Roman"/>
          <w:b w:val="0"/>
          <w:bCs/>
          <w:color w:val="auto"/>
          <w:sz w:val="30"/>
          <w:szCs w:val="30"/>
          <w:lang w:val="en-US" w:eastAsia="zh-CN"/>
        </w:rPr>
      </w:pPr>
      <w:r>
        <w:rPr>
          <w:rFonts w:hint="eastAsia" w:ascii="仿宋" w:hAnsi="仿宋" w:eastAsia="仿宋" w:cs="Times New Roman"/>
          <w:b w:val="0"/>
          <w:bCs/>
          <w:color w:val="auto"/>
          <w:sz w:val="30"/>
          <w:szCs w:val="30"/>
          <w:lang w:val="en-US" w:eastAsia="zh-CN"/>
        </w:rPr>
        <w:t>13.深入“特种设备企业主体责任推进年”工作。强化使用单位、安装单位主要负责人安全生产第一责任人意识。督促使用单位建立岗位责任、隐患治理、应急救援等安全管理制度，健全特种设备安全技术档案，加强从业人员安全教育培训，开展特种设备安全隐患自查自纠。</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hint="default" w:ascii="仿宋" w:hAnsi="仿宋" w:eastAsia="仿宋" w:cs="Times New Roman"/>
          <w:b w:val="0"/>
          <w:bCs/>
          <w:color w:val="auto"/>
          <w:sz w:val="30"/>
          <w:szCs w:val="30"/>
          <w:lang w:val="en-US" w:eastAsia="zh-CN"/>
        </w:rPr>
      </w:pPr>
      <w:r>
        <w:rPr>
          <w:rFonts w:hint="eastAsia" w:ascii="仿宋" w:hAnsi="仿宋" w:eastAsia="仿宋" w:cs="Times New Roman"/>
          <w:b w:val="0"/>
          <w:bCs/>
          <w:color w:val="auto"/>
          <w:sz w:val="30"/>
          <w:szCs w:val="30"/>
          <w:lang w:val="en-US" w:eastAsia="zh-CN"/>
        </w:rPr>
        <w:t>14.加大特种设备安全监察队伍能力提升与培训，采取请进来、送出去的方式加大对基层监察人员培训力度，进一步充实队伍，提升发现和解决实际问题的能力</w:t>
      </w:r>
      <w:r>
        <w:rPr>
          <w:rFonts w:hint="default" w:ascii="仿宋" w:hAnsi="仿宋" w:eastAsia="仿宋" w:cs="Times New Roman"/>
          <w:b w:val="0"/>
          <w:bCs/>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hint="default" w:ascii="仿宋" w:hAnsi="仿宋" w:eastAsia="仿宋"/>
          <w:b w:val="0"/>
          <w:bCs/>
          <w:color w:val="auto"/>
          <w:kern w:val="2"/>
          <w:sz w:val="30"/>
          <w:szCs w:val="30"/>
          <w:highlight w:val="none"/>
          <w:shd w:val="clear" w:color="auto" w:fill="auto"/>
          <w:lang w:val="en-US" w:eastAsia="zh-CN" w:bidi="ar-SA"/>
        </w:rPr>
      </w:pPr>
      <w:r>
        <w:rPr>
          <w:rFonts w:hint="eastAsia" w:ascii="仿宋" w:hAnsi="仿宋" w:eastAsia="仿宋" w:cs="Times New Roman"/>
          <w:b w:val="0"/>
          <w:bCs/>
          <w:color w:val="auto"/>
          <w:sz w:val="30"/>
          <w:szCs w:val="30"/>
          <w:lang w:val="en-US" w:eastAsia="zh-CN"/>
        </w:rPr>
        <w:t>15.</w:t>
      </w:r>
      <w:r>
        <w:rPr>
          <w:rFonts w:hint="default" w:ascii="仿宋" w:hAnsi="仿宋" w:eastAsia="仿宋" w:cs="Times New Roman"/>
          <w:b w:val="0"/>
          <w:bCs/>
          <w:color w:val="auto"/>
          <w:sz w:val="30"/>
          <w:szCs w:val="30"/>
          <w:lang w:val="en-US" w:eastAsia="zh-CN"/>
        </w:rPr>
        <w:t>加强特种设备安全宣传教育。充分利用电视、电台、报纸、网络等各类媒体,采取多种形式进行广泛宣传报道,畅通投诉举报渠道，充分发挥舆论监督作用,形成强大宣传声势,提高社会公众对特种设备安全的认知度、参与度,营造良好社会氛围。</w:t>
      </w:r>
    </w:p>
    <w:p>
      <w:pPr>
        <w:keepNext w:val="0"/>
        <w:keepLines w:val="0"/>
        <w:pageBreakBefore w:val="0"/>
        <w:widowControl w:val="0"/>
        <w:kinsoku/>
        <w:wordWrap/>
        <w:overflowPunct/>
        <w:topLinePunct w:val="0"/>
        <w:autoSpaceDE/>
        <w:autoSpaceDN/>
        <w:bidi w:val="0"/>
        <w:adjustRightInd/>
        <w:spacing w:line="560" w:lineRule="exact"/>
        <w:ind w:firstLine="708" w:firstLineChars="236"/>
        <w:jc w:val="both"/>
        <w:textAlignment w:val="auto"/>
        <w:rPr>
          <w:rFonts w:hint="eastAsia" w:ascii="仿宋" w:hAnsi="仿宋" w:eastAsia="仿宋"/>
          <w:b w:val="0"/>
          <w:bCs/>
          <w:sz w:val="30"/>
          <w:szCs w:val="30"/>
        </w:rPr>
      </w:pPr>
      <w:r>
        <w:rPr>
          <w:rFonts w:hint="eastAsia" w:ascii="仿宋" w:hAnsi="仿宋" w:eastAsia="仿宋"/>
          <w:b w:val="0"/>
          <w:bCs/>
          <w:sz w:val="30"/>
          <w:szCs w:val="30"/>
        </w:rPr>
        <w:t>1</w:t>
      </w:r>
      <w:r>
        <w:rPr>
          <w:rFonts w:hint="default" w:ascii="仿宋" w:hAnsi="仿宋" w:eastAsia="仿宋"/>
          <w:b w:val="0"/>
          <w:bCs/>
          <w:sz w:val="30"/>
          <w:szCs w:val="30"/>
          <w:lang w:val="en"/>
        </w:rPr>
        <w:t>6</w:t>
      </w:r>
      <w:r>
        <w:rPr>
          <w:rFonts w:hint="eastAsia" w:ascii="仿宋" w:hAnsi="仿宋" w:eastAsia="仿宋"/>
          <w:b w:val="0"/>
          <w:bCs/>
          <w:sz w:val="30"/>
          <w:szCs w:val="30"/>
        </w:rPr>
        <w:t>.加强工业产品质量安全监管。以安全监管为重点、以分类监管为抓手、以智慧监管为支撑，不断提升监管能力和水平。强化执法稽查部门对监督抽查不合格企业的后处理职责，提高监督抽查工作的权威性和有效性。以影响公共安全的危险化学品为重点，在危险化学品领域实施分类监管制度。</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hint="eastAsia" w:ascii="黑体" w:hAnsi="黑体" w:eastAsia="黑体" w:cs="黑体"/>
          <w:b w:val="0"/>
          <w:bCs w:val="0"/>
          <w:sz w:val="30"/>
          <w:szCs w:val="30"/>
        </w:rPr>
      </w:pPr>
      <w:bookmarkStart w:id="5" w:name="_Toc11237"/>
      <w:r>
        <w:rPr>
          <w:rFonts w:hint="eastAsia" w:ascii="黑体" w:hAnsi="黑体" w:eastAsia="黑体" w:cs="黑体"/>
          <w:b w:val="0"/>
          <w:bCs w:val="0"/>
          <w:sz w:val="30"/>
          <w:szCs w:val="30"/>
        </w:rPr>
        <w:t>二、工程质量状况、存在的问题及原因分析</w:t>
      </w:r>
      <w:bookmarkEnd w:id="5"/>
      <w:bookmarkStart w:id="6" w:name="_Toc17663"/>
    </w:p>
    <w:p>
      <w:pPr>
        <w:keepNext w:val="0"/>
        <w:keepLines w:val="0"/>
        <w:pageBreakBefore w:val="0"/>
        <w:widowControl w:val="0"/>
        <w:kinsoku/>
        <w:wordWrap/>
        <w:overflowPunct/>
        <w:topLinePunct w:val="0"/>
        <w:autoSpaceDE/>
        <w:autoSpaceDN/>
        <w:bidi w:val="0"/>
        <w:adjustRightInd/>
        <w:spacing w:line="560" w:lineRule="exact"/>
        <w:ind w:firstLine="602" w:firstLineChars="200"/>
        <w:jc w:val="both"/>
        <w:textAlignment w:val="auto"/>
        <w:rPr>
          <w:rFonts w:hint="eastAsia" w:ascii="楷体_GB2312" w:hAnsi="楷体_GB2312" w:eastAsia="楷体_GB2312" w:cs="楷体_GB2312"/>
          <w:b/>
          <w:bCs/>
          <w:sz w:val="30"/>
          <w:szCs w:val="30"/>
        </w:rPr>
      </w:pPr>
      <w:r>
        <w:rPr>
          <w:rFonts w:hint="eastAsia" w:ascii="楷体_GB2312" w:hAnsi="楷体_GB2312" w:eastAsia="楷体_GB2312" w:cs="楷体_GB2312"/>
          <w:b/>
          <w:bCs/>
          <w:sz w:val="30"/>
          <w:szCs w:val="30"/>
        </w:rPr>
        <w:t>（一）工程质量状况</w:t>
      </w:r>
      <w:bookmarkEnd w:id="6"/>
    </w:p>
    <w:p>
      <w:pPr>
        <w:keepNext w:val="0"/>
        <w:keepLines w:val="0"/>
        <w:pageBreakBefore w:val="0"/>
        <w:widowControl w:val="0"/>
        <w:kinsoku/>
        <w:wordWrap/>
        <w:overflowPunct/>
        <w:topLinePunct w:val="0"/>
        <w:autoSpaceDE/>
        <w:autoSpaceDN/>
        <w:bidi w:val="0"/>
        <w:adjustRightInd/>
        <w:spacing w:line="560" w:lineRule="exact"/>
        <w:ind w:firstLine="602" w:firstLineChars="200"/>
        <w:jc w:val="both"/>
        <w:textAlignment w:val="auto"/>
        <w:rPr>
          <w:rStyle w:val="42"/>
          <w:rFonts w:hint="eastAsia" w:ascii="仿宋" w:hAnsi="仿宋" w:eastAsia="仿宋" w:cs="仿宋"/>
          <w:b w:val="0"/>
          <w:bCs w:val="0"/>
          <w:color w:val="auto"/>
          <w:spacing w:val="-4"/>
          <w:sz w:val="30"/>
          <w:szCs w:val="30"/>
        </w:rPr>
      </w:pPr>
      <w:bookmarkStart w:id="7" w:name="_Toc9470"/>
      <w:r>
        <w:rPr>
          <w:rStyle w:val="42"/>
          <w:rFonts w:hint="eastAsia" w:ascii="仿宋" w:hAnsi="仿宋" w:eastAsia="仿宋" w:cs="仿宋"/>
          <w:b/>
          <w:bCs/>
          <w:color w:val="auto"/>
          <w:sz w:val="30"/>
          <w:szCs w:val="30"/>
        </w:rPr>
        <w:t>1.建筑工程</w:t>
      </w:r>
    </w:p>
    <w:p>
      <w:pPr>
        <w:keepNext w:val="0"/>
        <w:keepLines w:val="0"/>
        <w:pageBreakBefore w:val="0"/>
        <w:widowControl w:val="0"/>
        <w:kinsoku/>
        <w:wordWrap/>
        <w:overflowPunct/>
        <w:topLinePunct w:val="0"/>
        <w:autoSpaceDE/>
        <w:autoSpaceDN/>
        <w:bidi w:val="0"/>
        <w:adjustRightInd/>
        <w:spacing w:line="560" w:lineRule="exact"/>
        <w:ind w:firstLine="584" w:firstLineChars="200"/>
        <w:jc w:val="both"/>
        <w:textAlignment w:val="auto"/>
        <w:rPr>
          <w:rStyle w:val="42"/>
          <w:rFonts w:hint="eastAsia" w:ascii="仿宋" w:hAnsi="仿宋" w:eastAsia="仿宋" w:cs="仿宋"/>
          <w:b w:val="0"/>
          <w:bCs w:val="0"/>
          <w:color w:val="auto"/>
          <w:spacing w:val="-4"/>
          <w:sz w:val="30"/>
          <w:szCs w:val="30"/>
        </w:rPr>
      </w:pPr>
      <w:r>
        <w:rPr>
          <w:rFonts w:hint="eastAsia" w:ascii="仿宋" w:hAnsi="仿宋" w:eastAsia="仿宋" w:cs="仿宋"/>
          <w:b w:val="0"/>
          <w:bCs w:val="0"/>
          <w:color w:val="auto"/>
          <w:spacing w:val="-4"/>
          <w:kern w:val="0"/>
          <w:sz w:val="30"/>
          <w:szCs w:val="30"/>
        </w:rPr>
        <w:t>建筑工程总体质量可控，建设工程质量通病得到有效控制，全地区未发生一起较大及以上工程质量、安全生产事故。</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Style w:val="42"/>
          <w:rFonts w:hint="eastAsia" w:ascii="仿宋" w:hAnsi="仿宋" w:eastAsia="仿宋" w:cs="仿宋"/>
          <w:b w:val="0"/>
          <w:bCs w:val="0"/>
          <w:sz w:val="30"/>
          <w:szCs w:val="30"/>
        </w:rPr>
      </w:pPr>
      <w:r>
        <w:rPr>
          <w:rStyle w:val="42"/>
          <w:rFonts w:hint="eastAsia" w:ascii="仿宋" w:hAnsi="仿宋" w:eastAsia="仿宋" w:cs="仿宋"/>
          <w:b w:val="0"/>
          <w:bCs w:val="0"/>
          <w:sz w:val="30"/>
          <w:szCs w:val="30"/>
        </w:rPr>
        <w:t>（1）2023年地区受监工程项目254项。房屋建筑工程受监工程项目204项，面积444万平方米。市政基础工程受监项目50项，累计造价10.4亿元。报建工程项目质量安全受监率达100%。</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Style w:val="42"/>
          <w:rFonts w:hint="eastAsia" w:ascii="仿宋" w:hAnsi="仿宋" w:eastAsia="仿宋" w:cs="仿宋"/>
          <w:b w:val="0"/>
          <w:bCs w:val="0"/>
          <w:sz w:val="30"/>
          <w:szCs w:val="30"/>
        </w:rPr>
      </w:pPr>
      <w:r>
        <w:rPr>
          <w:rStyle w:val="42"/>
          <w:rFonts w:hint="eastAsia" w:ascii="仿宋" w:hAnsi="仿宋" w:eastAsia="仿宋" w:cs="仿宋"/>
          <w:b w:val="0"/>
          <w:bCs w:val="0"/>
          <w:sz w:val="30"/>
          <w:szCs w:val="30"/>
        </w:rPr>
        <w:t>（2）全年竣工验收66项（其中：房屋建筑工程59项，面积69.5万平方米，市政基础工程7项），一次性竣工验收合格率达100%。</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Style w:val="42"/>
          <w:rFonts w:hint="eastAsia" w:ascii="仿宋" w:hAnsi="仿宋" w:eastAsia="仿宋" w:cs="仿宋"/>
          <w:b w:val="0"/>
          <w:bCs w:val="0"/>
          <w:sz w:val="30"/>
          <w:szCs w:val="30"/>
        </w:rPr>
      </w:pPr>
      <w:r>
        <w:rPr>
          <w:rStyle w:val="42"/>
          <w:rFonts w:hint="eastAsia" w:ascii="仿宋" w:hAnsi="仿宋" w:eastAsia="仿宋" w:cs="仿宋"/>
          <w:b w:val="0"/>
          <w:bCs w:val="0"/>
          <w:sz w:val="30"/>
          <w:szCs w:val="30"/>
        </w:rPr>
        <w:t>（3）提高质量投诉办结率。全地区受理建设工程质量投诉宗数9起，结案9起，办结率达到100％，结案率与去年基本持平。未接到转办督办案件和未发生工程质量诉讼。全地区建设工程质量通病得到有效控制。</w:t>
      </w:r>
    </w:p>
    <w:p>
      <w:pPr>
        <w:keepNext w:val="0"/>
        <w:keepLines w:val="0"/>
        <w:pageBreakBefore w:val="0"/>
        <w:widowControl w:val="0"/>
        <w:tabs>
          <w:tab w:val="left" w:pos="497"/>
        </w:tabs>
        <w:kinsoku/>
        <w:wordWrap/>
        <w:overflowPunct/>
        <w:topLinePunct w:val="0"/>
        <w:autoSpaceDE/>
        <w:autoSpaceDN/>
        <w:bidi w:val="0"/>
        <w:adjustRightInd/>
        <w:spacing w:line="560" w:lineRule="exact"/>
        <w:ind w:firstLine="602" w:firstLineChars="200"/>
        <w:jc w:val="both"/>
        <w:textAlignment w:val="auto"/>
        <w:rPr>
          <w:rStyle w:val="42"/>
          <w:rFonts w:hint="eastAsia" w:ascii="仿宋" w:hAnsi="仿宋" w:eastAsia="仿宋" w:cs="仿宋"/>
          <w:b/>
          <w:bCs/>
          <w:sz w:val="30"/>
          <w:szCs w:val="30"/>
        </w:rPr>
      </w:pPr>
      <w:r>
        <w:rPr>
          <w:rStyle w:val="42"/>
          <w:rFonts w:hint="eastAsia" w:ascii="仿宋" w:hAnsi="仿宋" w:eastAsia="仿宋" w:cs="仿宋"/>
          <w:b/>
          <w:bCs/>
          <w:sz w:val="30"/>
          <w:szCs w:val="30"/>
        </w:rPr>
        <w:t>2.交通工程</w:t>
      </w:r>
      <w:bookmarkEnd w:id="7"/>
    </w:p>
    <w:p>
      <w:pPr>
        <w:spacing w:line="560" w:lineRule="exact"/>
        <w:ind w:firstLine="600" w:firstLineChars="200"/>
        <w:rPr>
          <w:rFonts w:hint="eastAsia" w:ascii="仿宋" w:hAnsi="仿宋" w:eastAsia="仿宋" w:cs="仿宋"/>
          <w:bCs/>
          <w:color w:val="auto"/>
          <w:kern w:val="0"/>
          <w:sz w:val="30"/>
          <w:szCs w:val="30"/>
          <w:highlight w:val="none"/>
        </w:rPr>
      </w:pPr>
      <w:bookmarkStart w:id="8" w:name="_Toc1712"/>
      <w:r>
        <w:rPr>
          <w:rFonts w:hint="eastAsia" w:ascii="仿宋" w:hAnsi="仿宋" w:eastAsia="仿宋" w:cs="仿宋"/>
          <w:bCs/>
          <w:color w:val="auto"/>
          <w:sz w:val="30"/>
          <w:szCs w:val="30"/>
          <w:highlight w:val="none"/>
        </w:rPr>
        <w:t>202</w:t>
      </w:r>
      <w:r>
        <w:rPr>
          <w:rFonts w:hint="eastAsia" w:ascii="仿宋" w:hAnsi="仿宋" w:eastAsia="仿宋" w:cs="仿宋"/>
          <w:bCs/>
          <w:color w:val="auto"/>
          <w:sz w:val="30"/>
          <w:szCs w:val="30"/>
          <w:highlight w:val="none"/>
          <w:lang w:val="en-US" w:eastAsia="zh-CN"/>
        </w:rPr>
        <w:t>3</w:t>
      </w:r>
      <w:r>
        <w:rPr>
          <w:rFonts w:hint="eastAsia" w:ascii="仿宋" w:hAnsi="仿宋" w:eastAsia="仿宋" w:cs="仿宋"/>
          <w:bCs/>
          <w:color w:val="auto"/>
          <w:sz w:val="30"/>
          <w:szCs w:val="30"/>
          <w:highlight w:val="none"/>
        </w:rPr>
        <w:t>年</w:t>
      </w:r>
      <w:r>
        <w:rPr>
          <w:rFonts w:hint="eastAsia" w:ascii="仿宋" w:hAnsi="仿宋" w:eastAsia="仿宋" w:cs="仿宋"/>
          <w:bCs/>
          <w:color w:val="auto"/>
          <w:kern w:val="0"/>
          <w:sz w:val="30"/>
          <w:szCs w:val="30"/>
          <w:highlight w:val="none"/>
        </w:rPr>
        <w:t>交通工程建设</w:t>
      </w:r>
      <w:r>
        <w:rPr>
          <w:rFonts w:hint="eastAsia" w:ascii="仿宋" w:hAnsi="仿宋" w:eastAsia="仿宋" w:cs="仿宋"/>
          <w:bCs/>
          <w:color w:val="auto"/>
          <w:sz w:val="30"/>
          <w:szCs w:val="30"/>
          <w:highlight w:val="none"/>
        </w:rPr>
        <w:t>质量、</w:t>
      </w:r>
      <w:r>
        <w:rPr>
          <w:rFonts w:hint="eastAsia" w:ascii="仿宋" w:hAnsi="仿宋" w:eastAsia="仿宋" w:cs="仿宋"/>
          <w:bCs/>
          <w:color w:val="auto"/>
          <w:kern w:val="0"/>
          <w:sz w:val="30"/>
          <w:szCs w:val="30"/>
          <w:highlight w:val="none"/>
        </w:rPr>
        <w:t>安全生产形势总体保持稳定，</w:t>
      </w:r>
      <w:r>
        <w:rPr>
          <w:rFonts w:hint="eastAsia" w:ascii="仿宋" w:hAnsi="仿宋" w:eastAsia="仿宋" w:cs="仿宋"/>
          <w:bCs/>
          <w:color w:val="auto"/>
          <w:sz w:val="30"/>
          <w:szCs w:val="30"/>
          <w:highlight w:val="none"/>
        </w:rPr>
        <w:t>全年未</w:t>
      </w:r>
      <w:r>
        <w:rPr>
          <w:rFonts w:hint="eastAsia" w:ascii="仿宋" w:hAnsi="仿宋" w:eastAsia="仿宋" w:cs="仿宋"/>
          <w:bCs/>
          <w:color w:val="auto"/>
          <w:kern w:val="0"/>
          <w:sz w:val="30"/>
          <w:szCs w:val="30"/>
          <w:highlight w:val="none"/>
        </w:rPr>
        <w:t>发生任何安全生产质量责任事故。工程实体抽检合格率</w:t>
      </w:r>
      <w:r>
        <w:rPr>
          <w:rFonts w:hint="eastAsia" w:ascii="仿宋" w:hAnsi="仿宋" w:eastAsia="仿宋" w:cs="仿宋"/>
          <w:bCs/>
          <w:color w:val="auto"/>
          <w:sz w:val="30"/>
          <w:szCs w:val="30"/>
          <w:highlight w:val="none"/>
        </w:rPr>
        <w:t>98.</w:t>
      </w:r>
      <w:r>
        <w:rPr>
          <w:rFonts w:hint="eastAsia" w:ascii="仿宋" w:hAnsi="仿宋" w:eastAsia="仿宋" w:cs="仿宋"/>
          <w:bCs/>
          <w:color w:val="auto"/>
          <w:sz w:val="30"/>
          <w:szCs w:val="30"/>
          <w:highlight w:val="none"/>
          <w:lang w:val="en-US" w:eastAsia="zh-CN"/>
        </w:rPr>
        <w:t>1</w:t>
      </w:r>
      <w:r>
        <w:rPr>
          <w:rFonts w:hint="eastAsia" w:ascii="仿宋" w:hAnsi="仿宋" w:eastAsia="仿宋" w:cs="仿宋"/>
          <w:bCs/>
          <w:color w:val="auto"/>
          <w:sz w:val="30"/>
          <w:szCs w:val="30"/>
          <w:highlight w:val="none"/>
        </w:rPr>
        <w:t>%。</w:t>
      </w:r>
    </w:p>
    <w:p>
      <w:pPr>
        <w:spacing w:line="560" w:lineRule="exact"/>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1）2023年地区交通基础设施建设投资目前完成13.17亿元，其中国省道公路项目建设完成6.37亿元，农村公路项目完成投资6.8亿元；全地区公路建设总里程824.51公里，其中国省道公路项目建设里程205.21公里，农村公路项目建设里程619.3公里。</w:t>
      </w:r>
    </w:p>
    <w:p>
      <w:pPr>
        <w:spacing w:line="5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bCs/>
          <w:color w:val="auto"/>
          <w:sz w:val="30"/>
          <w:szCs w:val="30"/>
          <w:highlight w:val="none"/>
        </w:rPr>
        <w:t>（2）交通工程建设强化全过程质量控制，质量责任状签订覆盖率达100%。全年抽查工程实体6316点（组），合格率达9</w:t>
      </w:r>
      <w:r>
        <w:rPr>
          <w:rFonts w:hint="eastAsia" w:ascii="仿宋" w:hAnsi="仿宋" w:eastAsia="仿宋" w:cs="仿宋"/>
          <w:bCs/>
          <w:color w:val="auto"/>
          <w:sz w:val="30"/>
          <w:szCs w:val="30"/>
          <w:highlight w:val="none"/>
          <w:lang w:val="en-US" w:eastAsia="zh-CN"/>
        </w:rPr>
        <w:t>7</w:t>
      </w:r>
      <w:r>
        <w:rPr>
          <w:rFonts w:hint="eastAsia" w:ascii="仿宋" w:hAnsi="仿宋" w:eastAsia="仿宋" w:cs="仿宋"/>
          <w:bCs/>
          <w:color w:val="auto"/>
          <w:sz w:val="30"/>
          <w:szCs w:val="30"/>
          <w:highlight w:val="none"/>
        </w:rPr>
        <w:t>.</w:t>
      </w:r>
      <w:r>
        <w:rPr>
          <w:rFonts w:hint="eastAsia" w:ascii="仿宋" w:hAnsi="仿宋" w:eastAsia="仿宋" w:cs="仿宋"/>
          <w:bCs/>
          <w:color w:val="auto"/>
          <w:sz w:val="30"/>
          <w:szCs w:val="30"/>
          <w:highlight w:val="none"/>
          <w:lang w:val="en-US" w:eastAsia="zh-CN"/>
        </w:rPr>
        <w:t>8</w:t>
      </w:r>
      <w:r>
        <w:rPr>
          <w:rFonts w:hint="eastAsia" w:ascii="仿宋" w:hAnsi="仿宋" w:eastAsia="仿宋" w:cs="仿宋"/>
          <w:bCs/>
          <w:color w:val="auto"/>
          <w:sz w:val="30"/>
          <w:szCs w:val="30"/>
          <w:highlight w:val="none"/>
        </w:rPr>
        <w:t>%。其中路基工程抽查工程实体60测区，合格率100%；路面工程抽查工程实体6256点（组），合格率9</w:t>
      </w:r>
      <w:r>
        <w:rPr>
          <w:rFonts w:hint="eastAsia" w:ascii="仿宋" w:hAnsi="仿宋" w:eastAsia="仿宋" w:cs="仿宋"/>
          <w:bCs/>
          <w:color w:val="auto"/>
          <w:sz w:val="30"/>
          <w:szCs w:val="30"/>
          <w:highlight w:val="none"/>
          <w:lang w:val="en-US" w:eastAsia="zh-CN"/>
        </w:rPr>
        <w:t>8</w:t>
      </w:r>
      <w:r>
        <w:rPr>
          <w:rFonts w:hint="eastAsia" w:ascii="仿宋" w:hAnsi="仿宋" w:eastAsia="仿宋" w:cs="仿宋"/>
          <w:bCs/>
          <w:color w:val="auto"/>
          <w:sz w:val="30"/>
          <w:szCs w:val="30"/>
          <w:highlight w:val="none"/>
        </w:rPr>
        <w:t>.</w:t>
      </w:r>
      <w:r>
        <w:rPr>
          <w:rFonts w:hint="eastAsia" w:ascii="仿宋" w:hAnsi="仿宋" w:eastAsia="仿宋" w:cs="仿宋"/>
          <w:bCs/>
          <w:color w:val="auto"/>
          <w:sz w:val="30"/>
          <w:szCs w:val="30"/>
          <w:highlight w:val="none"/>
          <w:lang w:val="en-US" w:eastAsia="zh-CN"/>
        </w:rPr>
        <w:t>4</w:t>
      </w:r>
      <w:r>
        <w:rPr>
          <w:rFonts w:hint="eastAsia" w:ascii="仿宋" w:hAnsi="仿宋" w:eastAsia="仿宋" w:cs="仿宋"/>
          <w:bCs/>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02" w:firstLineChars="200"/>
        <w:jc w:val="both"/>
        <w:textAlignment w:val="auto"/>
        <w:rPr>
          <w:rStyle w:val="42"/>
          <w:rFonts w:hint="eastAsia" w:ascii="仿宋" w:hAnsi="仿宋" w:eastAsia="仿宋" w:cs="仿宋"/>
          <w:b w:val="0"/>
          <w:bCs w:val="0"/>
          <w:sz w:val="30"/>
          <w:szCs w:val="30"/>
        </w:rPr>
      </w:pPr>
      <w:r>
        <w:rPr>
          <w:rStyle w:val="42"/>
          <w:rFonts w:hint="eastAsia" w:ascii="仿宋" w:hAnsi="仿宋" w:eastAsia="仿宋" w:cs="仿宋"/>
          <w:b/>
          <w:bCs/>
          <w:sz w:val="30"/>
          <w:szCs w:val="30"/>
        </w:rPr>
        <w:t>3.水利工程</w:t>
      </w:r>
      <w:bookmarkEnd w:id="8"/>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jc w:val="left"/>
        <w:textAlignment w:val="auto"/>
        <w:rPr>
          <w:rFonts w:hint="eastAsia" w:ascii="仿宋" w:hAnsi="仿宋" w:eastAsia="仿宋" w:cs="仿宋"/>
          <w:bCs/>
          <w:color w:val="auto"/>
          <w:spacing w:val="-4"/>
          <w:kern w:val="0"/>
          <w:sz w:val="30"/>
          <w:szCs w:val="30"/>
        </w:rPr>
      </w:pPr>
      <w:bookmarkStart w:id="9" w:name="_Toc14215"/>
      <w:r>
        <w:rPr>
          <w:rFonts w:hint="eastAsia" w:ascii="仿宋" w:hAnsi="仿宋" w:eastAsia="仿宋" w:cs="仿宋"/>
          <w:bCs/>
          <w:color w:val="auto"/>
          <w:spacing w:val="-4"/>
          <w:kern w:val="0"/>
          <w:sz w:val="30"/>
          <w:szCs w:val="30"/>
          <w:lang w:val="en-US" w:eastAsia="zh-CN"/>
        </w:rPr>
        <w:t>塔城地区续建、新建水利工程21项，自治区直管项目1项，地区直管项</w:t>
      </w:r>
      <w:r>
        <w:rPr>
          <w:rFonts w:hint="eastAsia" w:ascii="仿宋" w:hAnsi="仿宋" w:eastAsia="仿宋" w:cs="仿宋"/>
          <w:bCs/>
          <w:color w:val="auto"/>
          <w:spacing w:val="-4"/>
          <w:kern w:val="0"/>
          <w:sz w:val="30"/>
          <w:szCs w:val="30"/>
        </w:rPr>
        <w:t>目</w:t>
      </w:r>
      <w:r>
        <w:rPr>
          <w:rFonts w:hint="eastAsia" w:ascii="仿宋" w:hAnsi="仿宋" w:eastAsia="仿宋" w:cs="仿宋"/>
          <w:bCs/>
          <w:color w:val="auto"/>
          <w:spacing w:val="-4"/>
          <w:kern w:val="0"/>
          <w:sz w:val="30"/>
          <w:szCs w:val="30"/>
          <w:lang w:val="en-US" w:eastAsia="zh-CN"/>
        </w:rPr>
        <w:t>5</w:t>
      </w:r>
      <w:r>
        <w:rPr>
          <w:rFonts w:hint="eastAsia" w:ascii="仿宋" w:hAnsi="仿宋" w:eastAsia="仿宋" w:cs="仿宋"/>
          <w:bCs/>
          <w:color w:val="auto"/>
          <w:spacing w:val="-4"/>
          <w:kern w:val="0"/>
          <w:sz w:val="30"/>
          <w:szCs w:val="30"/>
        </w:rPr>
        <w:t>项，县（市）</w:t>
      </w:r>
      <w:r>
        <w:rPr>
          <w:rFonts w:hint="eastAsia" w:ascii="仿宋" w:hAnsi="仿宋" w:eastAsia="仿宋" w:cs="仿宋"/>
          <w:bCs/>
          <w:color w:val="auto"/>
          <w:spacing w:val="-4"/>
          <w:kern w:val="0"/>
          <w:sz w:val="30"/>
          <w:szCs w:val="30"/>
          <w:lang w:eastAsia="zh-CN"/>
        </w:rPr>
        <w:t>管</w:t>
      </w:r>
      <w:r>
        <w:rPr>
          <w:rFonts w:hint="eastAsia" w:ascii="仿宋" w:hAnsi="仿宋" w:eastAsia="仿宋" w:cs="仿宋"/>
          <w:bCs/>
          <w:color w:val="auto"/>
          <w:spacing w:val="-4"/>
          <w:kern w:val="0"/>
          <w:sz w:val="30"/>
          <w:szCs w:val="30"/>
        </w:rPr>
        <w:t>项目</w:t>
      </w:r>
      <w:r>
        <w:rPr>
          <w:rFonts w:hint="eastAsia" w:ascii="仿宋" w:hAnsi="仿宋" w:eastAsia="仿宋" w:cs="仿宋"/>
          <w:bCs/>
          <w:color w:val="auto"/>
          <w:spacing w:val="-4"/>
          <w:kern w:val="0"/>
          <w:sz w:val="30"/>
          <w:szCs w:val="30"/>
          <w:lang w:val="en-US" w:eastAsia="zh-CN"/>
        </w:rPr>
        <w:t>15</w:t>
      </w:r>
      <w:r>
        <w:rPr>
          <w:rFonts w:hint="eastAsia" w:ascii="仿宋" w:hAnsi="仿宋" w:eastAsia="仿宋" w:cs="仿宋"/>
          <w:bCs/>
          <w:color w:val="auto"/>
          <w:spacing w:val="-4"/>
          <w:kern w:val="0"/>
          <w:sz w:val="30"/>
          <w:szCs w:val="30"/>
        </w:rPr>
        <w:t>项。年度计划完成投资</w:t>
      </w:r>
      <w:r>
        <w:rPr>
          <w:rFonts w:hint="eastAsia" w:ascii="仿宋" w:hAnsi="仿宋" w:eastAsia="仿宋" w:cs="仿宋"/>
          <w:bCs/>
          <w:color w:val="auto"/>
          <w:spacing w:val="-4"/>
          <w:kern w:val="0"/>
          <w:sz w:val="30"/>
          <w:szCs w:val="30"/>
          <w:lang w:val="en-US" w:eastAsia="zh-CN"/>
        </w:rPr>
        <w:t>8.07</w:t>
      </w:r>
      <w:r>
        <w:rPr>
          <w:rFonts w:hint="eastAsia" w:ascii="仿宋" w:hAnsi="仿宋" w:eastAsia="仿宋" w:cs="仿宋"/>
          <w:bCs/>
          <w:color w:val="auto"/>
          <w:spacing w:val="-4"/>
          <w:kern w:val="0"/>
          <w:sz w:val="30"/>
          <w:szCs w:val="30"/>
        </w:rPr>
        <w:t>亿元，已完成投资</w:t>
      </w:r>
      <w:r>
        <w:rPr>
          <w:rFonts w:hint="eastAsia" w:ascii="仿宋" w:hAnsi="仿宋" w:eastAsia="仿宋" w:cs="仿宋"/>
          <w:bCs/>
          <w:color w:val="auto"/>
          <w:spacing w:val="-4"/>
          <w:kern w:val="0"/>
          <w:sz w:val="30"/>
          <w:szCs w:val="30"/>
          <w:lang w:val="en-US" w:eastAsia="zh-CN"/>
        </w:rPr>
        <w:t>7.85</w:t>
      </w:r>
      <w:r>
        <w:rPr>
          <w:rFonts w:hint="eastAsia" w:ascii="仿宋" w:hAnsi="仿宋" w:eastAsia="仿宋" w:cs="仿宋"/>
          <w:bCs/>
          <w:color w:val="auto"/>
          <w:spacing w:val="-4"/>
          <w:kern w:val="0"/>
          <w:sz w:val="30"/>
          <w:szCs w:val="30"/>
        </w:rPr>
        <w:t>亿元，完成率</w:t>
      </w:r>
      <w:r>
        <w:rPr>
          <w:rFonts w:hint="eastAsia" w:ascii="仿宋" w:hAnsi="仿宋" w:eastAsia="仿宋" w:cs="仿宋"/>
          <w:bCs/>
          <w:color w:val="auto"/>
          <w:spacing w:val="-4"/>
          <w:kern w:val="0"/>
          <w:sz w:val="30"/>
          <w:szCs w:val="30"/>
          <w:lang w:val="en-US" w:eastAsia="zh-CN"/>
        </w:rPr>
        <w:t>97.27</w:t>
      </w:r>
      <w:r>
        <w:rPr>
          <w:rFonts w:hint="eastAsia" w:ascii="仿宋" w:hAnsi="仿宋" w:eastAsia="仿宋" w:cs="仿宋"/>
          <w:bCs/>
          <w:color w:val="auto"/>
          <w:spacing w:val="-4"/>
          <w:kern w:val="0"/>
          <w:sz w:val="30"/>
          <w:szCs w:val="30"/>
        </w:rPr>
        <w:t>%</w:t>
      </w:r>
      <w:r>
        <w:rPr>
          <w:rFonts w:hint="eastAsia" w:ascii="仿宋" w:hAnsi="仿宋" w:eastAsia="仿宋" w:cs="仿宋"/>
          <w:bCs/>
          <w:color w:val="auto"/>
          <w:spacing w:val="-4"/>
          <w:kern w:val="0"/>
          <w:sz w:val="30"/>
          <w:szCs w:val="30"/>
          <w:lang w:eastAsia="zh-CN"/>
        </w:rPr>
        <w:t>。地区水利</w:t>
      </w:r>
      <w:r>
        <w:rPr>
          <w:rFonts w:hint="eastAsia" w:ascii="仿宋" w:hAnsi="仿宋" w:eastAsia="仿宋" w:cs="仿宋"/>
          <w:bCs/>
          <w:color w:val="auto"/>
          <w:spacing w:val="-4"/>
          <w:kern w:val="0"/>
          <w:sz w:val="30"/>
          <w:szCs w:val="30"/>
        </w:rPr>
        <w:t>工程质量总体水平稳步提升。</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jc w:val="left"/>
        <w:textAlignment w:val="auto"/>
        <w:rPr>
          <w:rFonts w:hint="eastAsia" w:ascii="仿宋" w:hAnsi="仿宋" w:eastAsia="仿宋" w:cs="仿宋"/>
          <w:bCs/>
          <w:spacing w:val="-4"/>
          <w:kern w:val="0"/>
          <w:sz w:val="30"/>
          <w:szCs w:val="30"/>
        </w:rPr>
      </w:pPr>
      <w:r>
        <w:rPr>
          <w:rFonts w:hint="eastAsia" w:ascii="仿宋" w:hAnsi="仿宋" w:eastAsia="仿宋" w:cs="仿宋"/>
          <w:bCs/>
          <w:spacing w:val="-4"/>
          <w:kern w:val="0"/>
          <w:sz w:val="30"/>
          <w:szCs w:val="30"/>
        </w:rPr>
        <w:t>全地区未发生一起较大及以上工程质量、安全生产事故。</w:t>
      </w:r>
    </w:p>
    <w:p>
      <w:pPr>
        <w:keepNext w:val="0"/>
        <w:keepLines w:val="0"/>
        <w:pageBreakBefore w:val="0"/>
        <w:widowControl w:val="0"/>
        <w:kinsoku/>
        <w:wordWrap/>
        <w:overflowPunct/>
        <w:topLinePunct w:val="0"/>
        <w:autoSpaceDE/>
        <w:autoSpaceDN/>
        <w:bidi w:val="0"/>
        <w:adjustRightInd/>
        <w:spacing w:line="560" w:lineRule="exact"/>
        <w:ind w:firstLine="602" w:firstLineChars="200"/>
        <w:jc w:val="both"/>
        <w:textAlignment w:val="auto"/>
        <w:rPr>
          <w:rFonts w:hint="eastAsia" w:ascii="仿宋" w:hAnsi="仿宋" w:eastAsia="仿宋" w:cs="仿宋"/>
          <w:b/>
          <w:bCs/>
          <w:sz w:val="30"/>
          <w:szCs w:val="30"/>
        </w:rPr>
      </w:pPr>
      <w:r>
        <w:rPr>
          <w:rFonts w:hint="eastAsia" w:ascii="楷体_GB2312" w:hAnsi="楷体_GB2312" w:eastAsia="楷体_GB2312" w:cs="楷体_GB2312"/>
          <w:b/>
          <w:bCs/>
          <w:sz w:val="30"/>
          <w:szCs w:val="30"/>
        </w:rPr>
        <w:t>（二）存在的问题及原因分析</w:t>
      </w:r>
      <w:bookmarkEnd w:id="9"/>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1.各在建工程责任质量行为意识亟待加强，质量通病防治措施仍不到位，部分工程的施工、监理单位的关键岗位人员依然不能到岗履职，现场质量安全管理人员配备不足。</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县市农村公路项目工程款拨付率较低，影响工程进度同时从业单位质量意识降低；</w:t>
      </w:r>
      <w:r>
        <w:rPr>
          <w:rStyle w:val="42"/>
          <w:rFonts w:hint="eastAsia" w:ascii="仿宋" w:hAnsi="仿宋" w:eastAsia="仿宋" w:cs="仿宋"/>
          <w:b w:val="0"/>
          <w:bCs w:val="0"/>
          <w:sz w:val="30"/>
          <w:szCs w:val="30"/>
          <w:lang w:val="en-US" w:eastAsia="zh-CN"/>
        </w:rPr>
        <w:t>部分公路建设</w:t>
      </w:r>
      <w:r>
        <w:rPr>
          <w:rFonts w:hint="eastAsia" w:ascii="仿宋" w:hAnsi="仿宋" w:eastAsia="仿宋" w:cs="仿宋"/>
          <w:b w:val="0"/>
          <w:bCs w:val="0"/>
          <w:sz w:val="30"/>
          <w:szCs w:val="30"/>
        </w:rPr>
        <w:t>从业单位只重视工程进度，</w:t>
      </w:r>
      <w:r>
        <w:rPr>
          <w:rFonts w:hint="eastAsia" w:ascii="仿宋" w:hAnsi="仿宋" w:eastAsia="仿宋" w:cs="仿宋"/>
          <w:b w:val="0"/>
          <w:bCs w:val="0"/>
          <w:sz w:val="30"/>
          <w:szCs w:val="30"/>
          <w:lang w:val="en-US" w:eastAsia="zh-CN"/>
        </w:rPr>
        <w:t>但对中间工序交验、编制</w:t>
      </w:r>
      <w:r>
        <w:rPr>
          <w:rFonts w:hint="eastAsia" w:ascii="仿宋" w:hAnsi="仿宋" w:eastAsia="仿宋" w:cs="仿宋"/>
          <w:b w:val="0"/>
          <w:bCs w:val="0"/>
          <w:sz w:val="30"/>
          <w:szCs w:val="30"/>
        </w:rPr>
        <w:t>相关内业</w:t>
      </w:r>
      <w:r>
        <w:rPr>
          <w:rFonts w:hint="eastAsia" w:ascii="仿宋" w:hAnsi="仿宋" w:eastAsia="仿宋" w:cs="仿宋"/>
          <w:b w:val="0"/>
          <w:bCs w:val="0"/>
          <w:sz w:val="30"/>
          <w:szCs w:val="30"/>
          <w:lang w:val="en-US" w:eastAsia="zh-CN"/>
        </w:rPr>
        <w:t>技术</w:t>
      </w:r>
      <w:r>
        <w:rPr>
          <w:rFonts w:hint="eastAsia" w:ascii="仿宋" w:hAnsi="仿宋" w:eastAsia="仿宋" w:cs="仿宋"/>
          <w:b w:val="0"/>
          <w:bCs w:val="0"/>
          <w:sz w:val="30"/>
          <w:szCs w:val="30"/>
        </w:rPr>
        <w:t>资料</w:t>
      </w:r>
      <w:r>
        <w:rPr>
          <w:rFonts w:hint="eastAsia" w:ascii="仿宋" w:hAnsi="仿宋" w:eastAsia="仿宋" w:cs="仿宋"/>
          <w:b w:val="0"/>
          <w:bCs w:val="0"/>
          <w:sz w:val="30"/>
          <w:szCs w:val="30"/>
          <w:lang w:val="en-US" w:eastAsia="zh-CN"/>
        </w:rPr>
        <w:t>不够重视；各别国省道</w:t>
      </w:r>
      <w:r>
        <w:rPr>
          <w:rFonts w:hint="eastAsia" w:ascii="仿宋" w:hAnsi="仿宋" w:eastAsia="仿宋" w:cs="仿宋"/>
          <w:b w:val="0"/>
          <w:bCs w:val="0"/>
          <w:sz w:val="30"/>
          <w:szCs w:val="30"/>
        </w:rPr>
        <w:t>项目临时工地试验室</w:t>
      </w:r>
      <w:r>
        <w:rPr>
          <w:rFonts w:hint="eastAsia" w:ascii="仿宋" w:hAnsi="仿宋" w:eastAsia="仿宋" w:cs="仿宋"/>
          <w:b w:val="0"/>
          <w:bCs w:val="0"/>
          <w:sz w:val="30"/>
          <w:szCs w:val="30"/>
          <w:lang w:val="en-US" w:eastAsia="zh-CN"/>
        </w:rPr>
        <w:t>建设滞后，部分试验室</w:t>
      </w:r>
      <w:r>
        <w:rPr>
          <w:rFonts w:hint="eastAsia" w:ascii="仿宋" w:hAnsi="仿宋" w:eastAsia="仿宋" w:cs="仿宋"/>
          <w:b w:val="0"/>
          <w:bCs w:val="0"/>
          <w:sz w:val="30"/>
          <w:szCs w:val="30"/>
        </w:rPr>
        <w:t>未按规定建设，软硬件不达标，不能</w:t>
      </w:r>
      <w:r>
        <w:rPr>
          <w:rFonts w:hint="eastAsia" w:ascii="仿宋" w:hAnsi="仿宋" w:eastAsia="仿宋" w:cs="仿宋"/>
          <w:b w:val="0"/>
          <w:bCs w:val="0"/>
          <w:sz w:val="30"/>
          <w:szCs w:val="30"/>
          <w:lang w:val="en-US" w:eastAsia="zh-CN"/>
        </w:rPr>
        <w:t>及时全过程检测控制工程实体</w:t>
      </w:r>
      <w:r>
        <w:rPr>
          <w:rFonts w:hint="eastAsia" w:ascii="仿宋" w:hAnsi="仿宋" w:eastAsia="仿宋" w:cs="仿宋"/>
          <w:b w:val="0"/>
          <w:bCs w:val="0"/>
          <w:sz w:val="30"/>
          <w:szCs w:val="30"/>
        </w:rPr>
        <w:t>。</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.质量监督队伍建设存在短板，专业力量不足，尚未形成专业人干专业事的良好氛围。质量监督队伍建设的延续性、传承性、稳定性不足</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在水利工程点多线长面广情况下，往往存在顾此失彼，不能兼顾的问题。</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cs="仿宋"/>
          <w:b w:val="0"/>
          <w:bCs w:val="0"/>
          <w:color w:val="auto"/>
          <w:sz w:val="30"/>
          <w:szCs w:val="30"/>
        </w:rPr>
      </w:pPr>
      <w:bookmarkStart w:id="10" w:name="_Toc1513"/>
      <w:r>
        <w:rPr>
          <w:rFonts w:hint="eastAsia" w:ascii="仿宋" w:hAnsi="仿宋" w:eastAsia="仿宋" w:cs="仿宋"/>
          <w:b w:val="0"/>
          <w:bCs w:val="0"/>
          <w:color w:val="auto"/>
          <w:sz w:val="30"/>
          <w:szCs w:val="30"/>
          <w:lang w:val="en-US" w:eastAsia="zh-CN"/>
        </w:rPr>
        <w:t>4</w:t>
      </w:r>
      <w:r>
        <w:rPr>
          <w:rFonts w:hint="eastAsia" w:ascii="仿宋" w:hAnsi="仿宋" w:eastAsia="仿宋" w:cs="仿宋"/>
          <w:b w:val="0"/>
          <w:bCs w:val="0"/>
          <w:color w:val="auto"/>
          <w:sz w:val="30"/>
          <w:szCs w:val="30"/>
        </w:rPr>
        <w:t>.各县（市）水利工程建设过程中存在专业技术力量不足，专业技术人员水平有待提高。项目法人主体责任意识不高，质量管理体系不健全等问题。</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5</w:t>
      </w:r>
      <w:r>
        <w:rPr>
          <w:rFonts w:hint="eastAsia" w:ascii="仿宋" w:hAnsi="仿宋" w:eastAsia="仿宋" w:cs="仿宋"/>
          <w:b w:val="0"/>
          <w:bCs w:val="0"/>
          <w:color w:val="auto"/>
          <w:sz w:val="30"/>
          <w:szCs w:val="30"/>
        </w:rPr>
        <w:t>.部分在建水利项目各参建单位主要负责人频繁变更，主要负责人驻工地现场时间不满足合同要求。专业技术人员水平有待提高。</w:t>
      </w:r>
    </w:p>
    <w:p>
      <w:pPr>
        <w:keepNext w:val="0"/>
        <w:keepLines w:val="0"/>
        <w:pageBreakBefore w:val="0"/>
        <w:widowControl w:val="0"/>
        <w:kinsoku/>
        <w:wordWrap/>
        <w:overflowPunct/>
        <w:topLinePunct w:val="0"/>
        <w:autoSpaceDE/>
        <w:autoSpaceDN/>
        <w:bidi w:val="0"/>
        <w:adjustRightInd/>
        <w:spacing w:line="560" w:lineRule="exact"/>
        <w:ind w:firstLine="602" w:firstLineChars="200"/>
        <w:jc w:val="both"/>
        <w:textAlignment w:val="auto"/>
        <w:rPr>
          <w:rFonts w:hint="eastAsia" w:ascii="楷体_GB2312" w:hAnsi="楷体_GB2312" w:eastAsia="楷体_GB2312" w:cs="楷体_GB2312"/>
          <w:b/>
          <w:bCs/>
          <w:sz w:val="30"/>
          <w:szCs w:val="30"/>
        </w:rPr>
      </w:pPr>
      <w:r>
        <w:rPr>
          <w:rFonts w:hint="eastAsia" w:ascii="楷体_GB2312" w:hAnsi="楷体_GB2312" w:eastAsia="楷体_GB2312" w:cs="楷体_GB2312"/>
          <w:b/>
          <w:bCs/>
          <w:sz w:val="30"/>
          <w:szCs w:val="30"/>
        </w:rPr>
        <w:t>（三）对策及建议</w:t>
      </w:r>
      <w:bookmarkEnd w:id="10"/>
    </w:p>
    <w:p>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1.严格按照法律法规和强制性标准，加大对工程质量的监督检查力度，切实把加强工程质量监督贯穿于建设全过程。对存在违法违规行为和工程质量不符合强制性标准的工程项目，一经发现限期责令整改，并按照相关的法律法规严肃处理。</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2.进一步完善监督手段。强化工程的地基、基础、主体结构、节能工程和竣工验收等关键环节、关键部位的验收控制，认真核查施工资料，通过资料核查和实体抽查的方式监督参建单位行为。</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cs="仿宋"/>
          <w:b w:val="0"/>
          <w:bCs w:val="0"/>
          <w:sz w:val="30"/>
          <w:szCs w:val="30"/>
          <w:lang w:val="en-US"/>
        </w:rPr>
      </w:pPr>
      <w:r>
        <w:rPr>
          <w:rFonts w:hint="eastAsia" w:ascii="仿宋" w:hAnsi="仿宋" w:eastAsia="仿宋" w:cs="仿宋"/>
          <w:b w:val="0"/>
          <w:bCs w:val="0"/>
          <w:sz w:val="30"/>
          <w:szCs w:val="30"/>
        </w:rPr>
        <w:t>3.严格落实各方主体责任。督促项目建设、施工、监理、勘察、设计五方责任主体依法履行工程质量安全管理职责。特别是加强对施工项目经理和项目总监现场履行职责情况的监督检查。</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加大施工过程中的检查力度及频率，充分利用从业企业的信用评价管理办法督促规范标准化施工；加大实体及原材料试验检测频率，充分利用公路项目施工冬休期，完善试验室及大临场拌建设，为明年顺利复工做好基础。</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5.建议国家、自治区层面多组织开展业务学习和能力培训，提高基层一线水利工作者质量管理综合素质。</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6.继续抓好水利工程质量提升工作，进一步完善水利工程质量管理体系和制度，增强水利行业责任意识和质量意识，推进水利工程建设领域诚信体系建设，规范参建单位行为。</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7.加强质量监督巡查力度，切实抓好工程建设过程质量监督工作，全面开展监理单位平行检测和第三方检测工作，确保水利工程建设进度、质量、安全生产规范运行。</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8.加强责任源头管理。在项目招投标阶段，即对招标文件中涉主要负责人驻工地时间、调换变更等内容进行明确，严格严肃相关违规处罚，在招标文件中注明主要负责同志驻工地时间少于22天、频繁更换主要负责人的行为后果和处罚边界，提高违约成本和合同震慑。</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00" w:firstLineChars="200"/>
        <w:jc w:val="both"/>
        <w:textAlignment w:val="auto"/>
        <w:rPr>
          <w:rFonts w:hint="eastAsia" w:ascii="黑体" w:hAnsi="黑体" w:eastAsia="黑体" w:cs="黑体"/>
          <w:b w:val="0"/>
          <w:bCs/>
          <w:color w:val="auto"/>
          <w:sz w:val="30"/>
          <w:szCs w:val="30"/>
        </w:rPr>
      </w:pPr>
      <w:r>
        <w:rPr>
          <w:rFonts w:hint="eastAsia" w:ascii="仿宋" w:hAnsi="仿宋" w:eastAsia="仿宋" w:cs="仿宋"/>
          <w:b w:val="0"/>
          <w:bCs w:val="0"/>
          <w:color w:val="auto"/>
          <w:sz w:val="30"/>
          <w:szCs w:val="30"/>
          <w:lang w:val="en-US" w:eastAsia="zh-CN"/>
        </w:rPr>
        <w:t>9.建议自治区层面把水利建设质量信息化建设工作推动较好地州的典型经验和具体做法推介出来，让其他地州对照学习、举一反三，有效有力推动本地水利建设质量信息化建设工作纵深发展。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黑体" w:hAnsi="黑体" w:eastAsia="黑体" w:cs="黑体"/>
          <w:b w:val="0"/>
          <w:bCs/>
          <w:sz w:val="30"/>
          <w:szCs w:val="30"/>
        </w:rPr>
      </w:pPr>
      <w:r>
        <w:rPr>
          <w:rFonts w:hint="eastAsia" w:ascii="黑体" w:hAnsi="黑体" w:eastAsia="黑体" w:cs="黑体"/>
          <w:b w:val="0"/>
          <w:bCs/>
          <w:sz w:val="30"/>
          <w:szCs w:val="30"/>
        </w:rPr>
        <w:t>三、环境质量状况、存在的问题及原因分析</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02" w:firstLineChars="200"/>
        <w:textAlignment w:val="auto"/>
        <w:rPr>
          <w:rFonts w:hint="eastAsia" w:ascii="楷体_GB2312" w:hAnsi="楷体_GB2312" w:eastAsia="楷体_GB2312" w:cs="楷体_GB2312"/>
          <w:color w:val="auto"/>
          <w:sz w:val="30"/>
        </w:rPr>
      </w:pPr>
      <w:bookmarkStart w:id="11" w:name="_Toc4102"/>
      <w:bookmarkStart w:id="12" w:name="_Toc16842"/>
      <w:r>
        <w:rPr>
          <w:rFonts w:hint="eastAsia" w:ascii="楷体_GB2312" w:hAnsi="楷体_GB2312" w:eastAsia="楷体_GB2312" w:cs="楷体_GB2312"/>
          <w:b/>
          <w:color w:val="auto"/>
          <w:sz w:val="30"/>
        </w:rPr>
        <w:t>（一）环境质量状况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00" w:firstLineChars="200"/>
        <w:textAlignment w:val="auto"/>
        <w:rPr>
          <w:rFonts w:hint="eastAsia" w:ascii="仿宋" w:hAnsi="仿宋" w:eastAsia="仿宋"/>
          <w:color w:val="auto"/>
          <w:sz w:val="30"/>
        </w:rPr>
      </w:pPr>
      <w:r>
        <w:rPr>
          <w:rFonts w:hint="eastAsia" w:ascii="仿宋" w:hAnsi="仿宋" w:eastAsia="仿宋"/>
          <w:color w:val="auto"/>
          <w:sz w:val="30"/>
        </w:rPr>
        <w:t>地区环境质量总体向好。剔除异常沙尘天气影响，空气质量略有改善;河流水质、集中式饮水水源地总体水质为优;城市声环境质量较好;地区未发生重特大突发环境事件。环境保护年度目标完成较好。生态环境质量总体稳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02" w:firstLineChars="200"/>
        <w:textAlignment w:val="auto"/>
        <w:rPr>
          <w:rFonts w:hint="eastAsia" w:ascii="仿宋" w:hAnsi="仿宋" w:eastAsia="仿宋"/>
          <w:b/>
          <w:bCs/>
          <w:color w:val="auto"/>
          <w:sz w:val="30"/>
        </w:rPr>
      </w:pPr>
      <w:r>
        <w:rPr>
          <w:rStyle w:val="42"/>
          <w:rFonts w:hint="eastAsia" w:ascii="仿宋" w:hAnsi="仿宋" w:eastAsia="仿宋"/>
          <w:b/>
          <w:bCs/>
          <w:color w:val="auto"/>
          <w:sz w:val="30"/>
        </w:rPr>
        <w:t>1.城市空气</w:t>
      </w:r>
      <w:bookmarkEnd w:id="11"/>
      <w:bookmarkStart w:id="13" w:name="_Toc21808"/>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00" w:firstLineChars="200"/>
        <w:textAlignment w:val="auto"/>
        <w:rPr>
          <w:rFonts w:hint="eastAsia" w:ascii="仿宋" w:hAnsi="仿宋" w:eastAsia="仿宋"/>
          <w:color w:val="auto"/>
          <w:sz w:val="30"/>
        </w:rPr>
      </w:pPr>
      <w:r>
        <w:rPr>
          <w:rFonts w:hint="eastAsia" w:ascii="仿宋" w:hAnsi="仿宋" w:eastAsia="仿宋"/>
          <w:color w:val="auto"/>
          <w:sz w:val="30"/>
        </w:rPr>
        <w:t>202</w:t>
      </w:r>
      <w:r>
        <w:rPr>
          <w:rFonts w:hint="eastAsia" w:ascii="仿宋" w:hAnsi="仿宋" w:eastAsia="仿宋"/>
          <w:color w:val="auto"/>
          <w:sz w:val="30"/>
          <w:lang w:val="en-US" w:eastAsia="zh-CN"/>
        </w:rPr>
        <w:t>3</w:t>
      </w:r>
      <w:r>
        <w:rPr>
          <w:rFonts w:hint="eastAsia" w:ascii="仿宋" w:hAnsi="仿宋" w:eastAsia="仿宋"/>
          <w:color w:val="auto"/>
          <w:sz w:val="30"/>
        </w:rPr>
        <w:t>年</w:t>
      </w:r>
      <w:r>
        <w:rPr>
          <w:rFonts w:hint="eastAsia" w:ascii="仿宋" w:hAnsi="仿宋" w:eastAsia="仿宋"/>
          <w:color w:val="auto"/>
          <w:sz w:val="30"/>
          <w:lang w:eastAsia="zh-CN"/>
        </w:rPr>
        <w:t>塔城</w:t>
      </w:r>
      <w:r>
        <w:rPr>
          <w:rFonts w:hint="eastAsia" w:ascii="仿宋" w:hAnsi="仿宋" w:eastAsia="仿宋"/>
          <w:color w:val="auto"/>
          <w:sz w:val="30"/>
        </w:rPr>
        <w:t>市城市空气质量自动监测系统运行基本正常，塔城市环境监测站每日按时上报空气质量24小时自动监测数据。根据202</w:t>
      </w:r>
      <w:r>
        <w:rPr>
          <w:rFonts w:hint="eastAsia" w:ascii="仿宋" w:hAnsi="仿宋" w:eastAsia="仿宋"/>
          <w:color w:val="auto"/>
          <w:sz w:val="30"/>
          <w:lang w:val="en-US" w:eastAsia="zh-CN"/>
        </w:rPr>
        <w:t>3</w:t>
      </w:r>
      <w:r>
        <w:rPr>
          <w:rFonts w:hint="eastAsia" w:ascii="仿宋" w:hAnsi="仿宋" w:eastAsia="仿宋"/>
          <w:color w:val="auto"/>
          <w:sz w:val="30"/>
        </w:rPr>
        <w:t>年环境空气监测结果，对全市城市环境空气质量状况统计分析如下。</w:t>
      </w:r>
    </w:p>
    <w:p>
      <w:pPr>
        <w:spacing w:beforeLines="0" w:afterLines="0"/>
        <w:ind w:firstLine="2249" w:firstLineChars="800"/>
        <w:jc w:val="both"/>
        <w:rPr>
          <w:rFonts w:hint="eastAsia" w:ascii="仿宋" w:hAnsi="仿宋" w:eastAsia="仿宋"/>
          <w:b/>
          <w:color w:val="auto"/>
          <w:kern w:val="0"/>
          <w:sz w:val="28"/>
        </w:rPr>
      </w:pPr>
      <w:r>
        <w:rPr>
          <w:rFonts w:hint="eastAsia" w:ascii="仿宋" w:hAnsi="仿宋" w:eastAsia="仿宋"/>
          <w:b/>
          <w:color w:val="auto"/>
          <w:kern w:val="0"/>
          <w:sz w:val="28"/>
        </w:rPr>
        <w:t>塔城市202</w:t>
      </w:r>
      <w:r>
        <w:rPr>
          <w:rFonts w:hint="eastAsia" w:ascii="仿宋" w:hAnsi="仿宋" w:eastAsia="仿宋"/>
          <w:b/>
          <w:color w:val="auto"/>
          <w:kern w:val="0"/>
          <w:sz w:val="28"/>
          <w:lang w:val="en-US" w:eastAsia="zh-CN"/>
        </w:rPr>
        <w:t>3</w:t>
      </w:r>
      <w:r>
        <w:rPr>
          <w:rFonts w:hint="eastAsia" w:ascii="仿宋" w:hAnsi="仿宋" w:eastAsia="仿宋"/>
          <w:b/>
          <w:color w:val="auto"/>
          <w:kern w:val="0"/>
          <w:sz w:val="28"/>
        </w:rPr>
        <w:t>年空气质量级别</w:t>
      </w:r>
    </w:p>
    <w:tbl>
      <w:tblPr>
        <w:tblStyle w:val="23"/>
        <w:tblW w:w="8512"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67"/>
        <w:gridCol w:w="2085"/>
        <w:gridCol w:w="2115"/>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216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jc w:val="center"/>
              <w:rPr>
                <w:rFonts w:hint="eastAsia" w:ascii="仿宋" w:hAnsi="仿宋" w:eastAsia="仿宋"/>
                <w:b/>
                <w:color w:val="auto"/>
                <w:kern w:val="0"/>
                <w:sz w:val="21"/>
              </w:rPr>
            </w:pPr>
            <w:r>
              <w:rPr>
                <w:rFonts w:hint="eastAsia" w:ascii="仿宋" w:hAnsi="仿宋" w:eastAsia="仿宋"/>
                <w:b/>
                <w:color w:val="auto"/>
                <w:kern w:val="0"/>
                <w:sz w:val="21"/>
              </w:rPr>
              <w:t>类型</w:t>
            </w:r>
          </w:p>
        </w:tc>
        <w:tc>
          <w:tcPr>
            <w:tcW w:w="2085" w:type="dxa"/>
            <w:tcBorders>
              <w:top w:val="single" w:color="auto" w:sz="4" w:space="0"/>
              <w:left w:val="nil"/>
              <w:bottom w:val="single" w:color="auto" w:sz="4" w:space="0"/>
              <w:right w:val="single" w:color="auto" w:sz="4" w:space="0"/>
              <w:tl2br w:val="nil"/>
              <w:tr2bl w:val="nil"/>
            </w:tcBorders>
            <w:noWrap/>
            <w:vAlign w:val="center"/>
          </w:tcPr>
          <w:p>
            <w:pPr>
              <w:spacing w:beforeLines="0" w:afterLines="0"/>
              <w:jc w:val="center"/>
              <w:rPr>
                <w:rFonts w:hint="eastAsia" w:ascii="仿宋" w:hAnsi="仿宋" w:eastAsia="仿宋"/>
                <w:b/>
                <w:color w:val="auto"/>
                <w:kern w:val="0"/>
                <w:sz w:val="21"/>
              </w:rPr>
            </w:pPr>
            <w:r>
              <w:rPr>
                <w:rFonts w:hint="eastAsia" w:ascii="仿宋" w:hAnsi="仿宋" w:eastAsia="仿宋"/>
                <w:b/>
                <w:color w:val="auto"/>
                <w:kern w:val="0"/>
                <w:sz w:val="21"/>
              </w:rPr>
              <w:t xml:space="preserve">天数 </w:t>
            </w:r>
          </w:p>
        </w:tc>
        <w:tc>
          <w:tcPr>
            <w:tcW w:w="2115" w:type="dxa"/>
            <w:tcBorders>
              <w:top w:val="single" w:color="auto" w:sz="4" w:space="0"/>
              <w:left w:val="nil"/>
              <w:bottom w:val="single" w:color="auto" w:sz="4" w:space="0"/>
              <w:right w:val="single" w:color="auto" w:sz="4" w:space="0"/>
              <w:tl2br w:val="nil"/>
              <w:tr2bl w:val="nil"/>
            </w:tcBorders>
            <w:noWrap/>
            <w:vAlign w:val="center"/>
          </w:tcPr>
          <w:p>
            <w:pPr>
              <w:spacing w:beforeLines="0" w:afterLines="0"/>
              <w:jc w:val="center"/>
              <w:rPr>
                <w:rFonts w:hint="eastAsia" w:ascii="仿宋" w:hAnsi="仿宋" w:eastAsia="仿宋"/>
                <w:b/>
                <w:color w:val="auto"/>
                <w:kern w:val="0"/>
                <w:sz w:val="21"/>
              </w:rPr>
            </w:pPr>
            <w:r>
              <w:rPr>
                <w:rFonts w:hint="eastAsia" w:ascii="仿宋" w:hAnsi="仿宋" w:eastAsia="仿宋"/>
                <w:b/>
                <w:color w:val="auto"/>
                <w:kern w:val="0"/>
                <w:sz w:val="21"/>
              </w:rPr>
              <w:t xml:space="preserve">占全年百分比（%） </w:t>
            </w:r>
          </w:p>
        </w:tc>
        <w:tc>
          <w:tcPr>
            <w:tcW w:w="2145" w:type="dxa"/>
            <w:tcBorders>
              <w:top w:val="single" w:color="auto" w:sz="4" w:space="0"/>
              <w:left w:val="nil"/>
              <w:bottom w:val="single" w:color="auto" w:sz="4" w:space="0"/>
              <w:right w:val="single" w:color="auto" w:sz="4" w:space="0"/>
              <w:tl2br w:val="nil"/>
              <w:tr2bl w:val="nil"/>
            </w:tcBorders>
            <w:noWrap/>
            <w:vAlign w:val="center"/>
          </w:tcPr>
          <w:p>
            <w:pPr>
              <w:spacing w:beforeLines="0" w:afterLines="0"/>
              <w:jc w:val="center"/>
              <w:rPr>
                <w:rFonts w:hint="eastAsia" w:ascii="仿宋" w:hAnsi="仿宋" w:eastAsia="仿宋"/>
                <w:b/>
                <w:color w:val="auto"/>
                <w:kern w:val="0"/>
                <w:sz w:val="21"/>
              </w:rPr>
            </w:pPr>
            <w:r>
              <w:rPr>
                <w:rFonts w:hint="eastAsia" w:ascii="仿宋" w:hAnsi="仿宋" w:eastAsia="仿宋"/>
                <w:b/>
                <w:color w:val="auto"/>
                <w:kern w:val="0"/>
                <w:sz w:val="21"/>
              </w:rPr>
              <w:t>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2167" w:type="dxa"/>
            <w:tcBorders>
              <w:top w:val="nil"/>
              <w:left w:val="single" w:color="auto" w:sz="4" w:space="0"/>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rPr>
            </w:pPr>
            <w:r>
              <w:rPr>
                <w:rFonts w:hint="eastAsia" w:ascii="仿宋" w:hAnsi="仿宋" w:eastAsia="仿宋"/>
                <w:color w:val="auto"/>
                <w:kern w:val="0"/>
                <w:sz w:val="21"/>
              </w:rPr>
              <w:t>属优天气</w:t>
            </w:r>
          </w:p>
        </w:tc>
        <w:tc>
          <w:tcPr>
            <w:tcW w:w="2085" w:type="dxa"/>
            <w:tcBorders>
              <w:top w:val="nil"/>
              <w:left w:val="nil"/>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221</w:t>
            </w:r>
            <w:r>
              <w:rPr>
                <w:rFonts w:hint="eastAsia" w:ascii="仿宋" w:hAnsi="仿宋" w:eastAsia="仿宋"/>
                <w:color w:val="auto"/>
                <w:kern w:val="0"/>
                <w:sz w:val="21"/>
              </w:rPr>
              <w:t>天</w:t>
            </w:r>
          </w:p>
        </w:tc>
        <w:tc>
          <w:tcPr>
            <w:tcW w:w="2115" w:type="dxa"/>
            <w:tcBorders>
              <w:top w:val="nil"/>
              <w:left w:val="nil"/>
              <w:bottom w:val="single" w:color="auto" w:sz="4" w:space="0"/>
              <w:right w:val="single" w:color="auto" w:sz="4" w:space="0"/>
              <w:tl2br w:val="nil"/>
              <w:tr2bl w:val="nil"/>
            </w:tcBorders>
            <w:noWrap/>
            <w:vAlign w:val="center"/>
          </w:tcPr>
          <w:p>
            <w:pPr>
              <w:jc w:val="center"/>
              <w:rPr>
                <w:rFonts w:hint="default" w:ascii="仿宋" w:hAnsi="仿宋" w:eastAsia="仿宋"/>
                <w:color w:val="auto"/>
                <w:kern w:val="0"/>
                <w:sz w:val="21"/>
                <w:lang w:val="en-US" w:eastAsia="zh-CN"/>
              </w:rPr>
            </w:pPr>
            <w:r>
              <w:rPr>
                <w:rFonts w:hint="eastAsia" w:ascii="仿宋" w:hAnsi="仿宋" w:eastAsia="仿宋"/>
                <w:color w:val="auto"/>
                <w:kern w:val="0"/>
                <w:sz w:val="21"/>
                <w:lang w:val="en-US" w:eastAsia="zh-CN"/>
              </w:rPr>
              <w:t>73.7</w:t>
            </w:r>
          </w:p>
        </w:tc>
        <w:tc>
          <w:tcPr>
            <w:tcW w:w="2145" w:type="dxa"/>
            <w:tcBorders>
              <w:top w:val="nil"/>
              <w:left w:val="nil"/>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rPr>
            </w:pPr>
            <w:r>
              <w:rPr>
                <w:rFonts w:hint="eastAsia" w:ascii="仿宋" w:hAnsi="仿宋" w:eastAsia="仿宋"/>
                <w:color w:val="auto"/>
                <w:kern w:val="0"/>
                <w:sz w:val="21"/>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2167" w:type="dxa"/>
            <w:tcBorders>
              <w:top w:val="nil"/>
              <w:left w:val="single" w:color="auto" w:sz="4" w:space="0"/>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rPr>
            </w:pPr>
            <w:r>
              <w:rPr>
                <w:rFonts w:hint="eastAsia" w:ascii="仿宋" w:hAnsi="仿宋" w:eastAsia="仿宋"/>
                <w:color w:val="auto"/>
                <w:kern w:val="0"/>
                <w:sz w:val="21"/>
              </w:rPr>
              <w:t>属良天气</w:t>
            </w:r>
          </w:p>
        </w:tc>
        <w:tc>
          <w:tcPr>
            <w:tcW w:w="2085" w:type="dxa"/>
            <w:tcBorders>
              <w:top w:val="nil"/>
              <w:left w:val="nil"/>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79</w:t>
            </w:r>
            <w:r>
              <w:rPr>
                <w:rFonts w:hint="eastAsia" w:ascii="仿宋" w:hAnsi="仿宋" w:eastAsia="仿宋"/>
                <w:color w:val="auto"/>
                <w:kern w:val="0"/>
                <w:sz w:val="21"/>
              </w:rPr>
              <w:t>天</w:t>
            </w:r>
          </w:p>
        </w:tc>
        <w:tc>
          <w:tcPr>
            <w:tcW w:w="2115" w:type="dxa"/>
            <w:tcBorders>
              <w:top w:val="nil"/>
              <w:left w:val="nil"/>
              <w:bottom w:val="single" w:color="auto" w:sz="4" w:space="0"/>
              <w:right w:val="single" w:color="auto" w:sz="4" w:space="0"/>
              <w:tl2br w:val="nil"/>
              <w:tr2bl w:val="nil"/>
            </w:tcBorders>
            <w:noWrap/>
            <w:vAlign w:val="center"/>
          </w:tcPr>
          <w:p>
            <w:pPr>
              <w:jc w:val="center"/>
              <w:rPr>
                <w:rFonts w:hint="default" w:ascii="仿宋" w:hAnsi="仿宋" w:eastAsia="仿宋"/>
                <w:color w:val="auto"/>
                <w:kern w:val="0"/>
                <w:sz w:val="21"/>
                <w:lang w:val="en-US" w:eastAsia="zh-CN"/>
              </w:rPr>
            </w:pPr>
            <w:r>
              <w:rPr>
                <w:rFonts w:hint="eastAsia" w:ascii="仿宋" w:hAnsi="仿宋" w:eastAsia="仿宋"/>
                <w:color w:val="auto"/>
                <w:kern w:val="0"/>
                <w:sz w:val="21"/>
                <w:lang w:val="en-US" w:eastAsia="zh-CN"/>
              </w:rPr>
              <w:t>26.3</w:t>
            </w:r>
          </w:p>
        </w:tc>
        <w:tc>
          <w:tcPr>
            <w:tcW w:w="2145" w:type="dxa"/>
            <w:tcBorders>
              <w:top w:val="nil"/>
              <w:left w:val="nil"/>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rPr>
            </w:pPr>
            <w:r>
              <w:rPr>
                <w:rFonts w:hint="eastAsia" w:ascii="仿宋" w:hAnsi="仿宋" w:eastAsia="仿宋"/>
                <w:color w:val="auto"/>
                <w:kern w:val="0"/>
                <w:sz w:val="21"/>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2167" w:type="dxa"/>
            <w:tcBorders>
              <w:top w:val="nil"/>
              <w:left w:val="single" w:color="auto" w:sz="4" w:space="0"/>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rPr>
            </w:pPr>
            <w:r>
              <w:rPr>
                <w:rFonts w:hint="eastAsia" w:ascii="仿宋" w:hAnsi="仿宋" w:eastAsia="仿宋"/>
                <w:color w:val="auto"/>
                <w:kern w:val="0"/>
                <w:sz w:val="21"/>
              </w:rPr>
              <w:t>轻度污染天气</w:t>
            </w:r>
          </w:p>
        </w:tc>
        <w:tc>
          <w:tcPr>
            <w:tcW w:w="2085" w:type="dxa"/>
            <w:tcBorders>
              <w:top w:val="nil"/>
              <w:left w:val="nil"/>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0</w:t>
            </w:r>
            <w:r>
              <w:rPr>
                <w:rFonts w:hint="eastAsia" w:ascii="仿宋" w:hAnsi="仿宋" w:eastAsia="仿宋"/>
                <w:color w:val="auto"/>
                <w:kern w:val="0"/>
                <w:sz w:val="21"/>
              </w:rPr>
              <w:t>天</w:t>
            </w:r>
          </w:p>
        </w:tc>
        <w:tc>
          <w:tcPr>
            <w:tcW w:w="2115" w:type="dxa"/>
            <w:tcBorders>
              <w:top w:val="nil"/>
              <w:left w:val="nil"/>
              <w:bottom w:val="single" w:color="auto" w:sz="4" w:space="0"/>
              <w:right w:val="single" w:color="auto" w:sz="4" w:space="0"/>
              <w:tl2br w:val="nil"/>
              <w:tr2bl w:val="nil"/>
            </w:tcBorders>
            <w:noWrap/>
            <w:vAlign w:val="center"/>
          </w:tcPr>
          <w:p>
            <w:pPr>
              <w:jc w:val="center"/>
              <w:rPr>
                <w:rFonts w:hint="default" w:ascii="仿宋" w:hAnsi="仿宋" w:eastAsia="仿宋"/>
                <w:color w:val="auto"/>
                <w:kern w:val="0"/>
                <w:sz w:val="21"/>
                <w:lang w:val="en-US" w:eastAsia="zh-CN"/>
              </w:rPr>
            </w:pPr>
            <w:r>
              <w:rPr>
                <w:rFonts w:hint="eastAsia" w:ascii="仿宋" w:hAnsi="仿宋" w:eastAsia="仿宋"/>
                <w:color w:val="auto"/>
                <w:kern w:val="0"/>
                <w:sz w:val="21"/>
                <w:lang w:val="en-US" w:eastAsia="zh-CN"/>
              </w:rPr>
              <w:t>0</w:t>
            </w:r>
          </w:p>
        </w:tc>
        <w:tc>
          <w:tcPr>
            <w:tcW w:w="2145" w:type="dxa"/>
            <w:tcBorders>
              <w:top w:val="nil"/>
              <w:left w:val="nil"/>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rPr>
            </w:pPr>
            <w:r>
              <w:rPr>
                <w:rFonts w:hint="eastAsia" w:ascii="仿宋" w:hAnsi="仿宋" w:eastAsia="仿宋"/>
                <w:color w:val="auto"/>
                <w:kern w:val="0"/>
                <w:sz w:val="21"/>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2167" w:type="dxa"/>
            <w:tcBorders>
              <w:top w:val="nil"/>
              <w:left w:val="single" w:color="auto" w:sz="4" w:space="0"/>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lang w:eastAsia="zh-CN"/>
              </w:rPr>
            </w:pPr>
            <w:r>
              <w:rPr>
                <w:rFonts w:hint="eastAsia" w:ascii="仿宋" w:hAnsi="仿宋" w:eastAsia="仿宋"/>
                <w:color w:val="auto"/>
                <w:kern w:val="0"/>
                <w:sz w:val="21"/>
                <w:lang w:eastAsia="zh-CN"/>
              </w:rPr>
              <w:t>中度污染</w:t>
            </w:r>
          </w:p>
        </w:tc>
        <w:tc>
          <w:tcPr>
            <w:tcW w:w="2085" w:type="dxa"/>
            <w:tcBorders>
              <w:top w:val="nil"/>
              <w:left w:val="nil"/>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lang w:val="en-US" w:eastAsia="zh-CN"/>
              </w:rPr>
            </w:pPr>
            <w:r>
              <w:rPr>
                <w:rFonts w:hint="eastAsia" w:ascii="仿宋" w:hAnsi="仿宋" w:eastAsia="仿宋"/>
                <w:color w:val="auto"/>
                <w:kern w:val="0"/>
                <w:sz w:val="21"/>
                <w:lang w:val="en-US" w:eastAsia="zh-CN"/>
              </w:rPr>
              <w:t>1天</w:t>
            </w:r>
          </w:p>
        </w:tc>
        <w:tc>
          <w:tcPr>
            <w:tcW w:w="2115" w:type="dxa"/>
            <w:tcBorders>
              <w:top w:val="nil"/>
              <w:left w:val="nil"/>
              <w:bottom w:val="single" w:color="auto" w:sz="4" w:space="0"/>
              <w:right w:val="single" w:color="auto" w:sz="4" w:space="0"/>
              <w:tl2br w:val="nil"/>
              <w:tr2bl w:val="nil"/>
            </w:tcBorders>
            <w:noWrap/>
            <w:vAlign w:val="center"/>
          </w:tcPr>
          <w:p>
            <w:pPr>
              <w:jc w:val="center"/>
              <w:rPr>
                <w:rFonts w:hint="default" w:ascii="仿宋" w:hAnsi="仿宋" w:eastAsia="仿宋"/>
                <w:color w:val="auto"/>
                <w:kern w:val="0"/>
                <w:sz w:val="21"/>
                <w:lang w:val="en-US" w:eastAsia="zh-CN"/>
              </w:rPr>
            </w:pPr>
            <w:r>
              <w:rPr>
                <w:rFonts w:hint="eastAsia" w:ascii="仿宋" w:hAnsi="仿宋" w:eastAsia="仿宋"/>
                <w:color w:val="auto"/>
                <w:kern w:val="0"/>
                <w:sz w:val="21"/>
                <w:lang w:val="en-US" w:eastAsia="zh-CN"/>
              </w:rPr>
              <w:t>0.3</w:t>
            </w:r>
          </w:p>
        </w:tc>
        <w:tc>
          <w:tcPr>
            <w:tcW w:w="2145" w:type="dxa"/>
            <w:tcBorders>
              <w:top w:val="nil"/>
              <w:left w:val="nil"/>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lang w:eastAsia="zh-CN"/>
              </w:rPr>
            </w:pPr>
            <w:r>
              <w:rPr>
                <w:rFonts w:hint="eastAsia" w:ascii="仿宋" w:hAnsi="仿宋" w:eastAsia="仿宋"/>
                <w:color w:val="auto"/>
                <w:kern w:val="0"/>
                <w:sz w:val="21"/>
                <w:lang w:eastAsia="zh-CN"/>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2167" w:type="dxa"/>
            <w:tcBorders>
              <w:top w:val="nil"/>
              <w:left w:val="single" w:color="auto" w:sz="4" w:space="0"/>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lang w:eastAsia="zh-CN"/>
              </w:rPr>
            </w:pPr>
            <w:r>
              <w:rPr>
                <w:rFonts w:hint="eastAsia" w:ascii="仿宋" w:hAnsi="仿宋" w:eastAsia="仿宋"/>
                <w:color w:val="auto"/>
                <w:kern w:val="0"/>
                <w:sz w:val="21"/>
                <w:lang w:eastAsia="zh-CN"/>
              </w:rPr>
              <w:t>严重污染</w:t>
            </w:r>
          </w:p>
        </w:tc>
        <w:tc>
          <w:tcPr>
            <w:tcW w:w="2085" w:type="dxa"/>
            <w:tcBorders>
              <w:top w:val="nil"/>
              <w:left w:val="nil"/>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lang w:val="en-US" w:eastAsia="zh-CN"/>
              </w:rPr>
            </w:pPr>
            <w:r>
              <w:rPr>
                <w:rFonts w:hint="eastAsia" w:ascii="仿宋" w:hAnsi="仿宋" w:eastAsia="仿宋"/>
                <w:color w:val="auto"/>
                <w:kern w:val="0"/>
                <w:sz w:val="21"/>
                <w:lang w:val="en-US" w:eastAsia="zh-CN"/>
              </w:rPr>
              <w:t>0天</w:t>
            </w:r>
          </w:p>
        </w:tc>
        <w:tc>
          <w:tcPr>
            <w:tcW w:w="2115" w:type="dxa"/>
            <w:tcBorders>
              <w:top w:val="nil"/>
              <w:left w:val="nil"/>
              <w:bottom w:val="single" w:color="auto" w:sz="4" w:space="0"/>
              <w:right w:val="single" w:color="auto" w:sz="4" w:space="0"/>
              <w:tl2br w:val="nil"/>
              <w:tr2bl w:val="nil"/>
            </w:tcBorders>
            <w:noWrap/>
            <w:vAlign w:val="center"/>
          </w:tcPr>
          <w:p>
            <w:pPr>
              <w:jc w:val="center"/>
              <w:rPr>
                <w:rFonts w:hint="default" w:ascii="仿宋" w:hAnsi="仿宋" w:eastAsia="仿宋"/>
                <w:color w:val="auto"/>
                <w:kern w:val="0"/>
                <w:sz w:val="21"/>
                <w:lang w:val="en-US" w:eastAsia="zh-CN"/>
              </w:rPr>
            </w:pPr>
            <w:r>
              <w:rPr>
                <w:rFonts w:hint="eastAsia" w:ascii="仿宋" w:hAnsi="仿宋" w:eastAsia="仿宋"/>
                <w:color w:val="auto"/>
                <w:kern w:val="0"/>
                <w:sz w:val="21"/>
                <w:lang w:val="en-US" w:eastAsia="zh-CN"/>
              </w:rPr>
              <w:t>0</w:t>
            </w:r>
          </w:p>
        </w:tc>
        <w:tc>
          <w:tcPr>
            <w:tcW w:w="2145" w:type="dxa"/>
            <w:tcBorders>
              <w:top w:val="nil"/>
              <w:left w:val="nil"/>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rPr>
            </w:pPr>
            <w:r>
              <w:rPr>
                <w:rFonts w:hint="eastAsia" w:ascii="仿宋" w:hAnsi="仿宋" w:eastAsia="仿宋"/>
                <w:color w:val="auto"/>
                <w:kern w:val="0"/>
                <w:sz w:val="21"/>
                <w:lang w:eastAsia="zh-CN"/>
              </w:rPr>
              <w:t>五级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2167" w:type="dxa"/>
            <w:tcBorders>
              <w:top w:val="nil"/>
              <w:left w:val="single" w:color="auto" w:sz="4" w:space="0"/>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lang w:eastAsia="zh-CN"/>
              </w:rPr>
            </w:pPr>
            <w:r>
              <w:rPr>
                <w:rFonts w:hint="eastAsia" w:ascii="仿宋" w:hAnsi="仿宋" w:eastAsia="仿宋"/>
                <w:color w:val="auto"/>
                <w:kern w:val="0"/>
                <w:sz w:val="21"/>
              </w:rPr>
              <w:t>仪器故障</w:t>
            </w:r>
            <w:r>
              <w:rPr>
                <w:rFonts w:hint="eastAsia" w:ascii="仿宋" w:hAnsi="仿宋" w:eastAsia="仿宋"/>
                <w:color w:val="auto"/>
                <w:kern w:val="0"/>
                <w:sz w:val="21"/>
                <w:lang w:eastAsia="zh-CN"/>
              </w:rPr>
              <w:t>及停电</w:t>
            </w:r>
          </w:p>
        </w:tc>
        <w:tc>
          <w:tcPr>
            <w:tcW w:w="2085" w:type="dxa"/>
            <w:tcBorders>
              <w:top w:val="nil"/>
              <w:left w:val="nil"/>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18</w:t>
            </w:r>
            <w:r>
              <w:rPr>
                <w:rFonts w:hint="eastAsia" w:ascii="仿宋" w:hAnsi="仿宋" w:eastAsia="仿宋"/>
                <w:color w:val="auto"/>
                <w:kern w:val="0"/>
                <w:sz w:val="21"/>
              </w:rPr>
              <w:t>天</w:t>
            </w:r>
          </w:p>
        </w:tc>
        <w:tc>
          <w:tcPr>
            <w:tcW w:w="2115" w:type="dxa"/>
            <w:tcBorders>
              <w:top w:val="nil"/>
              <w:left w:val="nil"/>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rPr>
            </w:pPr>
          </w:p>
        </w:tc>
        <w:tc>
          <w:tcPr>
            <w:tcW w:w="2145" w:type="dxa"/>
            <w:tcBorders>
              <w:top w:val="nil"/>
              <w:left w:val="nil"/>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2167" w:type="dxa"/>
            <w:tcBorders>
              <w:top w:val="nil"/>
              <w:left w:val="single" w:color="auto" w:sz="4" w:space="0"/>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rPr>
            </w:pPr>
            <w:r>
              <w:rPr>
                <w:rFonts w:hint="eastAsia" w:ascii="仿宋" w:hAnsi="仿宋" w:eastAsia="仿宋"/>
                <w:color w:val="auto"/>
                <w:kern w:val="0"/>
                <w:sz w:val="21"/>
              </w:rPr>
              <w:t xml:space="preserve">优良天气合计天数 </w:t>
            </w:r>
          </w:p>
        </w:tc>
        <w:tc>
          <w:tcPr>
            <w:tcW w:w="2085" w:type="dxa"/>
            <w:tcBorders>
              <w:top w:val="nil"/>
              <w:left w:val="nil"/>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300</w:t>
            </w:r>
            <w:r>
              <w:rPr>
                <w:rFonts w:hint="eastAsia" w:ascii="仿宋" w:hAnsi="仿宋" w:eastAsia="仿宋"/>
                <w:color w:val="auto"/>
                <w:kern w:val="0"/>
                <w:sz w:val="21"/>
              </w:rPr>
              <w:t>天</w:t>
            </w:r>
          </w:p>
        </w:tc>
        <w:tc>
          <w:tcPr>
            <w:tcW w:w="2115" w:type="dxa"/>
            <w:tcBorders>
              <w:top w:val="nil"/>
              <w:left w:val="nil"/>
              <w:bottom w:val="single" w:color="auto" w:sz="4" w:space="0"/>
              <w:right w:val="single" w:color="auto" w:sz="4" w:space="0"/>
              <w:tl2br w:val="nil"/>
              <w:tr2bl w:val="nil"/>
            </w:tcBorders>
            <w:noWrap/>
            <w:vAlign w:val="center"/>
          </w:tcPr>
          <w:p>
            <w:pPr>
              <w:jc w:val="center"/>
              <w:rPr>
                <w:rFonts w:hint="default" w:ascii="仿宋" w:hAnsi="仿宋" w:eastAsia="仿宋"/>
                <w:color w:val="auto"/>
                <w:kern w:val="0"/>
                <w:sz w:val="21"/>
                <w:lang w:val="en-US" w:eastAsia="zh-CN"/>
              </w:rPr>
            </w:pPr>
            <w:r>
              <w:rPr>
                <w:rFonts w:hint="eastAsia" w:ascii="仿宋" w:hAnsi="仿宋" w:eastAsia="仿宋"/>
                <w:color w:val="auto"/>
                <w:kern w:val="0"/>
                <w:sz w:val="21"/>
                <w:lang w:val="en-US" w:eastAsia="zh-CN"/>
              </w:rPr>
              <w:t>99.7</w:t>
            </w:r>
          </w:p>
        </w:tc>
        <w:tc>
          <w:tcPr>
            <w:tcW w:w="2145" w:type="dxa"/>
            <w:tcBorders>
              <w:top w:val="nil"/>
              <w:left w:val="nil"/>
              <w:bottom w:val="single" w:color="auto" w:sz="4" w:space="0"/>
              <w:right w:val="single" w:color="auto" w:sz="4" w:space="0"/>
              <w:tl2br w:val="nil"/>
              <w:tr2bl w:val="nil"/>
            </w:tcBorders>
            <w:noWrap/>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216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rPr>
            </w:pPr>
            <w:r>
              <w:rPr>
                <w:rFonts w:hint="eastAsia" w:ascii="仿宋" w:hAnsi="仿宋" w:eastAsia="仿宋"/>
                <w:color w:val="auto"/>
                <w:kern w:val="0"/>
                <w:sz w:val="21"/>
              </w:rPr>
              <w:t>备注</w:t>
            </w:r>
          </w:p>
        </w:tc>
        <w:tc>
          <w:tcPr>
            <w:tcW w:w="6345" w:type="dxa"/>
            <w:gridSpan w:val="3"/>
            <w:tcBorders>
              <w:top w:val="single" w:color="auto" w:sz="4" w:space="0"/>
              <w:left w:val="nil"/>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lang w:val="en-US" w:eastAsia="zh-CN"/>
              </w:rPr>
            </w:pPr>
            <w:r>
              <w:rPr>
                <w:rFonts w:hint="eastAsia" w:ascii="仿宋" w:hAnsi="仿宋" w:eastAsia="仿宋"/>
                <w:color w:val="auto"/>
                <w:kern w:val="0"/>
                <w:sz w:val="21"/>
                <w:lang w:val="en-US" w:eastAsia="zh-CN"/>
              </w:rPr>
              <w:t>2023年11月15日，正常运行301天，其中优良天气300天，沙尘天气1天。</w:t>
            </w:r>
          </w:p>
        </w:tc>
      </w:tr>
    </w:tbl>
    <w:p>
      <w:pPr>
        <w:spacing w:beforeLines="0" w:afterLines="0"/>
        <w:ind w:firstLine="1124" w:firstLineChars="400"/>
        <w:jc w:val="center"/>
        <w:rPr>
          <w:rFonts w:hint="eastAsia" w:ascii="仿宋" w:hAnsi="仿宋" w:eastAsia="仿宋"/>
          <w:b/>
          <w:color w:val="auto"/>
          <w:kern w:val="0"/>
          <w:sz w:val="28"/>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2530" w:firstLineChars="900"/>
        <w:textAlignment w:val="auto"/>
        <w:rPr>
          <w:rFonts w:hint="eastAsia" w:ascii="仿宋" w:hAnsi="仿宋" w:eastAsia="仿宋"/>
          <w:b/>
          <w:color w:val="auto"/>
          <w:kern w:val="0"/>
          <w:sz w:val="28"/>
        </w:rPr>
      </w:pPr>
      <w:r>
        <w:rPr>
          <w:rFonts w:hint="eastAsia" w:ascii="仿宋" w:hAnsi="仿宋" w:eastAsia="仿宋"/>
          <w:b/>
          <w:color w:val="auto"/>
          <w:kern w:val="0"/>
          <w:sz w:val="28"/>
        </w:rPr>
        <w:t>塔城市20</w:t>
      </w:r>
      <w:r>
        <w:rPr>
          <w:rFonts w:hint="eastAsia" w:ascii="仿宋" w:hAnsi="仿宋" w:eastAsia="仿宋"/>
          <w:b/>
          <w:color w:val="auto"/>
          <w:kern w:val="0"/>
          <w:sz w:val="28"/>
          <w:lang w:val="en-US" w:eastAsia="zh-CN"/>
        </w:rPr>
        <w:t>22</w:t>
      </w:r>
      <w:r>
        <w:rPr>
          <w:rFonts w:hint="eastAsia" w:ascii="仿宋" w:hAnsi="仿宋" w:eastAsia="仿宋"/>
          <w:b/>
          <w:color w:val="auto"/>
          <w:kern w:val="0"/>
          <w:sz w:val="28"/>
        </w:rPr>
        <w:t>年空气质量级别</w:t>
      </w:r>
    </w:p>
    <w:tbl>
      <w:tblPr>
        <w:tblStyle w:val="23"/>
        <w:tblW w:w="8587"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09"/>
        <w:gridCol w:w="3078"/>
        <w:gridCol w:w="2220"/>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90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jc w:val="center"/>
              <w:rPr>
                <w:rFonts w:hint="eastAsia" w:ascii="仿宋" w:hAnsi="仿宋" w:eastAsia="仿宋"/>
                <w:b/>
                <w:color w:val="auto"/>
                <w:kern w:val="0"/>
                <w:sz w:val="21"/>
              </w:rPr>
            </w:pPr>
            <w:r>
              <w:rPr>
                <w:rFonts w:hint="eastAsia" w:ascii="仿宋" w:hAnsi="仿宋" w:eastAsia="仿宋"/>
                <w:b/>
                <w:color w:val="auto"/>
                <w:kern w:val="0"/>
                <w:sz w:val="21"/>
              </w:rPr>
              <w:t>类型</w:t>
            </w:r>
          </w:p>
        </w:tc>
        <w:tc>
          <w:tcPr>
            <w:tcW w:w="3078" w:type="dxa"/>
            <w:tcBorders>
              <w:top w:val="single" w:color="auto" w:sz="4" w:space="0"/>
              <w:left w:val="nil"/>
              <w:bottom w:val="single" w:color="auto" w:sz="4" w:space="0"/>
              <w:right w:val="single" w:color="auto" w:sz="4" w:space="0"/>
              <w:tl2br w:val="nil"/>
              <w:tr2bl w:val="nil"/>
            </w:tcBorders>
            <w:noWrap/>
            <w:vAlign w:val="center"/>
          </w:tcPr>
          <w:p>
            <w:pPr>
              <w:spacing w:beforeLines="0" w:afterLines="0"/>
              <w:jc w:val="center"/>
              <w:rPr>
                <w:rFonts w:hint="eastAsia" w:ascii="仿宋" w:hAnsi="仿宋" w:eastAsia="仿宋"/>
                <w:b/>
                <w:color w:val="auto"/>
                <w:kern w:val="0"/>
                <w:sz w:val="21"/>
              </w:rPr>
            </w:pPr>
            <w:r>
              <w:rPr>
                <w:rFonts w:hint="eastAsia" w:ascii="仿宋" w:hAnsi="仿宋" w:eastAsia="仿宋"/>
                <w:b/>
                <w:color w:val="auto"/>
                <w:kern w:val="0"/>
                <w:sz w:val="21"/>
              </w:rPr>
              <w:t xml:space="preserve">天数 </w:t>
            </w:r>
          </w:p>
        </w:tc>
        <w:tc>
          <w:tcPr>
            <w:tcW w:w="2220" w:type="dxa"/>
            <w:tcBorders>
              <w:top w:val="single" w:color="auto" w:sz="4" w:space="0"/>
              <w:left w:val="nil"/>
              <w:bottom w:val="single" w:color="auto" w:sz="4" w:space="0"/>
              <w:right w:val="single" w:color="auto" w:sz="4" w:space="0"/>
              <w:tl2br w:val="nil"/>
              <w:tr2bl w:val="nil"/>
            </w:tcBorders>
            <w:noWrap/>
            <w:vAlign w:val="center"/>
          </w:tcPr>
          <w:p>
            <w:pPr>
              <w:spacing w:beforeLines="0" w:afterLines="0"/>
              <w:jc w:val="center"/>
              <w:rPr>
                <w:rFonts w:hint="eastAsia" w:ascii="仿宋" w:hAnsi="仿宋" w:eastAsia="仿宋"/>
                <w:b/>
                <w:color w:val="auto"/>
                <w:kern w:val="0"/>
                <w:sz w:val="21"/>
              </w:rPr>
            </w:pPr>
            <w:r>
              <w:rPr>
                <w:rFonts w:hint="eastAsia" w:ascii="仿宋" w:hAnsi="仿宋" w:eastAsia="仿宋"/>
                <w:b/>
                <w:color w:val="auto"/>
                <w:kern w:val="0"/>
                <w:sz w:val="21"/>
              </w:rPr>
              <w:t xml:space="preserve">占全年百分比（%） </w:t>
            </w:r>
          </w:p>
        </w:tc>
        <w:tc>
          <w:tcPr>
            <w:tcW w:w="1380" w:type="dxa"/>
            <w:tcBorders>
              <w:top w:val="single" w:color="auto" w:sz="4" w:space="0"/>
              <w:left w:val="nil"/>
              <w:bottom w:val="single" w:color="auto" w:sz="4" w:space="0"/>
              <w:right w:val="single" w:color="auto" w:sz="4" w:space="0"/>
              <w:tl2br w:val="nil"/>
              <w:tr2bl w:val="nil"/>
            </w:tcBorders>
            <w:noWrap/>
            <w:vAlign w:val="center"/>
          </w:tcPr>
          <w:p>
            <w:pPr>
              <w:spacing w:beforeLines="0" w:afterLines="0"/>
              <w:jc w:val="center"/>
              <w:rPr>
                <w:rFonts w:hint="eastAsia" w:ascii="仿宋" w:hAnsi="仿宋" w:eastAsia="仿宋"/>
                <w:b/>
                <w:color w:val="auto"/>
                <w:kern w:val="0"/>
                <w:sz w:val="21"/>
              </w:rPr>
            </w:pPr>
            <w:r>
              <w:rPr>
                <w:rFonts w:hint="eastAsia" w:ascii="仿宋" w:hAnsi="仿宋" w:eastAsia="仿宋"/>
                <w:b/>
                <w:color w:val="auto"/>
                <w:kern w:val="0"/>
                <w:sz w:val="21"/>
              </w:rPr>
              <w:t>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909" w:type="dxa"/>
            <w:tcBorders>
              <w:top w:val="nil"/>
              <w:left w:val="single" w:color="auto" w:sz="4" w:space="0"/>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rPr>
            </w:pPr>
            <w:r>
              <w:rPr>
                <w:rFonts w:hint="eastAsia" w:ascii="仿宋" w:hAnsi="仿宋" w:eastAsia="仿宋"/>
                <w:color w:val="auto"/>
                <w:kern w:val="0"/>
                <w:sz w:val="21"/>
              </w:rPr>
              <w:t>属优天气</w:t>
            </w:r>
          </w:p>
        </w:tc>
        <w:tc>
          <w:tcPr>
            <w:tcW w:w="3078" w:type="dxa"/>
            <w:tcBorders>
              <w:top w:val="nil"/>
              <w:left w:val="nil"/>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233</w:t>
            </w:r>
            <w:r>
              <w:rPr>
                <w:rFonts w:hint="eastAsia" w:ascii="仿宋" w:hAnsi="仿宋" w:eastAsia="仿宋"/>
                <w:color w:val="auto"/>
                <w:kern w:val="0"/>
                <w:sz w:val="21"/>
              </w:rPr>
              <w:t>天</w:t>
            </w:r>
          </w:p>
        </w:tc>
        <w:tc>
          <w:tcPr>
            <w:tcW w:w="2220" w:type="dxa"/>
            <w:tcBorders>
              <w:top w:val="nil"/>
              <w:left w:val="nil"/>
              <w:bottom w:val="single" w:color="auto" w:sz="4" w:space="0"/>
              <w:right w:val="single" w:color="auto" w:sz="4" w:space="0"/>
              <w:tl2br w:val="nil"/>
              <w:tr2bl w:val="nil"/>
            </w:tcBorders>
            <w:noWrap/>
            <w:vAlign w:val="center"/>
          </w:tcPr>
          <w:p>
            <w:pPr>
              <w:jc w:val="center"/>
              <w:rPr>
                <w:rFonts w:hint="default" w:ascii="仿宋" w:hAnsi="仿宋" w:eastAsia="仿宋"/>
                <w:color w:val="auto"/>
                <w:kern w:val="0"/>
                <w:sz w:val="21"/>
                <w:lang w:val="en-US" w:eastAsia="zh-CN"/>
              </w:rPr>
            </w:pPr>
            <w:r>
              <w:rPr>
                <w:rFonts w:hint="eastAsia" w:ascii="仿宋" w:hAnsi="仿宋" w:eastAsia="仿宋"/>
                <w:color w:val="auto"/>
                <w:kern w:val="0"/>
                <w:sz w:val="21"/>
                <w:lang w:val="en-US" w:eastAsia="zh-CN"/>
              </w:rPr>
              <w:t>69.1</w:t>
            </w:r>
          </w:p>
        </w:tc>
        <w:tc>
          <w:tcPr>
            <w:tcW w:w="1380" w:type="dxa"/>
            <w:tcBorders>
              <w:top w:val="nil"/>
              <w:left w:val="nil"/>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rPr>
            </w:pPr>
            <w:r>
              <w:rPr>
                <w:rFonts w:hint="eastAsia" w:ascii="仿宋" w:hAnsi="仿宋" w:eastAsia="仿宋"/>
                <w:color w:val="auto"/>
                <w:kern w:val="0"/>
                <w:sz w:val="21"/>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909" w:type="dxa"/>
            <w:tcBorders>
              <w:top w:val="nil"/>
              <w:left w:val="single" w:color="auto" w:sz="4" w:space="0"/>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rPr>
            </w:pPr>
            <w:r>
              <w:rPr>
                <w:rFonts w:hint="eastAsia" w:ascii="仿宋" w:hAnsi="仿宋" w:eastAsia="仿宋"/>
                <w:color w:val="auto"/>
                <w:kern w:val="0"/>
                <w:sz w:val="21"/>
              </w:rPr>
              <w:t>属良天气</w:t>
            </w:r>
          </w:p>
        </w:tc>
        <w:tc>
          <w:tcPr>
            <w:tcW w:w="3078" w:type="dxa"/>
            <w:tcBorders>
              <w:top w:val="nil"/>
              <w:left w:val="nil"/>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97</w:t>
            </w:r>
            <w:r>
              <w:rPr>
                <w:rFonts w:hint="eastAsia" w:ascii="仿宋" w:hAnsi="仿宋" w:eastAsia="仿宋"/>
                <w:color w:val="auto"/>
                <w:kern w:val="0"/>
                <w:sz w:val="21"/>
              </w:rPr>
              <w:t>天</w:t>
            </w:r>
          </w:p>
        </w:tc>
        <w:tc>
          <w:tcPr>
            <w:tcW w:w="2220" w:type="dxa"/>
            <w:tcBorders>
              <w:top w:val="nil"/>
              <w:left w:val="nil"/>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rPr>
            </w:pPr>
            <w:r>
              <w:rPr>
                <w:rFonts w:hint="eastAsia" w:ascii="仿宋" w:hAnsi="仿宋" w:eastAsia="仿宋"/>
                <w:color w:val="auto"/>
                <w:kern w:val="0"/>
                <w:sz w:val="21"/>
              </w:rPr>
              <w:t>2</w:t>
            </w:r>
            <w:r>
              <w:rPr>
                <w:rFonts w:hint="eastAsia" w:ascii="仿宋" w:hAnsi="仿宋" w:eastAsia="仿宋"/>
                <w:color w:val="auto"/>
                <w:kern w:val="0"/>
                <w:sz w:val="21"/>
                <w:lang w:val="en-US" w:eastAsia="zh-CN"/>
              </w:rPr>
              <w:t>8.8</w:t>
            </w:r>
          </w:p>
        </w:tc>
        <w:tc>
          <w:tcPr>
            <w:tcW w:w="1380" w:type="dxa"/>
            <w:tcBorders>
              <w:top w:val="nil"/>
              <w:left w:val="nil"/>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rPr>
            </w:pPr>
            <w:r>
              <w:rPr>
                <w:rFonts w:hint="eastAsia" w:ascii="仿宋" w:hAnsi="仿宋" w:eastAsia="仿宋"/>
                <w:color w:val="auto"/>
                <w:kern w:val="0"/>
                <w:sz w:val="21"/>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909" w:type="dxa"/>
            <w:tcBorders>
              <w:top w:val="nil"/>
              <w:left w:val="single" w:color="auto" w:sz="4" w:space="0"/>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rPr>
            </w:pPr>
            <w:r>
              <w:rPr>
                <w:rFonts w:hint="eastAsia" w:ascii="仿宋" w:hAnsi="仿宋" w:eastAsia="仿宋"/>
                <w:color w:val="auto"/>
                <w:kern w:val="0"/>
                <w:sz w:val="21"/>
              </w:rPr>
              <w:t>轻度污染天气</w:t>
            </w:r>
          </w:p>
        </w:tc>
        <w:tc>
          <w:tcPr>
            <w:tcW w:w="3078" w:type="dxa"/>
            <w:tcBorders>
              <w:top w:val="nil"/>
              <w:left w:val="nil"/>
              <w:bottom w:val="single" w:color="auto" w:sz="4" w:space="0"/>
              <w:right w:val="single" w:color="auto" w:sz="4" w:space="0"/>
              <w:tl2br w:val="nil"/>
              <w:tr2bl w:val="nil"/>
            </w:tcBorders>
            <w:noWrap/>
            <w:vAlign w:val="center"/>
          </w:tcPr>
          <w:p>
            <w:pPr>
              <w:adjustRightInd w:val="0"/>
              <w:snapToGrid w:val="0"/>
              <w:spacing w:line="280" w:lineRule="exact"/>
              <w:jc w:val="center"/>
              <w:rPr>
                <w:rFonts w:hint="default" w:ascii="仿宋" w:hAnsi="仿宋" w:eastAsia="仿宋"/>
                <w:color w:val="auto"/>
                <w:kern w:val="0"/>
                <w:sz w:val="21"/>
                <w:lang w:val="en-US"/>
              </w:rPr>
            </w:pPr>
            <w:r>
              <w:rPr>
                <w:rFonts w:hint="eastAsia"/>
                <w:color w:val="auto"/>
                <w:sz w:val="21"/>
                <w:lang w:val="en-US" w:eastAsia="zh-CN"/>
              </w:rPr>
              <w:t>4</w:t>
            </w:r>
          </w:p>
        </w:tc>
        <w:tc>
          <w:tcPr>
            <w:tcW w:w="2220" w:type="dxa"/>
            <w:tcBorders>
              <w:top w:val="nil"/>
              <w:left w:val="nil"/>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1.2</w:t>
            </w:r>
          </w:p>
        </w:tc>
        <w:tc>
          <w:tcPr>
            <w:tcW w:w="1380" w:type="dxa"/>
            <w:tcBorders>
              <w:top w:val="nil"/>
              <w:left w:val="nil"/>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rPr>
            </w:pPr>
            <w:r>
              <w:rPr>
                <w:rFonts w:hint="eastAsia" w:ascii="仿宋" w:hAnsi="仿宋" w:eastAsia="仿宋"/>
                <w:color w:val="auto"/>
                <w:kern w:val="0"/>
                <w:sz w:val="21"/>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909" w:type="dxa"/>
            <w:tcBorders>
              <w:top w:val="nil"/>
              <w:left w:val="single" w:color="auto" w:sz="4" w:space="0"/>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rPr>
            </w:pPr>
            <w:r>
              <w:rPr>
                <w:rFonts w:hint="eastAsia" w:ascii="仿宋" w:hAnsi="仿宋" w:eastAsia="仿宋"/>
                <w:color w:val="auto"/>
                <w:kern w:val="0"/>
                <w:sz w:val="21"/>
                <w:lang w:eastAsia="zh-CN"/>
              </w:rPr>
              <w:t>中度污染</w:t>
            </w:r>
          </w:p>
        </w:tc>
        <w:tc>
          <w:tcPr>
            <w:tcW w:w="3078" w:type="dxa"/>
            <w:tcBorders>
              <w:top w:val="nil"/>
              <w:left w:val="nil"/>
              <w:bottom w:val="single" w:color="auto" w:sz="4" w:space="0"/>
              <w:right w:val="single" w:color="auto" w:sz="4" w:space="0"/>
              <w:tl2br w:val="nil"/>
              <w:tr2bl w:val="nil"/>
            </w:tcBorders>
            <w:noWrap/>
            <w:vAlign w:val="center"/>
          </w:tcPr>
          <w:p>
            <w:pPr>
              <w:adjustRightInd w:val="0"/>
              <w:snapToGrid w:val="0"/>
              <w:spacing w:line="280" w:lineRule="exact"/>
              <w:jc w:val="center"/>
              <w:rPr>
                <w:rFonts w:hint="default"/>
                <w:color w:val="auto"/>
                <w:sz w:val="21"/>
                <w:lang w:val="en-US" w:eastAsia="zh-CN"/>
              </w:rPr>
            </w:pPr>
            <w:r>
              <w:rPr>
                <w:rFonts w:hint="eastAsia"/>
                <w:color w:val="auto"/>
                <w:sz w:val="21"/>
                <w:lang w:val="en-US" w:eastAsia="zh-CN"/>
              </w:rPr>
              <w:t>2</w:t>
            </w:r>
          </w:p>
        </w:tc>
        <w:tc>
          <w:tcPr>
            <w:tcW w:w="2220" w:type="dxa"/>
            <w:tcBorders>
              <w:top w:val="nil"/>
              <w:left w:val="nil"/>
              <w:bottom w:val="single" w:color="auto" w:sz="4" w:space="0"/>
              <w:right w:val="single" w:color="auto" w:sz="4" w:space="0"/>
              <w:tl2br w:val="nil"/>
              <w:tr2bl w:val="nil"/>
            </w:tcBorders>
            <w:noWrap/>
            <w:vAlign w:val="center"/>
          </w:tcPr>
          <w:p>
            <w:pPr>
              <w:jc w:val="center"/>
              <w:rPr>
                <w:rFonts w:hint="default" w:ascii="仿宋" w:hAnsi="仿宋" w:eastAsia="仿宋"/>
                <w:color w:val="auto"/>
                <w:kern w:val="0"/>
                <w:sz w:val="21"/>
                <w:lang w:val="en-US" w:eastAsia="zh-CN"/>
              </w:rPr>
            </w:pPr>
            <w:r>
              <w:rPr>
                <w:rFonts w:hint="eastAsia" w:ascii="仿宋" w:hAnsi="仿宋" w:eastAsia="仿宋"/>
                <w:color w:val="auto"/>
                <w:kern w:val="0"/>
                <w:sz w:val="21"/>
                <w:lang w:val="en-US" w:eastAsia="zh-CN"/>
              </w:rPr>
              <w:t>0.6</w:t>
            </w:r>
          </w:p>
        </w:tc>
        <w:tc>
          <w:tcPr>
            <w:tcW w:w="1380" w:type="dxa"/>
            <w:tcBorders>
              <w:top w:val="nil"/>
              <w:left w:val="nil"/>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lang w:eastAsia="zh-CN"/>
              </w:rPr>
            </w:pPr>
            <w:r>
              <w:rPr>
                <w:rFonts w:hint="eastAsia" w:ascii="仿宋" w:hAnsi="仿宋" w:eastAsia="仿宋"/>
                <w:color w:val="auto"/>
                <w:kern w:val="0"/>
                <w:sz w:val="21"/>
                <w:lang w:eastAsia="zh-CN"/>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909" w:type="dxa"/>
            <w:tcBorders>
              <w:top w:val="nil"/>
              <w:left w:val="single" w:color="auto" w:sz="4" w:space="0"/>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rPr>
            </w:pPr>
            <w:r>
              <w:rPr>
                <w:rFonts w:hint="eastAsia" w:ascii="仿宋" w:hAnsi="仿宋" w:eastAsia="仿宋"/>
                <w:color w:val="auto"/>
                <w:kern w:val="0"/>
                <w:sz w:val="21"/>
                <w:lang w:eastAsia="zh-CN"/>
              </w:rPr>
              <w:t>严重污染</w:t>
            </w:r>
          </w:p>
        </w:tc>
        <w:tc>
          <w:tcPr>
            <w:tcW w:w="3078" w:type="dxa"/>
            <w:tcBorders>
              <w:top w:val="nil"/>
              <w:left w:val="nil"/>
              <w:bottom w:val="single" w:color="auto" w:sz="4" w:space="0"/>
              <w:right w:val="single" w:color="auto" w:sz="4" w:space="0"/>
              <w:tl2br w:val="nil"/>
              <w:tr2bl w:val="nil"/>
            </w:tcBorders>
            <w:noWrap/>
            <w:vAlign w:val="center"/>
          </w:tcPr>
          <w:p>
            <w:pPr>
              <w:adjustRightInd w:val="0"/>
              <w:snapToGrid w:val="0"/>
              <w:spacing w:line="280" w:lineRule="exact"/>
              <w:jc w:val="center"/>
              <w:rPr>
                <w:rFonts w:hint="default"/>
                <w:color w:val="auto"/>
                <w:sz w:val="21"/>
                <w:lang w:val="en-US" w:eastAsia="zh-CN"/>
              </w:rPr>
            </w:pPr>
            <w:r>
              <w:rPr>
                <w:rFonts w:hint="eastAsia"/>
                <w:color w:val="auto"/>
                <w:sz w:val="21"/>
                <w:lang w:val="en-US" w:eastAsia="zh-CN"/>
              </w:rPr>
              <w:t>1</w:t>
            </w:r>
          </w:p>
        </w:tc>
        <w:tc>
          <w:tcPr>
            <w:tcW w:w="2220" w:type="dxa"/>
            <w:tcBorders>
              <w:top w:val="nil"/>
              <w:left w:val="nil"/>
              <w:bottom w:val="single" w:color="auto" w:sz="4" w:space="0"/>
              <w:right w:val="single" w:color="auto" w:sz="4" w:space="0"/>
              <w:tl2br w:val="nil"/>
              <w:tr2bl w:val="nil"/>
            </w:tcBorders>
            <w:noWrap/>
            <w:vAlign w:val="center"/>
          </w:tcPr>
          <w:p>
            <w:pPr>
              <w:jc w:val="center"/>
              <w:rPr>
                <w:rFonts w:hint="default" w:ascii="仿宋" w:hAnsi="仿宋" w:eastAsia="仿宋"/>
                <w:color w:val="auto"/>
                <w:kern w:val="0"/>
                <w:sz w:val="21"/>
                <w:lang w:val="en-US" w:eastAsia="zh-CN"/>
              </w:rPr>
            </w:pPr>
            <w:r>
              <w:rPr>
                <w:rFonts w:hint="eastAsia" w:ascii="仿宋" w:hAnsi="仿宋" w:eastAsia="仿宋"/>
                <w:color w:val="auto"/>
                <w:kern w:val="0"/>
                <w:sz w:val="21"/>
                <w:lang w:val="en-US" w:eastAsia="zh-CN"/>
              </w:rPr>
              <w:t>0.3</w:t>
            </w:r>
          </w:p>
        </w:tc>
        <w:tc>
          <w:tcPr>
            <w:tcW w:w="1380" w:type="dxa"/>
            <w:tcBorders>
              <w:top w:val="nil"/>
              <w:left w:val="nil"/>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lang w:eastAsia="zh-CN"/>
              </w:rPr>
            </w:pPr>
            <w:r>
              <w:rPr>
                <w:rFonts w:hint="eastAsia" w:ascii="仿宋" w:hAnsi="仿宋" w:eastAsia="仿宋"/>
                <w:color w:val="auto"/>
                <w:kern w:val="0"/>
                <w:sz w:val="21"/>
                <w:lang w:eastAsia="zh-CN"/>
              </w:rPr>
              <w:t>五级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909" w:type="dxa"/>
            <w:tcBorders>
              <w:top w:val="nil"/>
              <w:left w:val="single" w:color="auto" w:sz="4" w:space="0"/>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rPr>
            </w:pPr>
            <w:r>
              <w:rPr>
                <w:rFonts w:hint="eastAsia" w:ascii="仿宋" w:hAnsi="仿宋" w:eastAsia="仿宋"/>
                <w:color w:val="auto"/>
                <w:kern w:val="0"/>
                <w:sz w:val="21"/>
              </w:rPr>
              <w:t>仪器故障</w:t>
            </w:r>
            <w:r>
              <w:rPr>
                <w:rFonts w:hint="eastAsia" w:ascii="仿宋" w:hAnsi="仿宋" w:eastAsia="仿宋"/>
                <w:color w:val="auto"/>
                <w:kern w:val="0"/>
                <w:sz w:val="21"/>
                <w:lang w:eastAsia="zh-CN"/>
              </w:rPr>
              <w:t>及停电</w:t>
            </w:r>
          </w:p>
        </w:tc>
        <w:tc>
          <w:tcPr>
            <w:tcW w:w="3078" w:type="dxa"/>
            <w:tcBorders>
              <w:top w:val="nil"/>
              <w:left w:val="nil"/>
              <w:bottom w:val="single" w:color="auto" w:sz="4" w:space="0"/>
              <w:right w:val="single" w:color="auto" w:sz="4" w:space="0"/>
              <w:tl2br w:val="nil"/>
              <w:tr2bl w:val="nil"/>
            </w:tcBorders>
            <w:noWrap/>
            <w:vAlign w:val="center"/>
          </w:tcPr>
          <w:p>
            <w:pPr>
              <w:pStyle w:val="4"/>
              <w:ind w:firstLine="0" w:firstLineChars="0"/>
              <w:jc w:val="center"/>
              <w:rPr>
                <w:rFonts w:hint="eastAsia" w:ascii="仿宋" w:hAnsi="仿宋" w:eastAsia="仿宋"/>
                <w:color w:val="auto"/>
                <w:kern w:val="0"/>
                <w:sz w:val="21"/>
              </w:rPr>
            </w:pPr>
            <w:r>
              <w:rPr>
                <w:rFonts w:hint="eastAsia" w:eastAsia="仿宋"/>
                <w:color w:val="auto"/>
                <w:sz w:val="21"/>
                <w:lang w:val="en-US" w:eastAsia="zh-CN"/>
              </w:rPr>
              <w:t>28</w:t>
            </w:r>
          </w:p>
        </w:tc>
        <w:tc>
          <w:tcPr>
            <w:tcW w:w="2220" w:type="dxa"/>
            <w:tcBorders>
              <w:top w:val="nil"/>
              <w:left w:val="nil"/>
              <w:bottom w:val="single" w:color="auto" w:sz="4" w:space="0"/>
              <w:right w:val="single" w:color="auto" w:sz="4" w:space="0"/>
              <w:tl2br w:val="nil"/>
              <w:tr2bl w:val="nil"/>
            </w:tcBorders>
            <w:noWrap/>
            <w:vAlign w:val="center"/>
          </w:tcPr>
          <w:p>
            <w:pPr>
              <w:jc w:val="center"/>
              <w:rPr>
                <w:rFonts w:hint="default" w:ascii="仿宋" w:hAnsi="仿宋" w:eastAsia="仿宋"/>
                <w:color w:val="auto"/>
                <w:kern w:val="0"/>
                <w:sz w:val="21"/>
                <w:lang w:val="en-US" w:eastAsia="zh-CN"/>
              </w:rPr>
            </w:pPr>
            <w:r>
              <w:rPr>
                <w:rFonts w:hint="eastAsia" w:ascii="仿宋" w:hAnsi="仿宋" w:eastAsia="仿宋"/>
                <w:color w:val="auto"/>
                <w:kern w:val="0"/>
                <w:sz w:val="21"/>
                <w:lang w:val="en-US" w:eastAsia="zh-CN"/>
              </w:rPr>
              <w:t>/</w:t>
            </w:r>
          </w:p>
        </w:tc>
        <w:tc>
          <w:tcPr>
            <w:tcW w:w="1380" w:type="dxa"/>
            <w:tcBorders>
              <w:top w:val="nil"/>
              <w:left w:val="nil"/>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lang w:val="en-US" w:eastAsia="zh-CN"/>
              </w:rPr>
            </w:pPr>
            <w:r>
              <w:rPr>
                <w:rFonts w:hint="eastAsia" w:ascii="仿宋" w:hAnsi="仿宋" w:eastAsia="仿宋"/>
                <w:color w:val="auto"/>
                <w:kern w:val="0"/>
                <w:sz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909" w:type="dxa"/>
            <w:tcBorders>
              <w:top w:val="nil"/>
              <w:left w:val="single" w:color="auto" w:sz="4" w:space="0"/>
              <w:bottom w:val="single" w:color="auto" w:sz="4" w:space="0"/>
              <w:right w:val="single" w:color="auto" w:sz="4" w:space="0"/>
              <w:tl2br w:val="nil"/>
              <w:tr2bl w:val="nil"/>
            </w:tcBorders>
            <w:noWrap/>
            <w:vAlign w:val="center"/>
          </w:tcPr>
          <w:p>
            <w:pPr>
              <w:jc w:val="center"/>
              <w:rPr>
                <w:rFonts w:hint="eastAsia" w:ascii="仿宋" w:hAnsi="仿宋" w:eastAsia="仿宋"/>
                <w:color w:val="auto"/>
                <w:kern w:val="0"/>
                <w:sz w:val="21"/>
              </w:rPr>
            </w:pPr>
            <w:r>
              <w:rPr>
                <w:rFonts w:hint="eastAsia" w:ascii="仿宋" w:hAnsi="仿宋" w:eastAsia="仿宋"/>
                <w:color w:val="auto"/>
                <w:kern w:val="0"/>
                <w:sz w:val="21"/>
              </w:rPr>
              <w:t>优良天气合计天数</w:t>
            </w:r>
          </w:p>
        </w:tc>
        <w:tc>
          <w:tcPr>
            <w:tcW w:w="3078" w:type="dxa"/>
            <w:tcBorders>
              <w:top w:val="nil"/>
              <w:left w:val="nil"/>
              <w:bottom w:val="single" w:color="auto" w:sz="4" w:space="0"/>
              <w:right w:val="single" w:color="auto" w:sz="4" w:space="0"/>
              <w:tl2br w:val="nil"/>
              <w:tr2bl w:val="nil"/>
            </w:tcBorders>
            <w:noWrap/>
            <w:vAlign w:val="center"/>
          </w:tcPr>
          <w:p>
            <w:pPr>
              <w:jc w:val="center"/>
              <w:rPr>
                <w:rFonts w:hint="default" w:ascii="仿宋" w:hAnsi="仿宋" w:eastAsia="仿宋"/>
                <w:color w:val="auto"/>
                <w:kern w:val="0"/>
                <w:sz w:val="21"/>
                <w:lang w:val="en-US"/>
              </w:rPr>
            </w:pPr>
            <w:r>
              <w:rPr>
                <w:rFonts w:hint="eastAsia" w:ascii="仿宋" w:hAnsi="仿宋" w:eastAsia="仿宋"/>
                <w:color w:val="auto"/>
                <w:kern w:val="0"/>
                <w:sz w:val="21"/>
                <w:lang w:val="en-US" w:eastAsia="zh-CN"/>
              </w:rPr>
              <w:t>330</w:t>
            </w:r>
          </w:p>
        </w:tc>
        <w:tc>
          <w:tcPr>
            <w:tcW w:w="2220" w:type="dxa"/>
            <w:tcBorders>
              <w:top w:val="nil"/>
              <w:left w:val="nil"/>
              <w:bottom w:val="single" w:color="auto" w:sz="4" w:space="0"/>
              <w:right w:val="single" w:color="auto" w:sz="4" w:space="0"/>
              <w:tl2br w:val="nil"/>
              <w:tr2bl w:val="nil"/>
            </w:tcBorders>
            <w:noWrap/>
            <w:vAlign w:val="center"/>
          </w:tcPr>
          <w:p>
            <w:pPr>
              <w:jc w:val="center"/>
              <w:rPr>
                <w:rFonts w:hint="default" w:ascii="仿宋" w:hAnsi="仿宋" w:eastAsia="仿宋"/>
                <w:color w:val="auto"/>
                <w:kern w:val="0"/>
                <w:sz w:val="21"/>
                <w:lang w:val="en-US"/>
              </w:rPr>
            </w:pPr>
            <w:r>
              <w:rPr>
                <w:rFonts w:hint="eastAsia" w:ascii="仿宋" w:hAnsi="仿宋" w:eastAsia="仿宋"/>
                <w:color w:val="auto"/>
                <w:kern w:val="0"/>
                <w:sz w:val="21"/>
                <w:lang w:val="en-US" w:eastAsia="zh-CN"/>
              </w:rPr>
              <w:t>97.9</w:t>
            </w:r>
          </w:p>
        </w:tc>
        <w:tc>
          <w:tcPr>
            <w:tcW w:w="1380" w:type="dxa"/>
            <w:tcBorders>
              <w:top w:val="nil"/>
              <w:left w:val="nil"/>
              <w:bottom w:val="single" w:color="auto" w:sz="4" w:space="0"/>
              <w:right w:val="single" w:color="auto" w:sz="4" w:space="0"/>
              <w:tl2br w:val="nil"/>
              <w:tr2bl w:val="nil"/>
            </w:tcBorders>
            <w:noWrap/>
            <w:vAlign w:val="center"/>
          </w:tcPr>
          <w:p>
            <w:pPr>
              <w:spacing w:beforeLines="0" w:afterLines="0"/>
              <w:jc w:val="center"/>
              <w:rPr>
                <w:rFonts w:hint="eastAsia" w:ascii="仿宋" w:hAnsi="仿宋" w:eastAsia="仿宋"/>
                <w:color w:val="auto"/>
                <w:kern w:val="0"/>
                <w:sz w:val="21"/>
                <w:lang w:val="en-US" w:eastAsia="zh-CN"/>
              </w:rPr>
            </w:pPr>
            <w:r>
              <w:rPr>
                <w:rFonts w:hint="eastAsia" w:ascii="仿宋" w:hAnsi="仿宋" w:eastAsia="仿宋"/>
                <w:color w:val="auto"/>
                <w:kern w:val="0"/>
                <w:sz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90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备注</w:t>
            </w:r>
          </w:p>
        </w:tc>
        <w:tc>
          <w:tcPr>
            <w:tcW w:w="6678" w:type="dxa"/>
            <w:gridSpan w:val="3"/>
            <w:tcBorders>
              <w:top w:val="single" w:color="auto" w:sz="4" w:space="0"/>
              <w:left w:val="nil"/>
              <w:bottom w:val="single" w:color="auto" w:sz="4" w:space="0"/>
              <w:right w:val="single" w:color="auto" w:sz="4" w:space="0"/>
              <w:tl2br w:val="nil"/>
              <w:tr2bl w:val="nil"/>
            </w:tcBorders>
            <w:noWrap/>
            <w:vAlign w:val="center"/>
          </w:tcPr>
          <w:p>
            <w:pPr>
              <w:spacing w:beforeLines="0" w:afterLines="0"/>
              <w:jc w:val="center"/>
              <w:rPr>
                <w:rFonts w:hint="eastAsia" w:ascii="仿宋" w:hAnsi="仿宋" w:eastAsia="仿宋"/>
                <w:color w:val="auto"/>
                <w:kern w:val="0"/>
                <w:sz w:val="21"/>
              </w:rPr>
            </w:pPr>
          </w:p>
        </w:tc>
      </w:tr>
    </w:tbl>
    <w:p>
      <w:pPr>
        <w:widowControl w:val="0"/>
        <w:spacing w:beforeLines="0" w:afterLines="0" w:line="560" w:lineRule="exact"/>
        <w:ind w:firstLine="602" w:firstLineChars="200"/>
        <w:rPr>
          <w:rFonts w:hint="eastAsia" w:ascii="仿宋" w:hAnsi="仿宋" w:eastAsia="仿宋"/>
          <w:b/>
          <w:bCs/>
          <w:color w:val="auto"/>
          <w:sz w:val="30"/>
          <w:lang w:eastAsia="zh-CN"/>
        </w:rPr>
      </w:pPr>
      <w:r>
        <w:rPr>
          <w:rFonts w:hint="eastAsia" w:ascii="仿宋" w:hAnsi="仿宋" w:eastAsia="仿宋"/>
          <w:b/>
          <w:bCs/>
          <w:color w:val="auto"/>
          <w:sz w:val="30"/>
          <w:lang w:val="en-US" w:eastAsia="zh-CN"/>
        </w:rPr>
        <w:t>2.</w:t>
      </w:r>
      <w:r>
        <w:rPr>
          <w:rFonts w:hint="eastAsia" w:ascii="仿宋" w:hAnsi="仿宋" w:eastAsia="仿宋"/>
          <w:b/>
          <w:bCs/>
          <w:color w:val="auto"/>
          <w:sz w:val="30"/>
          <w:lang w:eastAsia="zh-CN"/>
        </w:rPr>
        <w:t>水环境</w:t>
      </w:r>
    </w:p>
    <w:p>
      <w:pPr>
        <w:widowControl w:val="0"/>
        <w:spacing w:beforeLines="0" w:afterLines="0" w:line="560" w:lineRule="exact"/>
        <w:ind w:firstLine="600" w:firstLineChars="200"/>
        <w:rPr>
          <w:rFonts w:hint="eastAsia" w:ascii="仿宋" w:hAnsi="仿宋" w:eastAsia="仿宋"/>
          <w:color w:val="auto"/>
          <w:kern w:val="0"/>
          <w:sz w:val="30"/>
        </w:rPr>
      </w:pPr>
      <w:r>
        <w:rPr>
          <w:rFonts w:hint="eastAsia" w:ascii="仿宋" w:hAnsi="仿宋" w:eastAsia="仿宋"/>
          <w:color w:val="auto"/>
          <w:sz w:val="30"/>
          <w:lang w:val="en-US" w:eastAsia="zh-CN"/>
        </w:rPr>
        <w:t>（1）地表水水质状况到</w:t>
      </w:r>
      <w:r>
        <w:rPr>
          <w:rFonts w:hint="eastAsia" w:ascii="仿宋" w:hAnsi="仿宋" w:eastAsia="仿宋"/>
          <w:color w:val="auto"/>
          <w:sz w:val="30"/>
        </w:rPr>
        <w:t>202</w:t>
      </w:r>
      <w:r>
        <w:rPr>
          <w:rFonts w:hint="eastAsia" w:ascii="仿宋" w:hAnsi="仿宋" w:eastAsia="仿宋"/>
          <w:color w:val="auto"/>
          <w:sz w:val="30"/>
          <w:lang w:val="en-US" w:eastAsia="zh-CN"/>
        </w:rPr>
        <w:t>3</w:t>
      </w:r>
      <w:r>
        <w:rPr>
          <w:rFonts w:hint="eastAsia" w:ascii="仿宋" w:hAnsi="仿宋" w:eastAsia="仿宋"/>
          <w:color w:val="auto"/>
          <w:sz w:val="30"/>
        </w:rPr>
        <w:t>年</w:t>
      </w:r>
      <w:r>
        <w:rPr>
          <w:rFonts w:hint="eastAsia" w:ascii="仿宋" w:hAnsi="仿宋" w:eastAsia="仿宋"/>
          <w:color w:val="auto"/>
          <w:sz w:val="30"/>
          <w:lang w:val="en-US" w:eastAsia="zh-CN"/>
        </w:rPr>
        <w:t>11月份</w:t>
      </w:r>
      <w:r>
        <w:rPr>
          <w:rFonts w:hint="eastAsia" w:ascii="仿宋" w:hAnsi="仿宋" w:eastAsia="仿宋"/>
          <w:color w:val="auto"/>
          <w:sz w:val="30"/>
        </w:rPr>
        <w:t>，全区河流总体水质状况为优。全区8条河流1</w:t>
      </w:r>
      <w:r>
        <w:rPr>
          <w:rFonts w:hint="eastAsia" w:ascii="仿宋" w:hAnsi="仿宋" w:eastAsia="仿宋"/>
          <w:color w:val="auto"/>
          <w:sz w:val="30"/>
          <w:lang w:val="en-US" w:eastAsia="zh-CN"/>
        </w:rPr>
        <w:t>7</w:t>
      </w:r>
      <w:r>
        <w:rPr>
          <w:rFonts w:hint="eastAsia" w:ascii="仿宋" w:hAnsi="仿宋" w:eastAsia="仿宋"/>
          <w:color w:val="auto"/>
          <w:sz w:val="30"/>
        </w:rPr>
        <w:t>个水质监测断面中，Ⅱ类优良水质占</w:t>
      </w:r>
      <w:r>
        <w:rPr>
          <w:rFonts w:hint="eastAsia" w:ascii="仿宋" w:hAnsi="仿宋" w:eastAsia="仿宋"/>
          <w:color w:val="auto"/>
          <w:sz w:val="30"/>
          <w:lang w:val="en-US" w:eastAsia="zh-CN"/>
        </w:rPr>
        <w:t>94.1</w:t>
      </w:r>
      <w:r>
        <w:rPr>
          <w:rFonts w:hint="eastAsia" w:ascii="仿宋" w:hAnsi="仿宋" w:eastAsia="仿宋"/>
          <w:color w:val="auto"/>
          <w:sz w:val="30"/>
        </w:rPr>
        <w:t>%，Ⅲ类优良水质占</w:t>
      </w:r>
      <w:r>
        <w:rPr>
          <w:rFonts w:hint="eastAsia" w:ascii="仿宋" w:hAnsi="仿宋" w:eastAsia="仿宋"/>
          <w:color w:val="auto"/>
          <w:sz w:val="30"/>
          <w:lang w:val="en-US" w:eastAsia="zh-CN"/>
        </w:rPr>
        <w:t>5.9</w:t>
      </w:r>
      <w:r>
        <w:rPr>
          <w:rFonts w:hint="eastAsia" w:ascii="仿宋" w:hAnsi="仿宋" w:eastAsia="仿宋"/>
          <w:color w:val="auto"/>
          <w:sz w:val="30"/>
        </w:rPr>
        <w:t>%，无中度及重度污染水质。与上年相比，全区监测河流的总体水质</w:t>
      </w:r>
      <w:r>
        <w:rPr>
          <w:rFonts w:hint="eastAsia" w:ascii="仿宋" w:hAnsi="仿宋" w:eastAsia="仿宋"/>
          <w:color w:val="auto"/>
          <w:sz w:val="30"/>
          <w:lang w:val="en-US" w:eastAsia="zh-CN"/>
        </w:rPr>
        <w:t>保持稳定。</w:t>
      </w:r>
      <w:r>
        <w:rPr>
          <w:rFonts w:hint="eastAsia" w:ascii="仿宋" w:hAnsi="仿宋" w:eastAsia="仿宋"/>
          <w:color w:val="auto"/>
          <w:sz w:val="30"/>
        </w:rPr>
        <w:t>全区河流年均水质类别比例详见表1。</w:t>
      </w:r>
    </w:p>
    <w:p>
      <w:pPr>
        <w:spacing w:beforeLines="0" w:afterLines="0"/>
        <w:ind w:firstLine="843" w:firstLineChars="300"/>
        <w:rPr>
          <w:rFonts w:hint="eastAsia" w:ascii="仿宋" w:hAnsi="仿宋" w:eastAsia="仿宋"/>
          <w:color w:val="auto"/>
          <w:kern w:val="0"/>
          <w:sz w:val="30"/>
        </w:rPr>
      </w:pPr>
      <w:r>
        <w:rPr>
          <w:rFonts w:hint="eastAsia" w:ascii="仿宋" w:hAnsi="仿宋" w:eastAsia="仿宋"/>
          <w:b/>
          <w:color w:val="auto"/>
          <w:kern w:val="0"/>
          <w:sz w:val="28"/>
        </w:rPr>
        <w:t>表1    20</w:t>
      </w:r>
      <w:r>
        <w:rPr>
          <w:rFonts w:hint="eastAsia" w:ascii="仿宋" w:hAnsi="仿宋" w:eastAsia="仿宋"/>
          <w:b/>
          <w:color w:val="auto"/>
          <w:kern w:val="0"/>
          <w:sz w:val="28"/>
          <w:lang w:val="en-US" w:eastAsia="zh-CN"/>
        </w:rPr>
        <w:t>22</w:t>
      </w:r>
      <w:r>
        <w:rPr>
          <w:rFonts w:hint="eastAsia" w:ascii="仿宋" w:hAnsi="仿宋" w:eastAsia="仿宋"/>
          <w:b/>
          <w:color w:val="auto"/>
          <w:kern w:val="0"/>
          <w:sz w:val="28"/>
        </w:rPr>
        <w:t>年-202</w:t>
      </w:r>
      <w:r>
        <w:rPr>
          <w:rFonts w:hint="eastAsia" w:ascii="仿宋" w:hAnsi="仿宋" w:eastAsia="仿宋"/>
          <w:b/>
          <w:color w:val="auto"/>
          <w:kern w:val="0"/>
          <w:sz w:val="28"/>
          <w:lang w:val="en-US" w:eastAsia="zh-CN"/>
        </w:rPr>
        <w:t>3</w:t>
      </w:r>
      <w:r>
        <w:rPr>
          <w:rFonts w:hint="eastAsia" w:ascii="仿宋" w:hAnsi="仿宋" w:eastAsia="仿宋"/>
          <w:b/>
          <w:color w:val="auto"/>
          <w:kern w:val="0"/>
          <w:sz w:val="28"/>
        </w:rPr>
        <w:t>年河流水质类别以及达标情况表</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443"/>
        <w:gridCol w:w="1276"/>
        <w:gridCol w:w="1275"/>
        <w:gridCol w:w="1134"/>
        <w:gridCol w:w="1276"/>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b/>
                <w:color w:val="auto"/>
                <w:kern w:val="0"/>
                <w:sz w:val="21"/>
              </w:rPr>
            </w:pPr>
            <w:r>
              <w:rPr>
                <w:rFonts w:hint="eastAsia" w:ascii="仿宋" w:hAnsi="仿宋" w:eastAsia="仿宋"/>
                <w:b/>
                <w:color w:val="auto"/>
                <w:kern w:val="0"/>
                <w:sz w:val="21"/>
              </w:rPr>
              <w:t>河流名称</w:t>
            </w:r>
          </w:p>
        </w:tc>
        <w:tc>
          <w:tcPr>
            <w:tcW w:w="14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b/>
                <w:color w:val="auto"/>
                <w:kern w:val="0"/>
                <w:sz w:val="21"/>
              </w:rPr>
            </w:pPr>
            <w:r>
              <w:rPr>
                <w:rFonts w:hint="eastAsia" w:ascii="仿宋" w:hAnsi="仿宋" w:eastAsia="仿宋"/>
                <w:b/>
                <w:color w:val="auto"/>
                <w:kern w:val="0"/>
                <w:sz w:val="21"/>
              </w:rPr>
              <w:t>断面名称</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b/>
                <w:color w:val="auto"/>
                <w:kern w:val="0"/>
                <w:sz w:val="21"/>
              </w:rPr>
            </w:pPr>
            <w:r>
              <w:rPr>
                <w:rFonts w:hint="eastAsia" w:ascii="仿宋" w:hAnsi="仿宋" w:eastAsia="仿宋"/>
                <w:b/>
                <w:color w:val="auto"/>
                <w:kern w:val="0"/>
                <w:sz w:val="21"/>
              </w:rPr>
              <w:t>20</w:t>
            </w:r>
            <w:r>
              <w:rPr>
                <w:rFonts w:hint="eastAsia" w:ascii="仿宋" w:hAnsi="仿宋" w:eastAsia="仿宋"/>
                <w:b/>
                <w:color w:val="auto"/>
                <w:kern w:val="0"/>
                <w:sz w:val="21"/>
                <w:lang w:val="en-US" w:eastAsia="zh-CN"/>
              </w:rPr>
              <w:t>22</w:t>
            </w:r>
            <w:r>
              <w:rPr>
                <w:rFonts w:hint="eastAsia" w:ascii="仿宋" w:hAnsi="仿宋" w:eastAsia="仿宋"/>
                <w:b/>
                <w:color w:val="auto"/>
                <w:kern w:val="0"/>
                <w:sz w:val="21"/>
              </w:rPr>
              <w:t>年均水质类别</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b/>
                <w:color w:val="auto"/>
                <w:kern w:val="0"/>
                <w:sz w:val="21"/>
              </w:rPr>
            </w:pPr>
            <w:r>
              <w:rPr>
                <w:rFonts w:hint="eastAsia" w:ascii="仿宋" w:hAnsi="仿宋" w:eastAsia="仿宋"/>
                <w:b/>
                <w:color w:val="auto"/>
                <w:kern w:val="0"/>
                <w:sz w:val="21"/>
              </w:rPr>
              <w:t>水质达标比例（%）</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b/>
                <w:color w:val="auto"/>
                <w:kern w:val="0"/>
                <w:sz w:val="21"/>
              </w:rPr>
            </w:pPr>
            <w:r>
              <w:rPr>
                <w:rFonts w:hint="eastAsia" w:ascii="仿宋" w:hAnsi="仿宋" w:eastAsia="仿宋"/>
                <w:b/>
                <w:color w:val="auto"/>
                <w:kern w:val="0"/>
                <w:sz w:val="21"/>
              </w:rPr>
              <w:t>202</w:t>
            </w:r>
            <w:r>
              <w:rPr>
                <w:rFonts w:hint="eastAsia" w:ascii="仿宋" w:hAnsi="仿宋" w:eastAsia="仿宋"/>
                <w:b/>
                <w:color w:val="auto"/>
                <w:kern w:val="0"/>
                <w:sz w:val="21"/>
                <w:lang w:val="en-US" w:eastAsia="zh-CN"/>
              </w:rPr>
              <w:t>3</w:t>
            </w:r>
            <w:r>
              <w:rPr>
                <w:rFonts w:hint="eastAsia" w:ascii="仿宋" w:hAnsi="仿宋" w:eastAsia="仿宋"/>
                <w:b/>
                <w:color w:val="auto"/>
                <w:kern w:val="0"/>
                <w:sz w:val="21"/>
              </w:rPr>
              <w:t>年均水质类别（1月份-</w:t>
            </w:r>
            <w:r>
              <w:rPr>
                <w:rFonts w:hint="eastAsia" w:ascii="仿宋" w:hAnsi="仿宋" w:eastAsia="仿宋"/>
                <w:b/>
                <w:color w:val="auto"/>
                <w:kern w:val="0"/>
                <w:sz w:val="21"/>
                <w:lang w:val="en-US" w:eastAsia="zh-CN"/>
              </w:rPr>
              <w:t>11</w:t>
            </w:r>
            <w:r>
              <w:rPr>
                <w:rFonts w:hint="eastAsia" w:ascii="仿宋" w:hAnsi="仿宋" w:eastAsia="仿宋"/>
                <w:b/>
                <w:color w:val="auto"/>
                <w:kern w:val="0"/>
                <w:sz w:val="21"/>
              </w:rPr>
              <w:t>月份）</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b/>
                <w:color w:val="auto"/>
                <w:kern w:val="0"/>
                <w:sz w:val="21"/>
              </w:rPr>
            </w:pPr>
            <w:r>
              <w:rPr>
                <w:rFonts w:hint="eastAsia" w:ascii="仿宋" w:hAnsi="仿宋" w:eastAsia="仿宋"/>
                <w:b/>
                <w:color w:val="auto"/>
                <w:kern w:val="0"/>
                <w:sz w:val="21"/>
              </w:rPr>
              <w:t>水质达标比例（%）</w:t>
            </w:r>
          </w:p>
        </w:tc>
        <w:tc>
          <w:tcPr>
            <w:tcW w:w="90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b/>
                <w:color w:val="auto"/>
                <w:kern w:val="0"/>
                <w:sz w:val="21"/>
              </w:rPr>
            </w:pPr>
            <w:r>
              <w:rPr>
                <w:rFonts w:hint="eastAsia" w:ascii="仿宋" w:hAnsi="仿宋" w:eastAsia="仿宋"/>
                <w:b/>
                <w:color w:val="auto"/>
                <w:kern w:val="0"/>
                <w:sz w:val="21"/>
              </w:rPr>
              <w:t>超标因子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p>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乌拉斯台河</w:t>
            </w:r>
          </w:p>
        </w:tc>
        <w:tc>
          <w:tcPr>
            <w:tcW w:w="14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三水厂</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9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p>
        </w:tc>
        <w:tc>
          <w:tcPr>
            <w:tcW w:w="14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哈拉苏桥</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9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p>
        </w:tc>
        <w:tc>
          <w:tcPr>
            <w:tcW w:w="14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预制场</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9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lang w:val="en-US" w:eastAsia="zh-CN"/>
              </w:rPr>
            </w:pPr>
            <w:r>
              <w:rPr>
                <w:rFonts w:hint="eastAsia" w:ascii="仿宋" w:hAnsi="仿宋" w:eastAsia="仿宋"/>
                <w:color w:val="auto"/>
                <w:kern w:val="0"/>
                <w:sz w:val="21"/>
                <w:lang w:val="en-US" w:eastAsia="zh-CN"/>
              </w:rPr>
              <w:t>额敏河</w:t>
            </w:r>
          </w:p>
        </w:tc>
        <w:tc>
          <w:tcPr>
            <w:tcW w:w="14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二支河交汇口</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9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p>
        </w:tc>
        <w:tc>
          <w:tcPr>
            <w:tcW w:w="14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巴什拜大桥</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Ⅲ</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Ⅲ</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9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塔斯提河</w:t>
            </w:r>
          </w:p>
        </w:tc>
        <w:tc>
          <w:tcPr>
            <w:tcW w:w="14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塔斯提大桥</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9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金沟河</w:t>
            </w:r>
          </w:p>
        </w:tc>
        <w:tc>
          <w:tcPr>
            <w:tcW w:w="14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阿热勒托别</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9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p>
        </w:tc>
        <w:tc>
          <w:tcPr>
            <w:tcW w:w="14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玛依托别</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9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p>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四棵树河</w:t>
            </w:r>
          </w:p>
        </w:tc>
        <w:tc>
          <w:tcPr>
            <w:tcW w:w="14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二台子</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9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p>
        </w:tc>
        <w:tc>
          <w:tcPr>
            <w:tcW w:w="14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四棵树大桥</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lang w:val="en-US" w:eastAsia="zh-CN"/>
              </w:rPr>
            </w:pPr>
            <w:r>
              <w:rPr>
                <w:rFonts w:hint="eastAsia" w:ascii="仿宋" w:hAnsi="仿宋" w:eastAsia="仿宋"/>
                <w:color w:val="auto"/>
                <w:kern w:val="0"/>
                <w:sz w:val="21"/>
              </w:rPr>
              <w:t>Ⅱ</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lang w:val="en-US" w:eastAsia="zh-CN"/>
              </w:rPr>
            </w:pPr>
            <w:r>
              <w:rPr>
                <w:rFonts w:hint="eastAsia" w:ascii="仿宋" w:hAnsi="仿宋" w:eastAsia="仿宋"/>
                <w:color w:val="auto"/>
                <w:kern w:val="0"/>
                <w:sz w:val="21"/>
              </w:rPr>
              <w:t>100</w:t>
            </w:r>
          </w:p>
        </w:tc>
        <w:tc>
          <w:tcPr>
            <w:tcW w:w="9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p>
        </w:tc>
        <w:tc>
          <w:tcPr>
            <w:tcW w:w="14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lang w:val="en-US" w:eastAsia="zh-CN"/>
              </w:rPr>
            </w:pPr>
            <w:r>
              <w:rPr>
                <w:rFonts w:hint="eastAsia" w:ascii="仿宋" w:hAnsi="仿宋" w:eastAsia="仿宋"/>
                <w:color w:val="auto"/>
                <w:kern w:val="0"/>
                <w:sz w:val="21"/>
                <w:lang w:val="en-US" w:eastAsia="zh-CN"/>
              </w:rPr>
              <w:t>吉尔格勒特水库出口</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lang w:val="en-US" w:eastAsia="zh-CN"/>
              </w:rPr>
            </w:pPr>
            <w:r>
              <w:rPr>
                <w:rFonts w:hint="eastAsia" w:ascii="仿宋" w:hAnsi="仿宋" w:eastAsia="仿宋"/>
                <w:color w:val="auto"/>
                <w:kern w:val="0"/>
                <w:sz w:val="21"/>
              </w:rPr>
              <w:t>Ⅱ</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lang w:val="en-US" w:eastAsia="zh-CN"/>
              </w:rPr>
            </w:pPr>
            <w:r>
              <w:rPr>
                <w:rFonts w:hint="eastAsia" w:ascii="仿宋" w:hAnsi="仿宋" w:eastAsia="仿宋"/>
                <w:color w:val="auto"/>
                <w:kern w:val="0"/>
                <w:sz w:val="21"/>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9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喀浪古尔河</w:t>
            </w:r>
          </w:p>
        </w:tc>
        <w:tc>
          <w:tcPr>
            <w:tcW w:w="14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克孜贝提</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9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p>
        </w:tc>
        <w:tc>
          <w:tcPr>
            <w:tcW w:w="14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甫克</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9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p>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和布克河</w:t>
            </w:r>
          </w:p>
        </w:tc>
        <w:tc>
          <w:tcPr>
            <w:tcW w:w="14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上游</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9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p>
        </w:tc>
        <w:tc>
          <w:tcPr>
            <w:tcW w:w="14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中游</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9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p>
        </w:tc>
        <w:tc>
          <w:tcPr>
            <w:tcW w:w="14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下游</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9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八音沟河</w:t>
            </w:r>
          </w:p>
        </w:tc>
        <w:tc>
          <w:tcPr>
            <w:tcW w:w="14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安集海水库入口</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9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lang w:val="en-US" w:eastAsia="zh-CN"/>
              </w:rPr>
            </w:pPr>
            <w:r>
              <w:rPr>
                <w:rFonts w:hint="eastAsia" w:ascii="仿宋" w:hAnsi="仿宋" w:eastAsia="仿宋"/>
                <w:color w:val="auto"/>
                <w:kern w:val="0"/>
                <w:sz w:val="21"/>
                <w:lang w:val="en-US" w:eastAsia="zh-CN"/>
              </w:rPr>
              <w:t>科克塔勒河</w:t>
            </w:r>
          </w:p>
        </w:tc>
        <w:tc>
          <w:tcPr>
            <w:tcW w:w="14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lang w:eastAsia="zh-CN"/>
              </w:rPr>
            </w:pPr>
            <w:r>
              <w:rPr>
                <w:rFonts w:hint="eastAsia" w:ascii="仿宋" w:hAnsi="仿宋" w:eastAsia="仿宋"/>
                <w:color w:val="auto"/>
                <w:kern w:val="0"/>
                <w:sz w:val="21"/>
                <w:lang w:eastAsia="zh-CN"/>
              </w:rPr>
              <w:t>科克塔勒水库水坝出口</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9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lang w:val="en-US" w:eastAsia="zh-CN"/>
              </w:rPr>
            </w:pPr>
            <w:r>
              <w:rPr>
                <w:rFonts w:hint="eastAsia" w:ascii="仿宋" w:hAnsi="仿宋" w:eastAsia="仿宋"/>
                <w:color w:val="auto"/>
                <w:kern w:val="0"/>
                <w:sz w:val="21"/>
                <w:lang w:val="en-US" w:eastAsia="zh-CN"/>
              </w:rPr>
              <w:t>无</w:t>
            </w:r>
          </w:p>
        </w:tc>
      </w:tr>
    </w:tbl>
    <w:p>
      <w:pPr>
        <w:pStyle w:val="2"/>
        <w:widowControl w:val="0"/>
        <w:spacing w:before="0" w:beforeLines="0" w:after="0" w:afterLines="0" w:line="560" w:lineRule="exact"/>
        <w:ind w:firstLine="600" w:firstLineChars="200"/>
        <w:rPr>
          <w:rFonts w:hint="eastAsia" w:ascii="仿宋" w:hAnsi="仿宋" w:eastAsia="仿宋"/>
          <w:b w:val="0"/>
          <w:color w:val="auto"/>
          <w:sz w:val="30"/>
        </w:rPr>
      </w:pPr>
      <w:r>
        <w:rPr>
          <w:rFonts w:hint="eastAsia" w:ascii="仿宋" w:hAnsi="仿宋" w:eastAsia="仿宋"/>
          <w:b w:val="0"/>
          <w:color w:val="auto"/>
          <w:sz w:val="30"/>
          <w:lang w:val="en-US" w:eastAsia="zh-CN"/>
        </w:rPr>
        <w:t>（2）</w:t>
      </w:r>
      <w:r>
        <w:rPr>
          <w:rFonts w:hint="eastAsia" w:ascii="仿宋" w:hAnsi="仿宋" w:eastAsia="仿宋"/>
          <w:b w:val="0"/>
          <w:color w:val="auto"/>
          <w:sz w:val="30"/>
        </w:rPr>
        <w:t>集中式饮用水水源地水质</w:t>
      </w:r>
    </w:p>
    <w:p>
      <w:pPr>
        <w:widowControl w:val="0"/>
        <w:autoSpaceDE w:val="0"/>
        <w:autoSpaceDN w:val="0"/>
        <w:adjustRightInd w:val="0"/>
        <w:spacing w:beforeLines="0" w:afterLines="0" w:line="560" w:lineRule="exact"/>
        <w:ind w:firstLine="600" w:firstLineChars="200"/>
        <w:rPr>
          <w:rFonts w:hint="eastAsia"/>
          <w:color w:val="auto"/>
          <w:sz w:val="30"/>
        </w:rPr>
      </w:pPr>
      <w:r>
        <w:rPr>
          <w:rFonts w:hint="eastAsia" w:ascii="仿宋" w:hAnsi="仿宋" w:eastAsia="仿宋"/>
          <w:color w:val="auto"/>
          <w:sz w:val="30"/>
        </w:rPr>
        <w:t>202</w:t>
      </w:r>
      <w:r>
        <w:rPr>
          <w:rFonts w:hint="eastAsia" w:ascii="仿宋" w:hAnsi="仿宋" w:eastAsia="仿宋"/>
          <w:color w:val="auto"/>
          <w:sz w:val="30"/>
          <w:lang w:val="en-US" w:eastAsia="zh-CN"/>
        </w:rPr>
        <w:t>3</w:t>
      </w:r>
      <w:r>
        <w:rPr>
          <w:rFonts w:hint="eastAsia" w:ascii="仿宋" w:hAnsi="仿宋" w:eastAsia="仿宋"/>
          <w:color w:val="auto"/>
          <w:sz w:val="30"/>
        </w:rPr>
        <w:t>年，全区监测的</w:t>
      </w:r>
      <w:r>
        <w:rPr>
          <w:rFonts w:hint="eastAsia" w:ascii="仿宋" w:hAnsi="仿宋" w:eastAsia="仿宋"/>
          <w:color w:val="auto"/>
          <w:sz w:val="30"/>
          <w:lang w:val="en-US" w:eastAsia="zh-CN"/>
        </w:rPr>
        <w:t>4</w:t>
      </w:r>
      <w:r>
        <w:rPr>
          <w:rFonts w:hint="eastAsia" w:ascii="仿宋" w:hAnsi="仿宋" w:eastAsia="仿宋"/>
          <w:color w:val="auto"/>
          <w:sz w:val="30"/>
        </w:rPr>
        <w:t>县、</w:t>
      </w:r>
      <w:r>
        <w:rPr>
          <w:rFonts w:hint="eastAsia" w:ascii="仿宋" w:hAnsi="仿宋" w:eastAsia="仿宋"/>
          <w:color w:val="auto"/>
          <w:sz w:val="30"/>
          <w:lang w:val="en-US" w:eastAsia="zh-CN"/>
        </w:rPr>
        <w:t>3</w:t>
      </w:r>
      <w:r>
        <w:rPr>
          <w:rFonts w:hint="eastAsia" w:ascii="仿宋" w:hAnsi="仿宋" w:eastAsia="仿宋"/>
          <w:color w:val="auto"/>
          <w:sz w:val="30"/>
        </w:rPr>
        <w:t>市集中式饮用水源地总体水质为优，Ⅱ～Ⅲ类水质占100%。与上年相比，总体无明显变化。20</w:t>
      </w:r>
      <w:r>
        <w:rPr>
          <w:rFonts w:hint="eastAsia" w:ascii="仿宋" w:hAnsi="仿宋" w:eastAsia="仿宋"/>
          <w:color w:val="auto"/>
          <w:sz w:val="30"/>
          <w:lang w:val="en-US" w:eastAsia="zh-CN"/>
        </w:rPr>
        <w:t>22</w:t>
      </w:r>
      <w:r>
        <w:rPr>
          <w:rFonts w:hint="eastAsia" w:ascii="仿宋" w:hAnsi="仿宋" w:eastAsia="仿宋"/>
          <w:color w:val="auto"/>
          <w:sz w:val="30"/>
        </w:rPr>
        <w:t>年-202</w:t>
      </w:r>
      <w:r>
        <w:rPr>
          <w:rFonts w:hint="eastAsia" w:ascii="仿宋" w:hAnsi="仿宋" w:eastAsia="仿宋"/>
          <w:color w:val="auto"/>
          <w:sz w:val="30"/>
          <w:lang w:val="en-US" w:eastAsia="zh-CN"/>
        </w:rPr>
        <w:t>3</w:t>
      </w:r>
      <w:r>
        <w:rPr>
          <w:rFonts w:hint="eastAsia" w:ascii="仿宋" w:hAnsi="仿宋" w:eastAsia="仿宋"/>
          <w:color w:val="auto"/>
          <w:sz w:val="30"/>
        </w:rPr>
        <w:t>年集中式饮用水源地水质类别以及达标情况</w:t>
      </w:r>
      <w:r>
        <w:rPr>
          <w:rFonts w:hint="eastAsia" w:ascii="仿宋" w:hAnsi="仿宋" w:eastAsia="仿宋"/>
          <w:color w:val="auto"/>
          <w:sz w:val="30"/>
          <w:lang w:eastAsia="zh-CN"/>
        </w:rPr>
        <w:t>见</w:t>
      </w:r>
      <w:r>
        <w:rPr>
          <w:rFonts w:hint="eastAsia" w:ascii="仿宋" w:hAnsi="仿宋" w:eastAsia="仿宋"/>
          <w:color w:val="auto"/>
          <w:sz w:val="30"/>
        </w:rPr>
        <w:t>表</w:t>
      </w:r>
      <w:r>
        <w:rPr>
          <w:rFonts w:hint="eastAsia" w:ascii="仿宋" w:hAnsi="仿宋" w:eastAsia="仿宋"/>
          <w:color w:val="auto"/>
          <w:sz w:val="30"/>
          <w:lang w:val="en-US" w:eastAsia="zh-CN"/>
        </w:rPr>
        <w:t>2。</w:t>
      </w:r>
    </w:p>
    <w:p>
      <w:pPr>
        <w:spacing w:beforeLines="0" w:afterLines="0"/>
        <w:ind w:firstLine="562" w:firstLineChars="200"/>
        <w:rPr>
          <w:rFonts w:hint="eastAsia" w:ascii="仿宋" w:hAnsi="仿宋" w:eastAsia="仿宋"/>
          <w:b/>
          <w:color w:val="auto"/>
          <w:kern w:val="0"/>
          <w:sz w:val="28"/>
        </w:rPr>
      </w:pPr>
      <w:r>
        <w:rPr>
          <w:rFonts w:hint="eastAsia" w:ascii="仿宋" w:hAnsi="仿宋" w:eastAsia="仿宋"/>
          <w:b/>
          <w:color w:val="auto"/>
          <w:kern w:val="0"/>
          <w:sz w:val="28"/>
        </w:rPr>
        <w:t>表2</w:t>
      </w:r>
      <w:r>
        <w:rPr>
          <w:rFonts w:hint="eastAsia" w:ascii="仿宋" w:hAnsi="仿宋" w:eastAsia="仿宋"/>
          <w:b/>
          <w:color w:val="auto"/>
          <w:kern w:val="0"/>
          <w:sz w:val="28"/>
          <w:lang w:val="en-US" w:eastAsia="zh-CN"/>
        </w:rPr>
        <w:t xml:space="preserve"> </w:t>
      </w:r>
      <w:r>
        <w:rPr>
          <w:rFonts w:hint="eastAsia" w:ascii="仿宋" w:hAnsi="仿宋" w:eastAsia="仿宋"/>
          <w:b/>
          <w:color w:val="auto"/>
          <w:kern w:val="0"/>
          <w:sz w:val="28"/>
        </w:rPr>
        <w:t>20</w:t>
      </w:r>
      <w:r>
        <w:rPr>
          <w:rFonts w:hint="eastAsia" w:ascii="仿宋" w:hAnsi="仿宋" w:eastAsia="仿宋"/>
          <w:b/>
          <w:color w:val="auto"/>
          <w:kern w:val="0"/>
          <w:sz w:val="28"/>
          <w:lang w:val="en-US" w:eastAsia="zh-CN"/>
        </w:rPr>
        <w:t>22</w:t>
      </w:r>
      <w:r>
        <w:rPr>
          <w:rFonts w:hint="eastAsia" w:ascii="仿宋" w:hAnsi="仿宋" w:eastAsia="仿宋"/>
          <w:b/>
          <w:color w:val="auto"/>
          <w:kern w:val="0"/>
          <w:sz w:val="28"/>
        </w:rPr>
        <w:t>年-202</w:t>
      </w:r>
      <w:r>
        <w:rPr>
          <w:rFonts w:hint="eastAsia" w:ascii="仿宋" w:hAnsi="仿宋" w:eastAsia="仿宋"/>
          <w:b/>
          <w:color w:val="auto"/>
          <w:kern w:val="0"/>
          <w:sz w:val="28"/>
          <w:lang w:val="en-US" w:eastAsia="zh-CN"/>
        </w:rPr>
        <w:t>3</w:t>
      </w:r>
      <w:r>
        <w:rPr>
          <w:rFonts w:hint="eastAsia" w:ascii="仿宋" w:hAnsi="仿宋" w:eastAsia="仿宋"/>
          <w:b/>
          <w:color w:val="auto"/>
          <w:kern w:val="0"/>
          <w:sz w:val="28"/>
        </w:rPr>
        <w:t>年集中式饮用水源水质类别以及达标情况表</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726"/>
        <w:gridCol w:w="1276"/>
        <w:gridCol w:w="992"/>
        <w:gridCol w:w="1418"/>
        <w:gridCol w:w="99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b/>
                <w:color w:val="auto"/>
                <w:kern w:val="0"/>
                <w:sz w:val="21"/>
              </w:rPr>
            </w:pPr>
            <w:r>
              <w:rPr>
                <w:rFonts w:hint="eastAsia" w:ascii="仿宋" w:hAnsi="仿宋" w:eastAsia="仿宋"/>
                <w:b/>
                <w:color w:val="auto"/>
                <w:kern w:val="0"/>
                <w:sz w:val="21"/>
              </w:rPr>
              <w:t>县市</w:t>
            </w:r>
          </w:p>
        </w:tc>
        <w:tc>
          <w:tcPr>
            <w:tcW w:w="17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b/>
                <w:color w:val="auto"/>
                <w:kern w:val="0"/>
                <w:sz w:val="21"/>
              </w:rPr>
            </w:pPr>
            <w:r>
              <w:rPr>
                <w:rFonts w:hint="eastAsia" w:ascii="仿宋" w:hAnsi="仿宋" w:eastAsia="仿宋"/>
                <w:b/>
                <w:color w:val="auto"/>
                <w:kern w:val="0"/>
                <w:sz w:val="21"/>
              </w:rPr>
              <w:t>水源地名称</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b/>
                <w:color w:val="auto"/>
                <w:kern w:val="0"/>
                <w:sz w:val="21"/>
              </w:rPr>
            </w:pPr>
            <w:r>
              <w:rPr>
                <w:rFonts w:hint="eastAsia" w:ascii="仿宋" w:hAnsi="仿宋" w:eastAsia="仿宋"/>
                <w:b/>
                <w:color w:val="auto"/>
                <w:kern w:val="0"/>
                <w:sz w:val="21"/>
              </w:rPr>
              <w:t>20</w:t>
            </w:r>
            <w:r>
              <w:rPr>
                <w:rFonts w:hint="eastAsia" w:ascii="仿宋" w:hAnsi="仿宋" w:eastAsia="仿宋"/>
                <w:b/>
                <w:color w:val="auto"/>
                <w:kern w:val="0"/>
                <w:sz w:val="21"/>
                <w:lang w:val="en-US" w:eastAsia="zh-CN"/>
              </w:rPr>
              <w:t>22</w:t>
            </w:r>
            <w:r>
              <w:rPr>
                <w:rFonts w:hint="eastAsia" w:ascii="仿宋" w:hAnsi="仿宋" w:eastAsia="仿宋"/>
                <w:b/>
                <w:color w:val="auto"/>
                <w:kern w:val="0"/>
                <w:sz w:val="21"/>
              </w:rPr>
              <w:t>年均水质类别</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b/>
                <w:color w:val="auto"/>
                <w:kern w:val="0"/>
                <w:sz w:val="21"/>
              </w:rPr>
            </w:pPr>
            <w:r>
              <w:rPr>
                <w:rFonts w:hint="eastAsia" w:ascii="仿宋" w:hAnsi="仿宋" w:eastAsia="仿宋"/>
                <w:b/>
                <w:color w:val="auto"/>
                <w:kern w:val="0"/>
                <w:sz w:val="21"/>
              </w:rPr>
              <w:t>水质达标比例（%）</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b/>
                <w:color w:val="auto"/>
                <w:kern w:val="0"/>
                <w:sz w:val="21"/>
              </w:rPr>
            </w:pPr>
            <w:r>
              <w:rPr>
                <w:rFonts w:hint="eastAsia" w:ascii="仿宋" w:hAnsi="仿宋" w:eastAsia="仿宋"/>
                <w:b/>
                <w:color w:val="auto"/>
                <w:kern w:val="0"/>
                <w:sz w:val="21"/>
              </w:rPr>
              <w:t>202</w:t>
            </w:r>
            <w:r>
              <w:rPr>
                <w:rFonts w:hint="eastAsia" w:ascii="仿宋" w:hAnsi="仿宋" w:eastAsia="仿宋"/>
                <w:b/>
                <w:color w:val="auto"/>
                <w:kern w:val="0"/>
                <w:sz w:val="21"/>
                <w:lang w:val="en-US" w:eastAsia="zh-CN"/>
              </w:rPr>
              <w:t>3</w:t>
            </w:r>
            <w:r>
              <w:rPr>
                <w:rFonts w:hint="eastAsia" w:ascii="仿宋" w:hAnsi="仿宋" w:eastAsia="仿宋"/>
                <w:b/>
                <w:color w:val="auto"/>
                <w:kern w:val="0"/>
                <w:sz w:val="21"/>
              </w:rPr>
              <w:t>年均水质类别（1月份-</w:t>
            </w:r>
            <w:r>
              <w:rPr>
                <w:rFonts w:hint="eastAsia" w:ascii="仿宋" w:hAnsi="仿宋" w:eastAsia="仿宋"/>
                <w:b/>
                <w:color w:val="auto"/>
                <w:kern w:val="0"/>
                <w:sz w:val="21"/>
                <w:lang w:val="en-US" w:eastAsia="zh-CN"/>
              </w:rPr>
              <w:t>11</w:t>
            </w:r>
            <w:r>
              <w:rPr>
                <w:rFonts w:hint="eastAsia" w:ascii="仿宋" w:hAnsi="仿宋" w:eastAsia="仿宋"/>
                <w:b/>
                <w:color w:val="auto"/>
                <w:kern w:val="0"/>
                <w:sz w:val="21"/>
              </w:rPr>
              <w:t>月份）</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b/>
                <w:color w:val="auto"/>
                <w:kern w:val="0"/>
                <w:sz w:val="21"/>
              </w:rPr>
            </w:pPr>
            <w:r>
              <w:rPr>
                <w:rFonts w:hint="eastAsia" w:ascii="仿宋" w:hAnsi="仿宋" w:eastAsia="仿宋"/>
                <w:b/>
                <w:color w:val="auto"/>
                <w:kern w:val="0"/>
                <w:sz w:val="21"/>
              </w:rPr>
              <w:t>水质达标比例（%）</w:t>
            </w:r>
          </w:p>
        </w:tc>
        <w:tc>
          <w:tcPr>
            <w:tcW w:w="90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b/>
                <w:color w:val="auto"/>
                <w:kern w:val="0"/>
                <w:sz w:val="21"/>
              </w:rPr>
            </w:pPr>
            <w:r>
              <w:rPr>
                <w:rFonts w:hint="eastAsia" w:ascii="仿宋" w:hAnsi="仿宋" w:eastAsia="仿宋"/>
                <w:b/>
                <w:color w:val="auto"/>
                <w:kern w:val="0"/>
                <w:sz w:val="21"/>
              </w:rPr>
              <w:t>超标因子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2" w:hRule="atLeast"/>
        </w:trPr>
        <w:tc>
          <w:tcPr>
            <w:tcW w:w="1217"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p>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塔城市</w:t>
            </w:r>
          </w:p>
        </w:tc>
        <w:tc>
          <w:tcPr>
            <w:tcW w:w="17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塔城市三水厂水源地</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Ⅲ</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Ⅲ</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9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56" w:beforeLines="50" w:afterLines="0" w:line="240" w:lineRule="atLeast"/>
              <w:jc w:val="center"/>
              <w:rPr>
                <w:rFonts w:hint="eastAsia" w:ascii="仿宋" w:hAnsi="仿宋" w:eastAsia="仿宋"/>
                <w:color w:val="auto"/>
                <w:kern w:val="0"/>
                <w:sz w:val="21"/>
                <w:lang w:eastAsia="zh-CN"/>
              </w:rPr>
            </w:pPr>
            <w:r>
              <w:rPr>
                <w:rFonts w:hint="eastAsia" w:ascii="仿宋" w:hAnsi="仿宋" w:eastAsia="仿宋"/>
                <w:color w:val="auto"/>
                <w:kern w:val="0"/>
                <w:sz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trPr>
        <w:tc>
          <w:tcPr>
            <w:tcW w:w="12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p>
        </w:tc>
        <w:tc>
          <w:tcPr>
            <w:tcW w:w="17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塔城市喀拉墩水源地</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Ⅲ</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Ⅲ</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9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p>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额敏县</w:t>
            </w:r>
          </w:p>
        </w:tc>
        <w:tc>
          <w:tcPr>
            <w:tcW w:w="17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额敏县新水厂水源地</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Ⅲ</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Ⅲ</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9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atLeast"/>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乌苏市</w:t>
            </w:r>
          </w:p>
        </w:tc>
        <w:tc>
          <w:tcPr>
            <w:tcW w:w="17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lang w:val="en-US" w:eastAsia="zh-CN"/>
              </w:rPr>
            </w:pPr>
            <w:r>
              <w:rPr>
                <w:rFonts w:hint="eastAsia" w:ascii="仿宋" w:hAnsi="仿宋" w:eastAsia="仿宋"/>
                <w:color w:val="auto"/>
                <w:kern w:val="0"/>
                <w:sz w:val="21"/>
              </w:rPr>
              <w:t>乌苏市</w:t>
            </w:r>
            <w:r>
              <w:rPr>
                <w:rFonts w:hint="eastAsia" w:ascii="仿宋" w:hAnsi="仿宋" w:eastAsia="仿宋"/>
                <w:color w:val="auto"/>
                <w:kern w:val="0"/>
                <w:sz w:val="21"/>
                <w:lang w:val="en-US" w:eastAsia="zh-CN"/>
              </w:rPr>
              <w:t>三水厂</w:t>
            </w:r>
            <w:r>
              <w:rPr>
                <w:rFonts w:hint="eastAsia" w:ascii="仿宋" w:hAnsi="仿宋" w:eastAsia="仿宋"/>
                <w:color w:val="auto"/>
                <w:kern w:val="0"/>
                <w:sz w:val="21"/>
              </w:rPr>
              <w:t>水源地</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lang w:val="en-US" w:eastAsia="zh-CN"/>
              </w:rPr>
            </w:pPr>
            <w:r>
              <w:rPr>
                <w:rFonts w:hint="eastAsia" w:ascii="仿宋" w:hAnsi="仿宋" w:eastAsia="仿宋"/>
                <w:color w:val="auto"/>
                <w:kern w:val="0"/>
                <w:sz w:val="21"/>
              </w:rPr>
              <w:t>Ⅱ</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56" w:beforeLines="50" w:afterLines="0" w:line="240" w:lineRule="atLeast"/>
              <w:jc w:val="center"/>
              <w:rPr>
                <w:rFonts w:hint="eastAsia" w:ascii="仿宋" w:hAnsi="仿宋" w:eastAsia="仿宋"/>
                <w:color w:val="auto"/>
                <w:kern w:val="0"/>
                <w:sz w:val="21"/>
                <w:lang w:val="en-US" w:eastAsia="zh-CN"/>
              </w:rPr>
            </w:pPr>
            <w:r>
              <w:rPr>
                <w:rFonts w:hint="eastAsia" w:ascii="仿宋" w:hAnsi="仿宋" w:eastAsia="仿宋"/>
                <w:color w:val="auto"/>
                <w:kern w:val="0"/>
                <w:sz w:val="21"/>
              </w:rPr>
              <w:t>100</w:t>
            </w:r>
          </w:p>
        </w:tc>
        <w:tc>
          <w:tcPr>
            <w:tcW w:w="9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lang w:val="en-US" w:eastAsia="zh-CN"/>
              </w:rPr>
            </w:pPr>
            <w:r>
              <w:rPr>
                <w:rFonts w:hint="eastAsia" w:ascii="仿宋" w:hAnsi="仿宋" w:eastAsia="仿宋"/>
                <w:color w:val="auto"/>
                <w:kern w:val="0"/>
                <w:sz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沙湾县</w:t>
            </w:r>
          </w:p>
        </w:tc>
        <w:tc>
          <w:tcPr>
            <w:tcW w:w="17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沙湾县巴音沟河水源地</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9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裕民县</w:t>
            </w:r>
          </w:p>
        </w:tc>
        <w:tc>
          <w:tcPr>
            <w:tcW w:w="17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裕民县哈拉布拉水源地</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9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1217"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p>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托里县</w:t>
            </w:r>
          </w:p>
        </w:tc>
        <w:tc>
          <w:tcPr>
            <w:tcW w:w="17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托里县二水厂水源地</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Ⅲ</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Ⅲ</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9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12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p>
        </w:tc>
        <w:tc>
          <w:tcPr>
            <w:tcW w:w="17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托里县三水厂水源地</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Ⅲ</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9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12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p>
        </w:tc>
        <w:tc>
          <w:tcPr>
            <w:tcW w:w="17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lang w:val="en-US" w:eastAsia="zh-CN"/>
              </w:rPr>
            </w:pPr>
            <w:r>
              <w:rPr>
                <w:rFonts w:hint="eastAsia" w:ascii="仿宋" w:hAnsi="仿宋" w:eastAsia="仿宋"/>
                <w:color w:val="auto"/>
                <w:kern w:val="0"/>
                <w:sz w:val="21"/>
              </w:rPr>
              <w:t>托里县</w:t>
            </w:r>
            <w:r>
              <w:rPr>
                <w:rFonts w:hint="eastAsia" w:ascii="仿宋" w:hAnsi="仿宋" w:eastAsia="仿宋"/>
                <w:color w:val="auto"/>
                <w:kern w:val="0"/>
                <w:sz w:val="21"/>
                <w:lang w:val="en-US" w:eastAsia="zh-CN"/>
              </w:rPr>
              <w:t>库普乡水库水源地</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Ⅲ</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9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lang w:val="en-US" w:eastAsia="zh-CN"/>
              </w:rPr>
            </w:pPr>
            <w:r>
              <w:rPr>
                <w:rFonts w:hint="eastAsia" w:ascii="仿宋" w:hAnsi="仿宋" w:eastAsia="仿宋"/>
                <w:color w:val="auto"/>
                <w:kern w:val="0"/>
                <w:sz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和丰县</w:t>
            </w:r>
          </w:p>
        </w:tc>
        <w:tc>
          <w:tcPr>
            <w:tcW w:w="17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rPr>
                <w:rFonts w:hint="eastAsia" w:ascii="仿宋" w:hAnsi="仿宋" w:eastAsia="仿宋"/>
                <w:color w:val="auto"/>
                <w:kern w:val="0"/>
                <w:sz w:val="21"/>
              </w:rPr>
            </w:pPr>
            <w:r>
              <w:rPr>
                <w:rFonts w:hint="eastAsia" w:ascii="仿宋" w:hAnsi="仿宋" w:eastAsia="仿宋"/>
                <w:color w:val="auto"/>
                <w:kern w:val="0"/>
                <w:sz w:val="21"/>
              </w:rPr>
              <w:t>和丰县巴音布鲁克水源地</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Ⅱ</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rPr>
              <w:t>Ⅲ</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afterLines="0" w:line="240" w:lineRule="atLeast"/>
              <w:jc w:val="center"/>
              <w:rPr>
                <w:rFonts w:hint="eastAsia" w:ascii="仿宋" w:hAnsi="仿宋" w:eastAsia="仿宋"/>
                <w:color w:val="auto"/>
                <w:kern w:val="0"/>
                <w:sz w:val="21"/>
              </w:rPr>
            </w:pPr>
            <w:r>
              <w:rPr>
                <w:rFonts w:hint="eastAsia" w:ascii="仿宋" w:hAnsi="仿宋" w:eastAsia="仿宋"/>
                <w:color w:val="auto"/>
                <w:kern w:val="0"/>
                <w:sz w:val="21"/>
              </w:rPr>
              <w:t>100</w:t>
            </w:r>
          </w:p>
        </w:tc>
        <w:tc>
          <w:tcPr>
            <w:tcW w:w="9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olor w:val="auto"/>
                <w:kern w:val="0"/>
                <w:sz w:val="21"/>
              </w:rPr>
            </w:pPr>
            <w:r>
              <w:rPr>
                <w:rFonts w:hint="eastAsia" w:ascii="仿宋" w:hAnsi="仿宋" w:eastAsia="仿宋"/>
                <w:color w:val="auto"/>
                <w:kern w:val="0"/>
                <w:sz w:val="21"/>
                <w:lang w:val="en-US" w:eastAsia="zh-CN"/>
              </w:rPr>
              <w:t>无</w:t>
            </w:r>
          </w:p>
        </w:tc>
      </w:tr>
    </w:tbl>
    <w:p>
      <w:pPr>
        <w:spacing w:beforeLines="0" w:afterLines="0" w:line="560" w:lineRule="exact"/>
        <w:rPr>
          <w:rFonts w:hint="eastAsia" w:ascii="仿宋" w:hAnsi="仿宋" w:eastAsia="仿宋"/>
          <w:color w:val="auto"/>
          <w:sz w:val="30"/>
        </w:rPr>
      </w:pPr>
    </w:p>
    <w:p>
      <w:pPr>
        <w:widowControl w:val="0"/>
        <w:numPr>
          <w:ilvl w:val="0"/>
          <w:numId w:val="0"/>
        </w:numPr>
        <w:spacing w:line="560" w:lineRule="exact"/>
        <w:rPr>
          <w:rFonts w:hint="eastAsia" w:ascii="仿宋" w:hAnsi="仿宋" w:eastAsia="仿宋"/>
          <w:color w:val="auto"/>
          <w:sz w:val="30"/>
          <w:lang w:val="en-US" w:eastAsia="zh-CN"/>
        </w:rPr>
      </w:pPr>
      <w:r>
        <w:rPr>
          <w:rFonts w:hint="eastAsia" w:ascii="仿宋" w:hAnsi="仿宋" w:eastAsia="仿宋"/>
          <w:color w:val="auto"/>
          <w:sz w:val="30"/>
          <w:lang w:val="en-US" w:eastAsia="zh-CN"/>
        </w:rPr>
        <w:t xml:space="preserve">    </w:t>
      </w:r>
      <w:r>
        <w:rPr>
          <w:rFonts w:hint="eastAsia" w:ascii="仿宋" w:hAnsi="仿宋" w:eastAsia="仿宋"/>
          <w:b/>
          <w:bCs/>
          <w:color w:val="auto"/>
          <w:sz w:val="30"/>
          <w:lang w:val="en-US" w:eastAsia="zh-CN"/>
        </w:rPr>
        <w:t>3.</w:t>
      </w:r>
      <w:r>
        <w:rPr>
          <w:rFonts w:hint="eastAsia" w:ascii="仿宋" w:hAnsi="仿宋" w:eastAsia="仿宋"/>
          <w:b/>
          <w:bCs/>
          <w:color w:val="auto"/>
          <w:sz w:val="30"/>
          <w:lang w:eastAsia="zh-CN"/>
        </w:rPr>
        <w:t>城市声环境</w:t>
      </w:r>
    </w:p>
    <w:bookmarkEnd w:id="13"/>
    <w:p>
      <w:pPr>
        <w:spacing w:line="560" w:lineRule="exact"/>
        <w:ind w:firstLine="600" w:firstLineChars="200"/>
        <w:rPr>
          <w:rFonts w:hint="default" w:ascii="仿宋" w:hAnsi="仿宋" w:eastAsia="仿宋"/>
          <w:color w:val="auto"/>
          <w:sz w:val="30"/>
          <w:lang w:val="en-US" w:eastAsia="zh-CN"/>
        </w:rPr>
      </w:pPr>
      <w:r>
        <w:rPr>
          <w:rFonts w:hint="eastAsia" w:ascii="仿宋" w:hAnsi="仿宋" w:eastAsia="仿宋"/>
          <w:color w:val="auto"/>
          <w:sz w:val="30"/>
          <w:lang w:val="en-US" w:eastAsia="zh-CN"/>
        </w:rPr>
        <w:t>2023年塔城市功能区共监测21点次。</w:t>
      </w:r>
      <w:r>
        <w:rPr>
          <w:rFonts w:hint="eastAsia" w:ascii="仿宋" w:hAnsi="仿宋" w:eastAsia="仿宋"/>
          <w:color w:val="auto"/>
          <w:sz w:val="30"/>
        </w:rPr>
        <w:t>各类功能区达标</w:t>
      </w:r>
      <w:r>
        <w:rPr>
          <w:rFonts w:hint="eastAsia" w:ascii="仿宋" w:hAnsi="仿宋" w:eastAsia="仿宋"/>
          <w:color w:val="auto"/>
          <w:sz w:val="30"/>
          <w:lang w:val="en-US" w:eastAsia="zh-CN"/>
        </w:rPr>
        <w:t>21</w:t>
      </w:r>
      <w:r>
        <w:rPr>
          <w:rFonts w:hint="eastAsia" w:ascii="仿宋" w:hAnsi="仿宋" w:eastAsia="仿宋"/>
          <w:color w:val="auto"/>
          <w:sz w:val="30"/>
        </w:rPr>
        <w:t>点次，达标率为100%，与20</w:t>
      </w:r>
      <w:r>
        <w:rPr>
          <w:rFonts w:hint="eastAsia" w:ascii="仿宋" w:hAnsi="仿宋" w:eastAsia="仿宋"/>
          <w:color w:val="auto"/>
          <w:sz w:val="30"/>
          <w:lang w:val="en-US" w:eastAsia="zh-CN"/>
        </w:rPr>
        <w:t>22</w:t>
      </w:r>
      <w:r>
        <w:rPr>
          <w:rFonts w:hint="eastAsia" w:ascii="仿宋" w:hAnsi="仿宋" w:eastAsia="仿宋"/>
          <w:color w:val="auto"/>
          <w:sz w:val="30"/>
        </w:rPr>
        <w:t>年持平。1类区昼间和夜间达标率均为100%，2类区昼间和夜间达标率均为100%，3类区昼间和夜间达标率均为100%，4a类区昼间和夜间达标率均为100%。</w:t>
      </w:r>
    </w:p>
    <w:p>
      <w:pPr>
        <w:spacing w:line="560" w:lineRule="exact"/>
        <w:ind w:firstLine="600" w:firstLineChars="200"/>
        <w:rPr>
          <w:rFonts w:hint="eastAsia" w:ascii="仿宋" w:hAnsi="仿宋" w:eastAsia="仿宋"/>
          <w:color w:val="auto"/>
          <w:sz w:val="30"/>
          <w:lang w:eastAsia="zh-CN"/>
        </w:rPr>
      </w:pPr>
      <w:r>
        <w:rPr>
          <w:rFonts w:hint="eastAsia" w:ascii="仿宋" w:hAnsi="仿宋" w:eastAsia="仿宋"/>
          <w:color w:val="auto"/>
          <w:sz w:val="30"/>
        </w:rPr>
        <w:t>202</w:t>
      </w:r>
      <w:r>
        <w:rPr>
          <w:rFonts w:hint="eastAsia" w:ascii="仿宋" w:hAnsi="仿宋" w:eastAsia="仿宋"/>
          <w:color w:val="auto"/>
          <w:sz w:val="30"/>
          <w:lang w:val="en-US" w:eastAsia="zh-CN"/>
        </w:rPr>
        <w:t>3</w:t>
      </w:r>
      <w:r>
        <w:rPr>
          <w:rFonts w:hint="eastAsia" w:ascii="仿宋" w:hAnsi="仿宋" w:eastAsia="仿宋"/>
          <w:color w:val="auto"/>
          <w:sz w:val="30"/>
        </w:rPr>
        <w:t>年</w:t>
      </w:r>
      <w:r>
        <w:rPr>
          <w:rFonts w:hint="eastAsia" w:ascii="仿宋" w:hAnsi="仿宋" w:eastAsia="仿宋"/>
          <w:color w:val="auto"/>
          <w:sz w:val="30"/>
          <w:lang w:eastAsia="zh-CN"/>
        </w:rPr>
        <w:t>，</w:t>
      </w:r>
      <w:r>
        <w:rPr>
          <w:rFonts w:hint="eastAsia" w:ascii="仿宋" w:hAnsi="仿宋" w:eastAsia="仿宋"/>
          <w:color w:val="auto"/>
          <w:sz w:val="30"/>
        </w:rPr>
        <w:t>乌苏市各类功能区共监测</w:t>
      </w:r>
      <w:r>
        <w:rPr>
          <w:rFonts w:hint="eastAsia" w:ascii="仿宋" w:hAnsi="仿宋" w:eastAsia="仿宋"/>
          <w:color w:val="auto"/>
          <w:sz w:val="30"/>
          <w:lang w:val="en-US" w:eastAsia="zh-CN"/>
        </w:rPr>
        <w:t>14</w:t>
      </w:r>
      <w:r>
        <w:rPr>
          <w:rFonts w:hint="eastAsia" w:ascii="仿宋" w:hAnsi="仿宋" w:eastAsia="仿宋"/>
          <w:color w:val="auto"/>
          <w:sz w:val="30"/>
        </w:rPr>
        <w:t>点次。各类功能区达标</w:t>
      </w:r>
      <w:r>
        <w:rPr>
          <w:rFonts w:hint="eastAsia" w:ascii="仿宋" w:hAnsi="仿宋" w:eastAsia="仿宋"/>
          <w:color w:val="auto"/>
          <w:sz w:val="30"/>
          <w:lang w:val="en-US" w:eastAsia="zh-CN"/>
        </w:rPr>
        <w:t>14</w:t>
      </w:r>
      <w:r>
        <w:rPr>
          <w:rFonts w:hint="eastAsia" w:ascii="仿宋" w:hAnsi="仿宋" w:eastAsia="仿宋"/>
          <w:color w:val="auto"/>
          <w:sz w:val="30"/>
        </w:rPr>
        <w:t>点次，达标率为100%，与20</w:t>
      </w:r>
      <w:r>
        <w:rPr>
          <w:rFonts w:hint="eastAsia" w:ascii="仿宋" w:hAnsi="仿宋" w:eastAsia="仿宋"/>
          <w:color w:val="auto"/>
          <w:sz w:val="30"/>
          <w:lang w:val="en-US" w:eastAsia="zh-CN"/>
        </w:rPr>
        <w:t>22</w:t>
      </w:r>
      <w:r>
        <w:rPr>
          <w:rFonts w:hint="eastAsia" w:ascii="仿宋" w:hAnsi="仿宋" w:eastAsia="仿宋"/>
          <w:color w:val="auto"/>
          <w:sz w:val="30"/>
        </w:rPr>
        <w:t>年持平。1类区昼间和夜间达标率均为100%，2类区昼间和夜间达标率均为100%，3类区昼间和夜间达标率均为100%，4a类区昼间和夜间达标率均为100%。</w:t>
      </w:r>
    </w:p>
    <w:bookmarkEnd w:id="12"/>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outlineLvl w:val="0"/>
        <w:rPr>
          <w:rFonts w:hint="eastAsia" w:ascii="华文仿宋" w:hAnsi="华文仿宋" w:eastAsia="华文仿宋" w:cs="华文仿宋"/>
          <w:b/>
          <w:bCs w:val="0"/>
          <w:sz w:val="30"/>
          <w:szCs w:val="30"/>
          <w:lang w:eastAsia="zh-CN"/>
        </w:rPr>
      </w:pPr>
      <w:bookmarkStart w:id="14" w:name="_Toc24801"/>
      <w:r>
        <w:rPr>
          <w:rStyle w:val="42"/>
          <w:rFonts w:hint="eastAsia" w:ascii="华文仿宋" w:hAnsi="华文仿宋" w:eastAsia="华文仿宋" w:cs="华文仿宋"/>
          <w:b/>
          <w:bCs w:val="0"/>
          <w:sz w:val="30"/>
          <w:szCs w:val="30"/>
        </w:rPr>
        <w:t>4.</w:t>
      </w:r>
      <w:r>
        <w:rPr>
          <w:rFonts w:hint="eastAsia" w:ascii="华文仿宋" w:hAnsi="华文仿宋" w:eastAsia="华文仿宋" w:cs="华文仿宋"/>
          <w:b/>
          <w:bCs w:val="0"/>
          <w:sz w:val="30"/>
          <w:szCs w:val="30"/>
        </w:rPr>
        <w:t>林业生态</w:t>
      </w:r>
      <w:r>
        <w:rPr>
          <w:rFonts w:hint="eastAsia" w:ascii="华文仿宋" w:hAnsi="华文仿宋" w:eastAsia="华文仿宋" w:cs="华文仿宋"/>
          <w:b/>
          <w:bCs w:val="0"/>
          <w:sz w:val="30"/>
          <w:szCs w:val="30"/>
          <w:lang w:eastAsia="zh-CN"/>
        </w:rPr>
        <w:t>建设</w:t>
      </w:r>
    </w:p>
    <w:p>
      <w:pPr>
        <w:keepNext w:val="0"/>
        <w:keepLines w:val="0"/>
        <w:pageBreakBefore w:val="0"/>
        <w:widowControl w:val="0"/>
        <w:tabs>
          <w:tab w:val="left" w:pos="640"/>
        </w:tabs>
        <w:kinsoku/>
        <w:wordWrap/>
        <w:overflowPunct/>
        <w:topLinePunct w:val="0"/>
        <w:autoSpaceDE/>
        <w:autoSpaceDN/>
        <w:bidi w:val="0"/>
        <w:adjustRightInd/>
        <w:snapToGrid/>
        <w:spacing w:line="560" w:lineRule="exact"/>
        <w:ind w:firstLine="600" w:firstLineChars="200"/>
        <w:textAlignment w:val="auto"/>
        <w:rPr>
          <w:rFonts w:hint="eastAsia" w:ascii="华文仿宋" w:hAnsi="华文仿宋" w:eastAsia="华文仿宋" w:cs="华文仿宋"/>
          <w:b w:val="0"/>
          <w:bCs/>
          <w:sz w:val="30"/>
          <w:szCs w:val="30"/>
          <w:highlight w:val="yellow"/>
          <w:lang w:val="en-US" w:eastAsia="zh-CN"/>
        </w:rPr>
      </w:pPr>
      <w:r>
        <w:rPr>
          <w:rFonts w:hint="eastAsia" w:ascii="华文仿宋" w:hAnsi="华文仿宋" w:eastAsia="华文仿宋" w:cs="华文仿宋"/>
          <w:b w:val="0"/>
          <w:bCs/>
          <w:sz w:val="30"/>
          <w:szCs w:val="30"/>
          <w:highlight w:val="none"/>
          <w:lang w:val="en-US" w:eastAsia="zh-CN"/>
        </w:rPr>
        <w:t xml:space="preserve">全地区林地总面积2926.88万亩，全地区森林覆盖率达到12.68%，天然草原面积10550.7万亩，占全区总面积的70%以上，其中可利用草原面积8580.58万亩。公益林面积1192.44万亩。第三轮落实草原补助奖励总面积8071万亩，其中禁牧草原1690万亩，实施草畜平衡管理6381万亩。森林资源保护管理工作进一步加强，林业草原有害生物成灾率为均控制在国家标准以下。自治区级森林公园4个，国家级湿地公园4个，国家沙漠公园3个，国有林场9个，国家级自然保护区2处，野生动物疫源疫病监测站9处。全地区共有护林员1637人。森林资源得到有效保护，野生动植物种群得到恢复，共有野生动物400余种，野生植物106科，56属，1581种，占自治区植物种数的65.4%。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textAlignment w:val="auto"/>
        <w:outlineLvl w:val="0"/>
        <w:rPr>
          <w:rFonts w:hint="eastAsia" w:ascii="华文仿宋" w:hAnsi="华文仿宋" w:eastAsia="华文仿宋" w:cs="华文仿宋"/>
          <w:b w:val="0"/>
          <w:bCs/>
          <w:sz w:val="30"/>
          <w:szCs w:val="30"/>
          <w:lang w:val="en-US" w:eastAsia="zh-CN"/>
        </w:rPr>
      </w:pPr>
      <w:r>
        <w:rPr>
          <w:rFonts w:hint="eastAsia" w:ascii="华文仿宋" w:hAnsi="华文仿宋" w:eastAsia="华文仿宋" w:cs="华文仿宋"/>
          <w:b w:val="0"/>
          <w:bCs/>
          <w:sz w:val="30"/>
          <w:szCs w:val="30"/>
          <w:lang w:val="en-US" w:eastAsia="zh-CN"/>
        </w:rPr>
        <w:t>2020-2021年全地区完成自治区下达三北工程15.84万亩，保存率在76%以上，均在国家标准以上。其中：2020年三北工程11.4万亩，保存率76.91%，其中人工造林0.55万亩，退化林修复1.35万亩，封育9.5万亩；2021年三北工程4.44万亩，保存率79.25%，其中：人工造林0.24万亩，退化林修复1.2万亩，封育3万亩。</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outlineLvl w:val="0"/>
        <w:rPr>
          <w:rFonts w:hint="eastAsia" w:ascii="华文仿宋" w:hAnsi="华文仿宋" w:eastAsia="华文仿宋" w:cs="华文仿宋"/>
          <w:b w:val="0"/>
          <w:bCs/>
          <w:sz w:val="30"/>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20" w:firstLineChars="200"/>
        <w:textAlignment w:val="auto"/>
        <w:outlineLvl w:val="0"/>
        <w:rPr>
          <w:rFonts w:hint="eastAsia" w:ascii="华文仿宋" w:hAnsi="华文仿宋" w:eastAsia="华文仿宋" w:cs="华文仿宋"/>
          <w:b w:val="0"/>
          <w:bCs/>
          <w:sz w:val="30"/>
          <w:szCs w:val="30"/>
          <w:lang w:val="en-US" w:eastAsia="zh-CN"/>
        </w:rPr>
      </w:pPr>
      <w:r>
        <w:drawing>
          <wp:anchor distT="0" distB="0" distL="114300" distR="114300" simplePos="0" relativeHeight="251660288" behindDoc="0" locked="0" layoutInCell="1" allowOverlap="1">
            <wp:simplePos x="0" y="0"/>
            <wp:positionH relativeFrom="column">
              <wp:posOffset>253365</wp:posOffset>
            </wp:positionH>
            <wp:positionV relativeFrom="paragraph">
              <wp:posOffset>101600</wp:posOffset>
            </wp:positionV>
            <wp:extent cx="4907915" cy="2293620"/>
            <wp:effectExtent l="5080" t="4445" r="20955" b="6985"/>
            <wp:wrapNone/>
            <wp:docPr id="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textAlignment w:val="auto"/>
        <w:outlineLvl w:val="0"/>
        <w:rPr>
          <w:rFonts w:hint="eastAsia" w:ascii="华文仿宋" w:hAnsi="华文仿宋" w:eastAsia="华文仿宋" w:cs="华文仿宋"/>
          <w:b w:val="0"/>
          <w:bCs/>
          <w:sz w:val="30"/>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textAlignment w:val="auto"/>
        <w:outlineLvl w:val="0"/>
        <w:rPr>
          <w:rFonts w:hint="eastAsia" w:ascii="华文仿宋" w:hAnsi="华文仿宋" w:eastAsia="华文仿宋" w:cs="华文仿宋"/>
          <w:b w:val="0"/>
          <w:bCs/>
          <w:sz w:val="30"/>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textAlignment w:val="auto"/>
        <w:outlineLvl w:val="0"/>
        <w:rPr>
          <w:rFonts w:hint="eastAsia" w:ascii="华文仿宋" w:hAnsi="华文仿宋" w:eastAsia="华文仿宋" w:cs="华文仿宋"/>
          <w:b w:val="0"/>
          <w:bCs/>
          <w:sz w:val="30"/>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textAlignment w:val="auto"/>
        <w:outlineLvl w:val="0"/>
        <w:rPr>
          <w:rFonts w:hint="eastAsia" w:ascii="华文仿宋" w:hAnsi="华文仿宋" w:eastAsia="华文仿宋" w:cs="华文仿宋"/>
          <w:b w:val="0"/>
          <w:bCs/>
          <w:sz w:val="30"/>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outlineLvl w:val="0"/>
        <w:rPr>
          <w:rFonts w:hint="eastAsia" w:ascii="华文仿宋" w:hAnsi="华文仿宋" w:eastAsia="华文仿宋" w:cs="华文仿宋"/>
          <w:b w:val="0"/>
          <w:bCs/>
          <w:sz w:val="30"/>
          <w:szCs w:val="30"/>
          <w:lang w:val="en-US" w:eastAsia="zh-CN"/>
        </w:rPr>
      </w:pP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firstLine="602" w:firstLineChars="200"/>
        <w:jc w:val="both"/>
        <w:textAlignment w:val="auto"/>
        <w:rPr>
          <w:rFonts w:hint="eastAsia" w:ascii="楷体_GB2312" w:hAnsi="楷体_GB2312" w:eastAsia="楷体_GB2312" w:cs="楷体_GB2312"/>
          <w:b/>
          <w:bCs w:val="0"/>
          <w:sz w:val="30"/>
          <w:szCs w:val="30"/>
        </w:rPr>
      </w:pPr>
      <w:r>
        <w:rPr>
          <w:rFonts w:hint="eastAsia" w:ascii="楷体_GB2312" w:hAnsi="楷体_GB2312" w:eastAsia="楷体_GB2312" w:cs="楷体_GB2312"/>
          <w:b/>
          <w:bCs w:val="0"/>
          <w:sz w:val="30"/>
          <w:szCs w:val="30"/>
        </w:rPr>
        <w:t>（二）存在的问题及原因分析</w:t>
      </w:r>
      <w:bookmarkEnd w:id="14"/>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cs="仿宋"/>
          <w:b w:val="0"/>
          <w:bCs/>
          <w:sz w:val="30"/>
          <w:szCs w:val="30"/>
        </w:rPr>
      </w:pPr>
      <w:r>
        <w:rPr>
          <w:rFonts w:hint="eastAsia" w:ascii="仿宋" w:hAnsi="仿宋" w:eastAsia="仿宋" w:cs="仿宋"/>
          <w:b w:val="0"/>
          <w:bCs/>
          <w:sz w:val="30"/>
          <w:szCs w:val="30"/>
        </w:rPr>
        <w:t>1.受区域性和局地性沙尘天气、机动车尾气等影响，PM</w:t>
      </w:r>
      <w:r>
        <w:rPr>
          <w:rFonts w:hint="eastAsia" w:ascii="仿宋" w:hAnsi="仿宋" w:eastAsia="仿宋" w:cs="仿宋"/>
          <w:b w:val="0"/>
          <w:bCs/>
          <w:sz w:val="30"/>
          <w:szCs w:val="30"/>
          <w:vertAlign w:val="subscript"/>
        </w:rPr>
        <w:t>2.5</w:t>
      </w:r>
      <w:r>
        <w:rPr>
          <w:rFonts w:hint="eastAsia" w:ascii="仿宋" w:hAnsi="仿宋" w:eastAsia="仿宋" w:cs="仿宋"/>
          <w:b w:val="0"/>
          <w:bCs/>
          <w:sz w:val="30"/>
          <w:szCs w:val="30"/>
        </w:rPr>
        <w:t>、PM</w:t>
      </w:r>
      <w:r>
        <w:rPr>
          <w:rFonts w:hint="eastAsia" w:ascii="仿宋" w:hAnsi="仿宋" w:eastAsia="仿宋" w:cs="仿宋"/>
          <w:b w:val="0"/>
          <w:bCs/>
          <w:sz w:val="30"/>
          <w:szCs w:val="30"/>
          <w:vertAlign w:val="subscript"/>
        </w:rPr>
        <w:t>10</w:t>
      </w:r>
      <w:r>
        <w:rPr>
          <w:rFonts w:hint="eastAsia" w:ascii="仿宋" w:hAnsi="仿宋" w:eastAsia="仿宋" w:cs="仿宋"/>
          <w:b w:val="0"/>
          <w:bCs/>
          <w:sz w:val="30"/>
          <w:szCs w:val="30"/>
        </w:rPr>
        <w:t xml:space="preserve">污染物超标现象依然严峻。特别是在3月～5月和12月份尤为突出。  </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2</w:t>
      </w:r>
      <w:r>
        <w:rPr>
          <w:rFonts w:hint="eastAsia" w:ascii="仿宋" w:hAnsi="仿宋" w:eastAsia="仿宋" w:cs="仿宋"/>
          <w:b w:val="0"/>
          <w:bCs/>
          <w:sz w:val="30"/>
          <w:szCs w:val="30"/>
        </w:rPr>
        <w:t>.随着经济快速发展、汽车保有量增加等原因，城市</w:t>
      </w:r>
      <w:r>
        <w:rPr>
          <w:rFonts w:hint="eastAsia" w:ascii="仿宋" w:hAnsi="仿宋" w:eastAsia="仿宋" w:cs="仿宋"/>
          <w:b w:val="0"/>
          <w:bCs/>
          <w:sz w:val="30"/>
          <w:szCs w:val="30"/>
          <w:lang w:eastAsia="zh-CN"/>
        </w:rPr>
        <w:t>噪声</w:t>
      </w:r>
      <w:r>
        <w:rPr>
          <w:rFonts w:hint="eastAsia" w:ascii="仿宋" w:hAnsi="仿宋" w:eastAsia="仿宋" w:cs="仿宋"/>
          <w:b w:val="0"/>
          <w:bCs/>
          <w:sz w:val="30"/>
          <w:szCs w:val="30"/>
        </w:rPr>
        <w:t>环境污染的问题依然存在。</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val="en-US" w:eastAsia="zh-CN"/>
        </w:rPr>
        <w:t>3.</w:t>
      </w:r>
      <w:r>
        <w:rPr>
          <w:rFonts w:hint="eastAsia" w:ascii="仿宋" w:hAnsi="仿宋" w:eastAsia="仿宋" w:cs="仿宋"/>
          <w:b w:val="0"/>
          <w:bCs/>
          <w:sz w:val="30"/>
          <w:szCs w:val="30"/>
        </w:rPr>
        <w:t>工业大气污染物排放</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不达标燃煤锅炉</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秸秆露天焚烧</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矿山企业扬尘</w:t>
      </w:r>
      <w:r>
        <w:rPr>
          <w:rFonts w:hint="eastAsia" w:ascii="仿宋" w:hAnsi="仿宋" w:eastAsia="仿宋" w:cs="仿宋"/>
          <w:b w:val="0"/>
          <w:bCs/>
          <w:sz w:val="30"/>
          <w:szCs w:val="30"/>
          <w:lang w:eastAsia="zh-CN"/>
        </w:rPr>
        <w:t>等方面问题时有发生，要加强</w:t>
      </w:r>
      <w:r>
        <w:rPr>
          <w:rFonts w:hint="eastAsia" w:ascii="仿宋" w:hAnsi="仿宋" w:eastAsia="仿宋" w:cs="仿宋"/>
          <w:b w:val="0"/>
          <w:bCs/>
          <w:sz w:val="30"/>
          <w:szCs w:val="30"/>
        </w:rPr>
        <w:t>管理</w:t>
      </w:r>
      <w:r>
        <w:rPr>
          <w:rFonts w:hint="eastAsia" w:ascii="仿宋" w:hAnsi="仿宋" w:eastAsia="仿宋" w:cs="仿宋"/>
          <w:b w:val="0"/>
          <w:bCs/>
          <w:sz w:val="30"/>
          <w:szCs w:val="30"/>
          <w:lang w:eastAsia="zh-CN"/>
        </w:rPr>
        <w:t>及执法检查力度。</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4</w:t>
      </w:r>
      <w:r>
        <w:rPr>
          <w:rFonts w:hint="eastAsia" w:ascii="仿宋" w:hAnsi="仿宋" w:eastAsia="仿宋" w:cs="仿宋"/>
          <w:b w:val="0"/>
          <w:bCs/>
          <w:sz w:val="30"/>
          <w:szCs w:val="30"/>
        </w:rPr>
        <w:t>.农村污水、垃圾回收处理设施建设滞后，</w:t>
      </w:r>
      <w:bookmarkStart w:id="15" w:name="_Toc757"/>
      <w:r>
        <w:rPr>
          <w:rFonts w:hint="eastAsia" w:ascii="仿宋" w:hAnsi="仿宋" w:eastAsia="仿宋" w:cs="仿宋"/>
          <w:b w:val="0"/>
          <w:bCs/>
          <w:sz w:val="30"/>
          <w:szCs w:val="30"/>
        </w:rPr>
        <w:t>畜禽养殖污染防治工作薄弱，仍然是农村水体、土壤污染的潜在威胁。</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5.农林一体化供水设施不完善，绿化成果巩固困难。塔城地区为灌溉林业，造林绿化用水难以得到有效保障，生产季节农林用水矛盾突出。在实施农业节水灌溉后，部分农田没有预留给林带浇水的出水口，原有灌溉系统遭到破坏，造成很多林带一年都浇不上一次水。加之，木材市场疲软，社会资本和群众参与度降低，群众经营林木的积极性下降。林木管护制度不完善且缺乏林木管护补助资金，也制约和影响着造林成果的巩固。</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6.</w:t>
      </w:r>
      <w:r>
        <w:rPr>
          <w:rFonts w:hint="eastAsia" w:ascii="Times New Roman" w:hAnsi="Times New Roman" w:eastAsia="仿宋_GB2312" w:cs="仿宋_GB2312"/>
          <w:b w:val="0"/>
          <w:bCs w:val="0"/>
          <w:kern w:val="2"/>
          <w:sz w:val="30"/>
          <w:szCs w:val="30"/>
          <w:lang w:val="en-US" w:eastAsia="zh-CN" w:bidi="ar-SA"/>
        </w:rPr>
        <w:t>果农发展意识不足。广大农民对发展林果业认识不足，思想还比较保守，把林果业当做副业来发展，并没有作为增加经济收入的基础产业而发展，加之种植后管理不到位，造成了特色林果经济效益低下的结果。</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firstLine="602" w:firstLineChars="200"/>
        <w:jc w:val="both"/>
        <w:textAlignment w:val="auto"/>
        <w:rPr>
          <w:rFonts w:hint="eastAsia" w:ascii="仿宋" w:hAnsi="仿宋" w:eastAsia="仿宋" w:cs="仿宋"/>
          <w:b/>
          <w:bCs w:val="0"/>
          <w:sz w:val="30"/>
          <w:szCs w:val="30"/>
        </w:rPr>
      </w:pPr>
      <w:r>
        <w:rPr>
          <w:rFonts w:hint="eastAsia" w:ascii="楷体_GB2312" w:hAnsi="楷体_GB2312" w:eastAsia="楷体_GB2312" w:cs="楷体_GB2312"/>
          <w:b/>
          <w:bCs w:val="0"/>
          <w:sz w:val="30"/>
          <w:szCs w:val="30"/>
        </w:rPr>
        <w:t>（三）对策及建议</w:t>
      </w:r>
      <w:bookmarkEnd w:id="15"/>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firstLine="602" w:firstLineChars="200"/>
        <w:jc w:val="both"/>
        <w:textAlignment w:val="auto"/>
        <w:rPr>
          <w:rFonts w:hint="eastAsia" w:ascii="仿宋" w:hAnsi="仿宋" w:eastAsia="仿宋" w:cs="仿宋"/>
          <w:b/>
          <w:bCs w:val="0"/>
          <w:sz w:val="30"/>
          <w:szCs w:val="30"/>
        </w:rPr>
      </w:pPr>
      <w:r>
        <w:rPr>
          <w:rFonts w:hint="eastAsia" w:ascii="仿宋" w:hAnsi="仿宋" w:eastAsia="仿宋" w:cs="仿宋"/>
          <w:b/>
          <w:bCs w:val="0"/>
          <w:sz w:val="30"/>
          <w:szCs w:val="30"/>
        </w:rPr>
        <w:t>1.大气污染防治</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cs="仿宋"/>
          <w:b w:val="0"/>
          <w:bCs/>
          <w:sz w:val="30"/>
          <w:szCs w:val="30"/>
        </w:rPr>
      </w:pPr>
      <w:r>
        <w:rPr>
          <w:rFonts w:hint="eastAsia" w:ascii="仿宋" w:hAnsi="仿宋" w:eastAsia="仿宋" w:cs="仿宋"/>
          <w:b w:val="0"/>
          <w:bCs/>
          <w:sz w:val="30"/>
          <w:szCs w:val="30"/>
        </w:rPr>
        <w:t xml:space="preserve">（1）加强环保督察，落实环保主体责任，健全环境损害赔偿和责任追究制度。 </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cs="仿宋"/>
          <w:b w:val="0"/>
          <w:bCs/>
          <w:sz w:val="30"/>
          <w:szCs w:val="30"/>
        </w:rPr>
      </w:pPr>
      <w:r>
        <w:rPr>
          <w:rFonts w:hint="eastAsia" w:ascii="仿宋" w:hAnsi="仿宋" w:eastAsia="仿宋" w:cs="仿宋"/>
          <w:b w:val="0"/>
          <w:bCs/>
          <w:sz w:val="30"/>
          <w:szCs w:val="30"/>
        </w:rPr>
        <w:t xml:space="preserve">（2）突出抓好扬尘污染整治、燃煤综合治理及重点行业污染源治理，加强露天焚烧秸秆管控，加快火电、水泥、石化等重点行业超低排放改造，推动地区空气质量改善。 </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cs="仿宋"/>
          <w:b w:val="0"/>
          <w:bCs/>
          <w:sz w:val="30"/>
          <w:szCs w:val="30"/>
        </w:rPr>
      </w:pPr>
      <w:r>
        <w:rPr>
          <w:rFonts w:hint="eastAsia" w:ascii="仿宋" w:hAnsi="仿宋" w:eastAsia="仿宋" w:cs="仿宋"/>
          <w:b w:val="0"/>
          <w:bCs/>
          <w:sz w:val="30"/>
          <w:szCs w:val="30"/>
        </w:rPr>
        <w:t>（3）长期实施城市周边防风固沙林、百万亩生态治理工程建设，持续加大城市景观林带、公园、人工湖等绿化工程建设。</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cs="仿宋"/>
          <w:b w:val="0"/>
          <w:bCs/>
          <w:sz w:val="30"/>
          <w:szCs w:val="30"/>
        </w:rPr>
      </w:pPr>
      <w:r>
        <w:rPr>
          <w:rFonts w:hint="eastAsia" w:ascii="仿宋" w:hAnsi="仿宋" w:eastAsia="仿宋" w:cs="仿宋"/>
          <w:b w:val="0"/>
          <w:bCs/>
          <w:sz w:val="30"/>
          <w:szCs w:val="30"/>
        </w:rPr>
        <w:t>（4）加强各职能部门协作联动，全面治理城市机动车尾气。加强重污染天气监测预警，及时采取应对措施，降低空气污染物对群众身体健康影响。</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firstLine="602" w:firstLineChars="200"/>
        <w:jc w:val="both"/>
        <w:textAlignment w:val="auto"/>
        <w:rPr>
          <w:rFonts w:hint="eastAsia" w:ascii="仿宋" w:hAnsi="仿宋" w:eastAsia="仿宋" w:cs="仿宋"/>
          <w:b/>
          <w:bCs w:val="0"/>
          <w:sz w:val="30"/>
          <w:szCs w:val="30"/>
        </w:rPr>
      </w:pPr>
      <w:r>
        <w:rPr>
          <w:rFonts w:hint="eastAsia" w:ascii="仿宋" w:hAnsi="仿宋" w:eastAsia="仿宋" w:cs="仿宋"/>
          <w:b/>
          <w:bCs w:val="0"/>
          <w:sz w:val="30"/>
          <w:szCs w:val="30"/>
        </w:rPr>
        <w:t>2.地表水污染防治</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cs="仿宋"/>
          <w:b w:val="0"/>
          <w:bCs/>
          <w:sz w:val="30"/>
          <w:szCs w:val="30"/>
        </w:rPr>
      </w:pPr>
      <w:r>
        <w:rPr>
          <w:rFonts w:hint="eastAsia" w:ascii="仿宋" w:hAnsi="仿宋" w:eastAsia="仿宋" w:cs="仿宋"/>
          <w:b w:val="0"/>
          <w:bCs/>
          <w:sz w:val="30"/>
          <w:szCs w:val="30"/>
        </w:rPr>
        <w:t>（1）全面落实河（湖）长制，持续推进重点河流污染治理和生态恢复治理。</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cs="仿宋"/>
          <w:b w:val="0"/>
          <w:bCs/>
          <w:sz w:val="30"/>
          <w:szCs w:val="30"/>
        </w:rPr>
      </w:pPr>
      <w:r>
        <w:rPr>
          <w:rFonts w:hint="eastAsia" w:ascii="仿宋" w:hAnsi="仿宋" w:eastAsia="仿宋" w:cs="仿宋"/>
          <w:b w:val="0"/>
          <w:bCs/>
          <w:sz w:val="30"/>
          <w:szCs w:val="30"/>
        </w:rPr>
        <w:t>（2）加强对工业源、生活源、农业源的管控和治理，重点推进城镇、工业园区污水处理设施、农副产品加工等行业污水处理设施的完善和稳定运行。</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rPr>
        <w:t>（3）推进城乡饮用水水源地保护区规范化清理整治，坚决取缔水源地保护区内违法建设项目和排污口，提高饮用水安全保障水平。</w:t>
      </w:r>
      <w:r>
        <w:rPr>
          <w:rFonts w:hint="eastAsia" w:ascii="仿宋" w:hAnsi="仿宋" w:eastAsia="仿宋" w:cs="仿宋"/>
          <w:b w:val="0"/>
          <w:bCs/>
          <w:sz w:val="30"/>
          <w:szCs w:val="30"/>
          <w:lang w:val="en-US" w:eastAsia="zh-CN"/>
        </w:rPr>
        <w:t xml:space="preserve">  </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firstLine="602" w:firstLineChars="200"/>
        <w:jc w:val="both"/>
        <w:textAlignment w:val="auto"/>
        <w:rPr>
          <w:rFonts w:hint="eastAsia" w:ascii="仿宋" w:hAnsi="仿宋" w:eastAsia="仿宋" w:cs="仿宋"/>
          <w:b/>
          <w:bCs w:val="0"/>
          <w:sz w:val="30"/>
          <w:szCs w:val="30"/>
        </w:rPr>
      </w:pPr>
      <w:r>
        <w:rPr>
          <w:rFonts w:hint="eastAsia" w:ascii="仿宋" w:hAnsi="仿宋" w:eastAsia="仿宋" w:cs="仿宋"/>
          <w:b/>
          <w:bCs w:val="0"/>
          <w:sz w:val="30"/>
          <w:szCs w:val="30"/>
          <w:lang w:val="en-US" w:eastAsia="zh-CN"/>
        </w:rPr>
        <w:t>3</w:t>
      </w:r>
      <w:r>
        <w:rPr>
          <w:rFonts w:hint="eastAsia" w:ascii="仿宋" w:hAnsi="仿宋" w:eastAsia="仿宋" w:cs="仿宋"/>
          <w:b/>
          <w:bCs w:val="0"/>
          <w:sz w:val="30"/>
          <w:szCs w:val="30"/>
        </w:rPr>
        <w:t>.城市环境噪声污染防治</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cs="仿宋"/>
          <w:b w:val="0"/>
          <w:bCs/>
          <w:sz w:val="30"/>
          <w:szCs w:val="30"/>
        </w:rPr>
      </w:pPr>
      <w:r>
        <w:rPr>
          <w:rFonts w:hint="eastAsia" w:ascii="仿宋" w:hAnsi="仿宋" w:eastAsia="仿宋" w:cs="仿宋"/>
          <w:b w:val="0"/>
          <w:bCs/>
          <w:sz w:val="30"/>
          <w:szCs w:val="30"/>
        </w:rPr>
        <w:t>（1）加大对交通流量大、市中心拥挤路段道路设施提升改造，增加隔声装置或者种植隔声林带。</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cs="仿宋"/>
          <w:b w:val="0"/>
          <w:bCs/>
          <w:sz w:val="30"/>
          <w:szCs w:val="30"/>
        </w:rPr>
      </w:pPr>
      <w:r>
        <w:rPr>
          <w:rFonts w:hint="eastAsia" w:ascii="仿宋" w:hAnsi="仿宋" w:eastAsia="仿宋" w:cs="仿宋"/>
          <w:b w:val="0"/>
          <w:bCs/>
          <w:sz w:val="30"/>
          <w:szCs w:val="30"/>
        </w:rPr>
        <w:t>（2）加强道路及建筑施工监管力度，减少和禁止夜间连续施工而导致噪声污染扰民。</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firstLine="602" w:firstLineChars="200"/>
        <w:jc w:val="both"/>
        <w:textAlignment w:val="auto"/>
        <w:rPr>
          <w:rFonts w:hint="eastAsia" w:ascii="仿宋" w:hAnsi="仿宋" w:eastAsia="仿宋" w:cs="仿宋"/>
          <w:b/>
          <w:bCs w:val="0"/>
          <w:sz w:val="30"/>
          <w:szCs w:val="30"/>
        </w:rPr>
      </w:pPr>
      <w:r>
        <w:rPr>
          <w:rFonts w:hint="eastAsia" w:ascii="仿宋" w:hAnsi="仿宋" w:eastAsia="仿宋" w:cs="仿宋"/>
          <w:b/>
          <w:bCs w:val="0"/>
          <w:sz w:val="30"/>
          <w:szCs w:val="30"/>
          <w:lang w:val="en-US" w:eastAsia="zh-CN"/>
        </w:rPr>
        <w:t>4</w:t>
      </w:r>
      <w:r>
        <w:rPr>
          <w:rFonts w:hint="eastAsia" w:ascii="仿宋" w:hAnsi="仿宋" w:eastAsia="仿宋" w:cs="仿宋"/>
          <w:b/>
          <w:bCs w:val="0"/>
          <w:sz w:val="30"/>
          <w:szCs w:val="30"/>
        </w:rPr>
        <w:t>.林业生态整治</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firstLine="600" w:firstLineChars="200"/>
        <w:jc w:val="both"/>
        <w:textAlignment w:val="auto"/>
        <w:rPr>
          <w:rFonts w:hint="default" w:ascii="Times New Roman" w:hAnsi="Times New Roman" w:eastAsia="仿宋_GB2312" w:cs="仿宋_GB2312"/>
          <w:b w:val="0"/>
          <w:bCs w:val="0"/>
          <w:kern w:val="2"/>
          <w:sz w:val="30"/>
          <w:szCs w:val="30"/>
          <w:lang w:val="en-US" w:eastAsia="zh-CN" w:bidi="ar-SA"/>
        </w:rPr>
      </w:pPr>
      <w:r>
        <w:rPr>
          <w:rFonts w:hint="default" w:ascii="Times New Roman" w:hAnsi="Times New Roman" w:eastAsia="仿宋_GB2312" w:cs="Times New Roman"/>
          <w:b w:val="0"/>
          <w:bCs w:val="0"/>
          <w:sz w:val="30"/>
          <w:szCs w:val="30"/>
          <w:lang w:val="en-US" w:eastAsia="zh-CN"/>
        </w:rPr>
        <w:t>持续推进林果提质增效。</w:t>
      </w:r>
      <w:r>
        <w:rPr>
          <w:rFonts w:hint="default" w:ascii="Times New Roman" w:hAnsi="Times New Roman" w:eastAsia="仿宋_GB2312" w:cs="仿宋_GB2312"/>
          <w:b w:val="0"/>
          <w:bCs w:val="0"/>
          <w:kern w:val="2"/>
          <w:sz w:val="30"/>
          <w:szCs w:val="30"/>
          <w:lang w:val="en-US" w:eastAsia="zh-CN" w:bidi="ar-SA"/>
        </w:rPr>
        <w:t>常态化抓好关键措施落实，按照自治区制定的技术标准，落实好果园清园、疏花疏果、整修修剪、有害生物防治、水肥一体化灌溉等采收技术。强化科技服务，采取集中学习和现场指导等方式做好技术服务指导，组织企业参加各类展会，扩宽林果产业销售渠道。</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firstLine="600" w:firstLineChars="200"/>
        <w:jc w:val="both"/>
        <w:textAlignment w:val="auto"/>
        <w:rPr>
          <w:rFonts w:hint="eastAsia" w:ascii="黑体" w:hAnsi="黑体" w:eastAsia="黑体" w:cs="黑体"/>
          <w:b w:val="0"/>
          <w:bCs/>
          <w:sz w:val="30"/>
          <w:szCs w:val="30"/>
        </w:rPr>
      </w:pPr>
      <w:r>
        <w:rPr>
          <w:rFonts w:hint="eastAsia" w:ascii="黑体" w:hAnsi="黑体" w:eastAsia="黑体" w:cs="黑体"/>
          <w:b w:val="0"/>
          <w:bCs/>
          <w:sz w:val="30"/>
          <w:szCs w:val="30"/>
        </w:rPr>
        <w:t>四、服务质量状况、存在的问题及原因分析</w:t>
      </w:r>
      <w:bookmarkStart w:id="16" w:name="_Toc3921"/>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firstLine="602" w:firstLineChars="200"/>
        <w:jc w:val="both"/>
        <w:textAlignment w:val="auto"/>
        <w:rPr>
          <w:rStyle w:val="42"/>
          <w:rFonts w:hint="eastAsia" w:ascii="楷体_GB2312" w:hAnsi="楷体_GB2312" w:eastAsia="楷体_GB2312" w:cs="楷体_GB2312"/>
          <w:b/>
          <w:bCs w:val="0"/>
          <w:sz w:val="30"/>
          <w:szCs w:val="30"/>
        </w:rPr>
      </w:pPr>
      <w:r>
        <w:rPr>
          <w:rStyle w:val="42"/>
          <w:rFonts w:hint="eastAsia" w:ascii="楷体_GB2312" w:hAnsi="楷体_GB2312" w:eastAsia="楷体_GB2312" w:cs="楷体_GB2312"/>
          <w:b/>
          <w:bCs w:val="0"/>
          <w:sz w:val="30"/>
          <w:szCs w:val="30"/>
        </w:rPr>
        <w:t>（一）服务质量状况</w:t>
      </w:r>
      <w:bookmarkEnd w:id="16"/>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firstLine="602" w:firstLineChars="200"/>
        <w:jc w:val="both"/>
        <w:textAlignment w:val="auto"/>
        <w:rPr>
          <w:rStyle w:val="42"/>
          <w:rFonts w:hint="eastAsia" w:ascii="仿宋" w:hAnsi="仿宋" w:eastAsia="仿宋" w:cs="仿宋"/>
          <w:b w:val="0"/>
          <w:bCs/>
          <w:sz w:val="30"/>
          <w:szCs w:val="30"/>
        </w:rPr>
      </w:pPr>
      <w:r>
        <w:rPr>
          <w:rStyle w:val="42"/>
          <w:rFonts w:hint="eastAsia" w:ascii="仿宋" w:hAnsi="仿宋" w:eastAsia="仿宋" w:cs="仿宋"/>
          <w:b/>
          <w:bCs w:val="0"/>
          <w:sz w:val="30"/>
          <w:szCs w:val="30"/>
        </w:rPr>
        <w:t>1.旅游业</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firstLine="600" w:firstLineChars="200"/>
        <w:jc w:val="both"/>
        <w:textAlignment w:val="auto"/>
        <w:rPr>
          <w:rFonts w:hint="eastAsia" w:ascii="仿宋_GB2312" w:hAnsi="仿宋_GB2312" w:eastAsia="仿宋_GB2312" w:cs="仿宋_GB2312"/>
          <w:color w:val="000000"/>
          <w:spacing w:val="17"/>
          <w:position w:val="1"/>
          <w:sz w:val="30"/>
          <w:szCs w:val="30"/>
          <w:lang w:val="en-US" w:eastAsia="zh-CN"/>
        </w:rPr>
      </w:pPr>
      <w:r>
        <w:rPr>
          <w:rFonts w:hint="eastAsia" w:ascii="仿宋_GB2312" w:hAnsi="仿宋_GB2312" w:eastAsia="仿宋_GB2312" w:cs="仿宋_GB2312"/>
          <w:b w:val="0"/>
          <w:bCs w:val="0"/>
          <w:color w:val="000000"/>
          <w:sz w:val="30"/>
          <w:szCs w:val="30"/>
          <w:lang w:val="en-US" w:eastAsia="zh-CN"/>
        </w:rPr>
        <w:t>整体形势：2023年1月-10月，塔城地区共接待游客2370.3万人次，同比2022年增长134.1%；实现旅游收入146.46亿元，同比2022年增长142.1%。</w:t>
      </w:r>
      <w:r>
        <w:rPr>
          <w:rFonts w:hint="eastAsia" w:ascii="仿宋_GB2312" w:hAnsi="仿宋_GB2312" w:eastAsia="仿宋_GB2312" w:cs="仿宋_GB2312"/>
          <w:b w:val="0"/>
          <w:bCs w:val="0"/>
          <w:color w:val="000000"/>
          <w:sz w:val="30"/>
          <w:szCs w:val="30"/>
        </w:rPr>
        <w:t>国家生态旅游示范区1个、</w:t>
      </w:r>
      <w:r>
        <w:rPr>
          <w:rFonts w:hint="eastAsia" w:ascii="仿宋_GB2312" w:hAnsi="仿宋_GB2312" w:eastAsia="仿宋_GB2312" w:cs="仿宋_GB2312"/>
          <w:b w:val="0"/>
          <w:bCs w:val="0"/>
          <w:color w:val="000000"/>
          <w:sz w:val="30"/>
          <w:szCs w:val="30"/>
          <w:lang w:eastAsia="zh-CN"/>
        </w:rPr>
        <w:t>全国</w:t>
      </w:r>
      <w:r>
        <w:rPr>
          <w:rFonts w:hint="eastAsia" w:ascii="仿宋_GB2312" w:hAnsi="仿宋_GB2312" w:eastAsia="仿宋_GB2312" w:cs="仿宋_GB2312"/>
          <w:color w:val="000000"/>
          <w:spacing w:val="17"/>
          <w:position w:val="1"/>
          <w:sz w:val="30"/>
          <w:szCs w:val="30"/>
          <w:lang w:eastAsia="zh-CN"/>
        </w:rPr>
        <w:t>乡村旅游重点村</w:t>
      </w:r>
      <w:r>
        <w:rPr>
          <w:rFonts w:hint="eastAsia" w:ascii="仿宋_GB2312" w:hAnsi="仿宋_GB2312" w:eastAsia="仿宋_GB2312" w:cs="仿宋_GB2312"/>
          <w:color w:val="000000"/>
          <w:spacing w:val="17"/>
          <w:position w:val="1"/>
          <w:sz w:val="30"/>
          <w:szCs w:val="30"/>
          <w:lang w:val="en-US" w:eastAsia="zh-CN"/>
        </w:rPr>
        <w:t>1个</w:t>
      </w:r>
      <w:r>
        <w:rPr>
          <w:rFonts w:hint="eastAsia" w:ascii="仿宋_GB2312" w:hAnsi="仿宋_GB2312" w:eastAsia="仿宋_GB2312" w:cs="仿宋_GB2312"/>
          <w:b w:val="0"/>
          <w:bCs w:val="0"/>
          <w:color w:val="000000"/>
          <w:sz w:val="30"/>
          <w:szCs w:val="30"/>
        </w:rPr>
        <w:t>、</w:t>
      </w:r>
      <w:r>
        <w:rPr>
          <w:rFonts w:hint="eastAsia" w:ascii="仿宋_GB2312" w:hAnsi="仿宋_GB2312" w:eastAsia="仿宋_GB2312" w:cs="仿宋_GB2312"/>
          <w:color w:val="000000"/>
          <w:sz w:val="30"/>
          <w:szCs w:val="30"/>
        </w:rPr>
        <w:t>自治区乡村旅游重点村</w:t>
      </w:r>
      <w:r>
        <w:rPr>
          <w:rFonts w:hint="eastAsia" w:ascii="仿宋_GB2312" w:hAnsi="仿宋_GB2312" w:eastAsia="仿宋_GB2312" w:cs="仿宋_GB2312"/>
          <w:color w:val="000000"/>
          <w:sz w:val="30"/>
          <w:szCs w:val="30"/>
          <w:lang w:val="en-US" w:eastAsia="zh-CN"/>
        </w:rPr>
        <w:t>10</w:t>
      </w:r>
      <w:r>
        <w:rPr>
          <w:rFonts w:hint="eastAsia" w:ascii="仿宋_GB2312" w:hAnsi="仿宋_GB2312" w:eastAsia="仿宋_GB2312" w:cs="仿宋_GB2312"/>
          <w:color w:val="000000"/>
          <w:sz w:val="30"/>
          <w:szCs w:val="30"/>
        </w:rPr>
        <w:t>个、</w:t>
      </w:r>
      <w:r>
        <w:rPr>
          <w:rFonts w:hint="eastAsia" w:ascii="仿宋_GB2312" w:hAnsi="仿宋_GB2312" w:eastAsia="仿宋_GB2312" w:cs="仿宋_GB2312"/>
          <w:color w:val="000000"/>
          <w:spacing w:val="17"/>
          <w:position w:val="1"/>
          <w:sz w:val="30"/>
          <w:szCs w:val="30"/>
          <w:lang w:val="en-US" w:eastAsia="zh-CN"/>
        </w:rPr>
        <w:t>自治区美丽乡村示范村2个、</w:t>
      </w:r>
      <w:r>
        <w:rPr>
          <w:rFonts w:hint="eastAsia" w:ascii="仿宋_GB2312" w:hAnsi="仿宋_GB2312" w:eastAsia="仿宋_GB2312" w:cs="仿宋_GB2312"/>
          <w:color w:val="000000"/>
          <w:sz w:val="30"/>
          <w:szCs w:val="30"/>
        </w:rPr>
        <w:t>自治区夜间经济文化和旅游消费集聚区</w:t>
      </w: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color w:val="000000"/>
          <w:sz w:val="30"/>
          <w:szCs w:val="30"/>
          <w:lang w:eastAsia="zh-CN"/>
        </w:rPr>
        <w:t>个、自治区旅游休闲街区</w:t>
      </w:r>
      <w:r>
        <w:rPr>
          <w:rFonts w:hint="eastAsia" w:ascii="仿宋_GB2312" w:hAnsi="仿宋_GB2312" w:eastAsia="仿宋_GB2312" w:cs="仿宋_GB2312"/>
          <w:color w:val="000000"/>
          <w:sz w:val="30"/>
          <w:szCs w:val="30"/>
          <w:lang w:val="en-US" w:eastAsia="zh-CN"/>
        </w:rPr>
        <w:t>1个</w:t>
      </w:r>
      <w:r>
        <w:rPr>
          <w:rFonts w:hint="eastAsia" w:ascii="仿宋_GB2312" w:hAnsi="仿宋_GB2312" w:eastAsia="仿宋_GB2312" w:cs="仿宋_GB2312"/>
          <w:color w:val="000000"/>
          <w:spacing w:val="17"/>
          <w:position w:val="1"/>
          <w:sz w:val="30"/>
          <w:szCs w:val="30"/>
          <w:lang w:val="en-US" w:eastAsia="zh-CN"/>
        </w:rPr>
        <w:t>。</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firstLine="600" w:firstLineChars="200"/>
        <w:jc w:val="both"/>
        <w:textAlignment w:val="auto"/>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eastAsia="zh-CN"/>
        </w:rPr>
        <w:t>洒店及旅行社</w:t>
      </w:r>
      <w:r>
        <w:rPr>
          <w:rFonts w:hint="eastAsia" w:ascii="仿宋_GB2312" w:hAnsi="仿宋_GB2312" w:eastAsia="仿宋_GB2312" w:cs="仿宋_GB2312"/>
          <w:b w:val="0"/>
          <w:bCs w:val="0"/>
          <w:color w:val="000000"/>
          <w:sz w:val="30"/>
          <w:szCs w:val="30"/>
          <w:lang w:val="en-US" w:eastAsia="zh-CN"/>
        </w:rPr>
        <w:t>:截止到2023年，地区共有旅行社及分社17家。星级饭店18家（其中四星级3家），全区床位数达1.97万张；星级农家乐96家。2023年新建旅游厕所13家座。</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firstLine="600" w:firstLineChars="200"/>
        <w:jc w:val="both"/>
        <w:textAlignment w:val="auto"/>
        <w:rPr>
          <w:rFonts w:hint="default"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景区:截止2023年</w:t>
      </w:r>
      <w:r>
        <w:rPr>
          <w:rFonts w:hint="eastAsia" w:ascii="仿宋_GB2312" w:hAnsi="仿宋_GB2312" w:eastAsia="仿宋_GB2312" w:cs="仿宋_GB2312"/>
          <w:b w:val="0"/>
          <w:bCs w:val="0"/>
          <w:color w:val="000000"/>
          <w:sz w:val="30"/>
          <w:szCs w:val="30"/>
          <w:lang w:eastAsia="zh-CN"/>
        </w:rPr>
        <w:t>塔城地区有</w:t>
      </w:r>
      <w:r>
        <w:rPr>
          <w:rFonts w:hint="eastAsia" w:ascii="仿宋_GB2312" w:hAnsi="仿宋_GB2312" w:eastAsia="仿宋_GB2312" w:cs="仿宋_GB2312"/>
          <w:b w:val="0"/>
          <w:bCs w:val="0"/>
          <w:color w:val="000000"/>
          <w:sz w:val="30"/>
          <w:szCs w:val="30"/>
        </w:rPr>
        <w:t>国家A级</w:t>
      </w:r>
      <w:r>
        <w:rPr>
          <w:rFonts w:hint="eastAsia" w:ascii="仿宋_GB2312" w:hAnsi="仿宋_GB2312" w:eastAsia="仿宋_GB2312" w:cs="仿宋_GB2312"/>
          <w:b w:val="0"/>
          <w:bCs w:val="0"/>
          <w:color w:val="000000"/>
          <w:sz w:val="30"/>
          <w:szCs w:val="30"/>
          <w:lang w:eastAsia="zh-CN"/>
        </w:rPr>
        <w:t>旅游</w:t>
      </w:r>
      <w:r>
        <w:rPr>
          <w:rFonts w:hint="eastAsia" w:ascii="仿宋_GB2312" w:hAnsi="仿宋_GB2312" w:eastAsia="仿宋_GB2312" w:cs="仿宋_GB2312"/>
          <w:b w:val="0"/>
          <w:bCs w:val="0"/>
          <w:color w:val="000000"/>
          <w:sz w:val="30"/>
          <w:szCs w:val="30"/>
        </w:rPr>
        <w:t>景区</w:t>
      </w:r>
      <w:r>
        <w:rPr>
          <w:rFonts w:hint="eastAsia" w:ascii="仿宋_GB2312" w:hAnsi="仿宋_GB2312" w:eastAsia="仿宋_GB2312" w:cs="仿宋_GB2312"/>
          <w:b w:val="0"/>
          <w:bCs w:val="0"/>
          <w:color w:val="000000"/>
          <w:sz w:val="30"/>
          <w:szCs w:val="30"/>
          <w:lang w:val="en-US" w:eastAsia="zh-CN"/>
        </w:rPr>
        <w:t>68家，其中</w:t>
      </w:r>
      <w:r>
        <w:rPr>
          <w:rFonts w:hint="eastAsia" w:ascii="仿宋_GB2312" w:hAnsi="仿宋_GB2312" w:eastAsia="仿宋_GB2312" w:cs="仿宋_GB2312"/>
          <w:b w:val="0"/>
          <w:bCs w:val="0"/>
          <w:color w:val="000000"/>
          <w:sz w:val="30"/>
          <w:szCs w:val="30"/>
        </w:rPr>
        <w:t>4A景</w:t>
      </w:r>
      <w:r>
        <w:rPr>
          <w:rFonts w:hint="eastAsia" w:ascii="仿宋_GB2312" w:hAnsi="仿宋_GB2312" w:eastAsia="仿宋_GB2312" w:cs="仿宋_GB2312"/>
          <w:b w:val="0"/>
          <w:bCs w:val="0"/>
          <w:color w:val="000000"/>
          <w:sz w:val="30"/>
          <w:szCs w:val="30"/>
          <w:lang w:eastAsia="zh-CN"/>
        </w:rPr>
        <w:t>区</w:t>
      </w:r>
      <w:r>
        <w:rPr>
          <w:rFonts w:hint="eastAsia" w:ascii="仿宋_GB2312" w:hAnsi="仿宋_GB2312" w:eastAsia="仿宋_GB2312" w:cs="仿宋_GB2312"/>
          <w:b w:val="0"/>
          <w:bCs w:val="0"/>
          <w:color w:val="000000"/>
          <w:sz w:val="30"/>
          <w:szCs w:val="30"/>
          <w:lang w:val="en-US" w:eastAsia="zh-CN"/>
        </w:rPr>
        <w:t>5家，</w:t>
      </w:r>
      <w:r>
        <w:rPr>
          <w:rFonts w:hint="eastAsia" w:ascii="仿宋_GB2312" w:hAnsi="仿宋_GB2312" w:eastAsia="仿宋_GB2312" w:cs="仿宋_GB2312"/>
          <w:b w:val="0"/>
          <w:bCs w:val="0"/>
          <w:color w:val="000000"/>
          <w:sz w:val="30"/>
          <w:szCs w:val="30"/>
        </w:rPr>
        <w:t>3A景区</w:t>
      </w:r>
      <w:r>
        <w:rPr>
          <w:rFonts w:hint="eastAsia" w:ascii="仿宋_GB2312" w:hAnsi="仿宋_GB2312" w:eastAsia="仿宋_GB2312" w:cs="仿宋_GB2312"/>
          <w:b w:val="0"/>
          <w:bCs w:val="0"/>
          <w:color w:val="000000"/>
          <w:sz w:val="30"/>
          <w:szCs w:val="30"/>
          <w:lang w:val="en-US" w:eastAsia="zh-CN"/>
        </w:rPr>
        <w:t>56家，2A景区7家。2023年，塔城地区积极打造核心旅游景区，不断完善景区基础设施，积极申报4A级景区5家，其中野果林、松海湾被自治区旅游景区服务质量评定委员会评定为国家4A级旅游景区。</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b/>
          <w:bCs w:val="0"/>
          <w:sz w:val="30"/>
          <w:szCs w:val="30"/>
        </w:rPr>
      </w:pPr>
      <w:r>
        <w:rPr>
          <w:rFonts w:hint="eastAsia" w:ascii="仿宋" w:hAnsi="仿宋" w:eastAsia="仿宋" w:cs="仿宋"/>
          <w:b/>
          <w:bCs w:val="0"/>
          <w:sz w:val="30"/>
          <w:szCs w:val="30"/>
          <w:lang w:val="en-US" w:eastAsia="zh-CN"/>
        </w:rPr>
        <w:t>2.</w:t>
      </w:r>
      <w:r>
        <w:rPr>
          <w:rFonts w:hint="eastAsia" w:ascii="仿宋" w:hAnsi="仿宋" w:eastAsia="仿宋" w:cs="仿宋"/>
          <w:b/>
          <w:bCs w:val="0"/>
          <w:sz w:val="30"/>
          <w:szCs w:val="30"/>
        </w:rPr>
        <w:t>餐饮业</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2023年，全地区餐饮业共取得食品经营许可证2166张。开展餐饮质量安全提升行动，扎实推进餐饮服务单位量化分级管理，其中A级占比23.18%、B级占比59%。完成“明厨亮灶”5121户，占比90.36%，餐饮服务提供者采用“互联网+明厨亮灶”覆盖率达23.59%、学校幼儿园食堂覆盖率达100%，学校食堂实施用餐陪餐制度100%。</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b/>
          <w:bCs w:val="0"/>
          <w:sz w:val="30"/>
          <w:szCs w:val="30"/>
          <w:highlight w:val="none"/>
        </w:rPr>
      </w:pPr>
      <w:r>
        <w:rPr>
          <w:rFonts w:hint="eastAsia" w:ascii="仿宋" w:hAnsi="仿宋" w:eastAsia="仿宋" w:cs="仿宋"/>
          <w:b/>
          <w:bCs w:val="0"/>
          <w:sz w:val="30"/>
          <w:szCs w:val="30"/>
          <w:highlight w:val="none"/>
          <w:lang w:val="en-US" w:eastAsia="zh-CN"/>
        </w:rPr>
        <w:t>3.</w:t>
      </w:r>
      <w:r>
        <w:rPr>
          <w:rFonts w:hint="eastAsia" w:ascii="仿宋" w:hAnsi="仿宋" w:eastAsia="仿宋" w:cs="仿宋"/>
          <w:b/>
          <w:bCs w:val="0"/>
          <w:sz w:val="30"/>
          <w:szCs w:val="30"/>
          <w:highlight w:val="none"/>
          <w:lang w:eastAsia="zh-CN"/>
        </w:rPr>
        <w:t>金融</w:t>
      </w:r>
      <w:r>
        <w:rPr>
          <w:rFonts w:hint="eastAsia" w:ascii="仿宋" w:hAnsi="仿宋" w:eastAsia="仿宋" w:cs="仿宋"/>
          <w:b/>
          <w:bCs w:val="0"/>
          <w:sz w:val="30"/>
          <w:szCs w:val="30"/>
          <w:highlight w:val="none"/>
        </w:rPr>
        <w:t>服务业</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b w:val="0"/>
          <w:bCs/>
          <w:sz w:val="30"/>
          <w:szCs w:val="30"/>
          <w:highlight w:val="none"/>
          <w:lang w:val="en" w:eastAsia="zh-CN"/>
        </w:rPr>
      </w:pPr>
      <w:r>
        <w:rPr>
          <w:rFonts w:hint="eastAsia" w:ascii="仿宋" w:hAnsi="仿宋" w:eastAsia="仿宋" w:cs="仿宋"/>
          <w:b w:val="0"/>
          <w:bCs/>
          <w:sz w:val="30"/>
          <w:szCs w:val="30"/>
          <w:highlight w:val="none"/>
          <w:lang w:val="en-US" w:eastAsia="zh-CN"/>
        </w:rPr>
        <w:t>（1）</w:t>
      </w:r>
      <w:r>
        <w:rPr>
          <w:rFonts w:hint="default" w:ascii="仿宋" w:hAnsi="仿宋" w:eastAsia="仿宋" w:cs="仿宋"/>
          <w:b w:val="0"/>
          <w:bCs/>
          <w:sz w:val="30"/>
          <w:szCs w:val="30"/>
          <w:highlight w:val="none"/>
          <w:lang w:val="en" w:eastAsia="zh-CN"/>
        </w:rPr>
        <w:t>持续做好小微企业金融服务工作。</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b w:val="0"/>
          <w:bCs/>
          <w:sz w:val="30"/>
          <w:szCs w:val="30"/>
          <w:highlight w:val="none"/>
          <w:lang w:val="en" w:eastAsia="zh-CN"/>
        </w:rPr>
      </w:pPr>
      <w:r>
        <w:rPr>
          <w:rFonts w:hint="default" w:ascii="仿宋" w:hAnsi="仿宋" w:eastAsia="仿宋" w:cs="仿宋"/>
          <w:b w:val="0"/>
          <w:bCs/>
          <w:sz w:val="30"/>
          <w:szCs w:val="30"/>
          <w:highlight w:val="none"/>
          <w:lang w:val="en" w:eastAsia="zh-CN"/>
        </w:rPr>
        <w:t>辖区小微企业贷款余额264.19亿元，较年初增速22.73%，户数1.8万户，较年初增加0.4万户，辖区地方法人银行业金融机构普惠型小微企业贷款余额58.75亿元，增速高于各项贷款增速30.66个百分点，户数0.99万户，较年初增加0.23万户，阶段性实现普惠型小微企业贷款“两增”目标。辖区银行业金融机构普惠型小微企业贷款加权平均利率5.62%，较年初下降0.39个百分点。辖区银行业金融机构小微企业无还本续贷累放金额2.88亿元，无还本续贷余额4.08亿元，小微企业循环贷余额23.75亿元、7218户。</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b w:val="0"/>
          <w:bCs/>
          <w:sz w:val="30"/>
          <w:szCs w:val="30"/>
          <w:highlight w:val="none"/>
          <w:lang w:val="en" w:eastAsia="zh-CN"/>
        </w:rPr>
      </w:pPr>
      <w:r>
        <w:rPr>
          <w:rFonts w:hint="eastAsia" w:ascii="仿宋" w:hAnsi="仿宋" w:eastAsia="仿宋" w:cs="仿宋"/>
          <w:b w:val="0"/>
          <w:bCs/>
          <w:sz w:val="30"/>
          <w:szCs w:val="30"/>
          <w:highlight w:val="none"/>
          <w:lang w:val="en" w:eastAsia="zh-CN"/>
        </w:rPr>
        <w:t>（</w:t>
      </w:r>
      <w:r>
        <w:rPr>
          <w:rFonts w:hint="eastAsia" w:ascii="仿宋" w:hAnsi="仿宋" w:eastAsia="仿宋" w:cs="仿宋"/>
          <w:b w:val="0"/>
          <w:bCs/>
          <w:sz w:val="30"/>
          <w:szCs w:val="30"/>
          <w:highlight w:val="none"/>
          <w:lang w:val="en-US" w:eastAsia="zh-CN"/>
        </w:rPr>
        <w:t>2</w:t>
      </w:r>
      <w:r>
        <w:rPr>
          <w:rFonts w:hint="eastAsia" w:ascii="仿宋" w:hAnsi="仿宋" w:eastAsia="仿宋" w:cs="仿宋"/>
          <w:b w:val="0"/>
          <w:bCs/>
          <w:sz w:val="30"/>
          <w:szCs w:val="30"/>
          <w:highlight w:val="none"/>
          <w:lang w:val="en" w:eastAsia="zh-CN"/>
        </w:rPr>
        <w:t>）</w:t>
      </w:r>
      <w:r>
        <w:rPr>
          <w:rFonts w:hint="default" w:ascii="仿宋" w:hAnsi="仿宋" w:eastAsia="仿宋" w:cs="仿宋"/>
          <w:b w:val="0"/>
          <w:bCs/>
          <w:sz w:val="30"/>
          <w:szCs w:val="30"/>
          <w:highlight w:val="none"/>
          <w:lang w:val="en" w:eastAsia="zh-CN"/>
        </w:rPr>
        <w:t>聚焦重点领域、重点行业，推动金融服务提质增效。</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b w:val="0"/>
          <w:bCs/>
          <w:sz w:val="30"/>
          <w:szCs w:val="30"/>
          <w:highlight w:val="none"/>
          <w:lang w:val="en" w:eastAsia="zh-CN"/>
        </w:rPr>
      </w:pPr>
      <w:r>
        <w:rPr>
          <w:rFonts w:hint="default" w:ascii="仿宋" w:hAnsi="仿宋" w:eastAsia="仿宋" w:cs="仿宋"/>
          <w:b w:val="0"/>
          <w:bCs/>
          <w:sz w:val="30"/>
          <w:szCs w:val="30"/>
          <w:highlight w:val="none"/>
          <w:lang w:val="en" w:eastAsia="zh-CN"/>
        </w:rPr>
        <w:t>辖区14家银行业金融机构绿色信贷融资余额81.88亿元，较去年同期增长53.66亿元。辖区28家高新技术企业贷款余额10.90亿元，今年累计新发放贷款4.44亿元，保险机构提供财产险、责任险、意外险等风险保障金额2.56亿元，支持高新技术企业安全生产经营。辖区21家专精特新企业贷款余额5.12亿元，今年累计新发放贷款2.67亿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00" w:firstLineChars="200"/>
        <w:jc w:val="both"/>
        <w:textAlignment w:val="auto"/>
        <w:rPr>
          <w:rFonts w:hint="eastAsia" w:ascii="华文仿宋" w:hAnsi="华文仿宋" w:eastAsia="华文仿宋" w:cs="华文仿宋"/>
          <w:b w:val="0"/>
          <w:bCs w:val="0"/>
          <w:sz w:val="30"/>
          <w:szCs w:val="30"/>
          <w:lang w:val="en-US" w:eastAsia="zh-CN"/>
        </w:rPr>
      </w:pPr>
      <w:r>
        <w:rPr>
          <w:rFonts w:hint="eastAsia" w:ascii="华文仿宋" w:hAnsi="华文仿宋" w:eastAsia="华文仿宋" w:cs="华文仿宋"/>
          <w:b w:val="0"/>
          <w:bCs w:val="0"/>
          <w:sz w:val="30"/>
          <w:szCs w:val="30"/>
          <w:lang w:val="en-US" w:eastAsia="zh-CN"/>
        </w:rPr>
        <w:t>（3）精准高效抓好各项货币政策工具的落实。</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00" w:firstLineChars="200"/>
        <w:jc w:val="both"/>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引导辖区金融机构按照“均衡投放，同比多增”的要求，加大对小微企业、绿色发展、乡村振兴等领域信贷支持。</w:t>
      </w:r>
      <w:r>
        <w:rPr>
          <w:rFonts w:hint="eastAsia" w:ascii="华文仿宋" w:hAnsi="华文仿宋" w:eastAsia="华文仿宋" w:cs="华文仿宋"/>
          <w:sz w:val="30"/>
          <w:szCs w:val="30"/>
          <w:lang w:val="en-US" w:eastAsia="zh-CN"/>
        </w:rPr>
        <w:t>截至2023年</w:t>
      </w:r>
      <w:r>
        <w:rPr>
          <w:rFonts w:hint="eastAsia" w:ascii="华文仿宋" w:hAnsi="华文仿宋" w:eastAsia="华文仿宋" w:cs="华文仿宋"/>
          <w:sz w:val="30"/>
          <w:szCs w:val="30"/>
        </w:rPr>
        <w:t>9月末，辖区金融机构本外币各项存款余额971.16亿元，同比增长10.58%，各项贷款余额745.31亿元，同比增长10.39%。</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b/>
          <w:bCs/>
          <w:sz w:val="30"/>
          <w:szCs w:val="30"/>
          <w:lang w:val="en-US" w:eastAsia="zh-CN"/>
        </w:rPr>
      </w:pPr>
      <w:r>
        <w:rPr>
          <w:rFonts w:hint="default" w:ascii="仿宋" w:hAnsi="仿宋" w:eastAsia="仿宋" w:cs="仿宋"/>
          <w:b/>
          <w:bCs/>
          <w:sz w:val="30"/>
          <w:szCs w:val="30"/>
          <w:lang w:val="en" w:eastAsia="zh-CN"/>
        </w:rPr>
        <w:t>4.</w:t>
      </w:r>
      <w:r>
        <w:rPr>
          <w:rFonts w:hint="eastAsia" w:ascii="仿宋" w:hAnsi="仿宋" w:eastAsia="仿宋" w:cs="仿宋"/>
          <w:b/>
          <w:bCs/>
          <w:sz w:val="30"/>
          <w:szCs w:val="30"/>
          <w:lang w:val="en-US" w:eastAsia="zh-CN"/>
        </w:rPr>
        <w:t>医疗卫生</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辖区内13家二级以上医疗机构确定为养老服务老年人提供便捷医疗服务的定点医疗机构，开设就医绿色通道。</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00" w:firstLineChars="200"/>
        <w:jc w:val="both"/>
        <w:textAlignment w:val="auto"/>
        <w:rPr>
          <w:rFonts w:hint="eastAsia" w:ascii="华文仿宋" w:hAnsi="华文仿宋" w:eastAsia="华文仿宋" w:cs="华文仿宋"/>
          <w:b w:val="0"/>
          <w:bCs/>
          <w:color w:val="auto"/>
          <w:sz w:val="30"/>
          <w:szCs w:val="30"/>
          <w:lang w:val="en-US" w:eastAsia="zh-CN"/>
        </w:rPr>
      </w:pPr>
      <w:r>
        <w:rPr>
          <w:rFonts w:hint="eastAsia" w:ascii="华文仿宋" w:hAnsi="华文仿宋" w:eastAsia="华文仿宋" w:cs="华文仿宋"/>
          <w:b w:val="0"/>
          <w:bCs/>
          <w:color w:val="auto"/>
          <w:sz w:val="30"/>
          <w:szCs w:val="30"/>
          <w:lang w:val="en-US" w:eastAsia="zh-CN"/>
        </w:rPr>
        <w:t>（1）持续加强临床重点专科建设。</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00" w:firstLineChars="200"/>
        <w:jc w:val="both"/>
        <w:textAlignment w:val="auto"/>
        <w:rPr>
          <w:rFonts w:hint="eastAsia" w:ascii="华文仿宋" w:hAnsi="华文仿宋" w:eastAsia="华文仿宋" w:cs="华文仿宋"/>
          <w:b w:val="0"/>
          <w:bCs w:val="0"/>
          <w:color w:val="auto"/>
          <w:sz w:val="30"/>
          <w:szCs w:val="30"/>
          <w:lang w:val="en-US" w:eastAsia="zh-CN"/>
        </w:rPr>
      </w:pPr>
      <w:r>
        <w:rPr>
          <w:rFonts w:hint="eastAsia" w:ascii="华文仿宋" w:hAnsi="华文仿宋" w:eastAsia="华文仿宋" w:cs="华文仿宋"/>
          <w:b w:val="0"/>
          <w:bCs w:val="0"/>
          <w:color w:val="auto"/>
          <w:sz w:val="30"/>
          <w:szCs w:val="30"/>
        </w:rPr>
        <w:t>塔城地区临床重点专科</w:t>
      </w:r>
      <w:r>
        <w:rPr>
          <w:rFonts w:hint="eastAsia" w:ascii="华文仿宋" w:hAnsi="华文仿宋" w:eastAsia="华文仿宋" w:cs="华文仿宋"/>
          <w:b w:val="0"/>
          <w:bCs w:val="0"/>
          <w:color w:val="auto"/>
          <w:sz w:val="30"/>
          <w:szCs w:val="30"/>
          <w:lang w:val="en-US" w:eastAsia="zh-CN"/>
        </w:rPr>
        <w:t>8</w:t>
      </w:r>
      <w:r>
        <w:rPr>
          <w:rFonts w:hint="eastAsia" w:ascii="华文仿宋" w:hAnsi="华文仿宋" w:eastAsia="华文仿宋" w:cs="华文仿宋"/>
          <w:b w:val="0"/>
          <w:bCs w:val="0"/>
          <w:color w:val="auto"/>
          <w:sz w:val="30"/>
          <w:szCs w:val="30"/>
        </w:rPr>
        <w:t>个</w:t>
      </w:r>
      <w:r>
        <w:rPr>
          <w:rFonts w:hint="eastAsia" w:ascii="华文仿宋" w:hAnsi="华文仿宋" w:eastAsia="华文仿宋" w:cs="华文仿宋"/>
          <w:b w:val="0"/>
          <w:bCs w:val="0"/>
          <w:color w:val="auto"/>
          <w:sz w:val="30"/>
          <w:szCs w:val="30"/>
          <w:lang w:eastAsia="zh-CN"/>
        </w:rPr>
        <w:t>，其中</w:t>
      </w:r>
      <w:r>
        <w:rPr>
          <w:rFonts w:hint="eastAsia" w:ascii="华文仿宋" w:hAnsi="华文仿宋" w:eastAsia="华文仿宋" w:cs="华文仿宋"/>
          <w:b w:val="0"/>
          <w:bCs w:val="0"/>
          <w:color w:val="auto"/>
          <w:sz w:val="30"/>
          <w:szCs w:val="30"/>
        </w:rPr>
        <w:t>国家</w:t>
      </w:r>
      <w:r>
        <w:rPr>
          <w:rFonts w:hint="eastAsia" w:ascii="华文仿宋" w:hAnsi="华文仿宋" w:eastAsia="华文仿宋" w:cs="华文仿宋"/>
          <w:b w:val="0"/>
          <w:bCs w:val="0"/>
          <w:color w:val="auto"/>
          <w:sz w:val="30"/>
          <w:szCs w:val="30"/>
          <w:lang w:eastAsia="zh-CN"/>
        </w:rPr>
        <w:t>级</w:t>
      </w:r>
      <w:r>
        <w:rPr>
          <w:rFonts w:hint="eastAsia" w:ascii="华文仿宋" w:hAnsi="华文仿宋" w:eastAsia="华文仿宋" w:cs="华文仿宋"/>
          <w:b w:val="0"/>
          <w:bCs w:val="0"/>
          <w:color w:val="auto"/>
          <w:sz w:val="30"/>
          <w:szCs w:val="30"/>
          <w:lang w:val="en-US" w:eastAsia="zh-CN"/>
        </w:rPr>
        <w:t>1</w:t>
      </w:r>
      <w:r>
        <w:rPr>
          <w:rFonts w:hint="eastAsia" w:ascii="华文仿宋" w:hAnsi="华文仿宋" w:eastAsia="华文仿宋" w:cs="华文仿宋"/>
          <w:b w:val="0"/>
          <w:bCs w:val="0"/>
          <w:color w:val="auto"/>
          <w:sz w:val="30"/>
          <w:szCs w:val="30"/>
        </w:rPr>
        <w:t>个</w:t>
      </w:r>
      <w:r>
        <w:rPr>
          <w:rFonts w:hint="eastAsia" w:ascii="华文仿宋" w:hAnsi="华文仿宋" w:eastAsia="华文仿宋" w:cs="华文仿宋"/>
          <w:b w:val="0"/>
          <w:bCs w:val="0"/>
          <w:color w:val="auto"/>
          <w:sz w:val="30"/>
          <w:szCs w:val="30"/>
          <w:lang w:eastAsia="zh-CN"/>
        </w:rPr>
        <w:t>，即乌苏市中医医院内分泌科；</w:t>
      </w:r>
      <w:r>
        <w:rPr>
          <w:rFonts w:hint="eastAsia" w:ascii="华文仿宋" w:hAnsi="华文仿宋" w:eastAsia="华文仿宋" w:cs="华文仿宋"/>
          <w:b w:val="0"/>
          <w:bCs w:val="0"/>
          <w:color w:val="auto"/>
          <w:sz w:val="30"/>
          <w:szCs w:val="30"/>
        </w:rPr>
        <w:t>自治区</w:t>
      </w:r>
      <w:r>
        <w:rPr>
          <w:rFonts w:hint="eastAsia" w:ascii="华文仿宋" w:hAnsi="华文仿宋" w:eastAsia="华文仿宋" w:cs="华文仿宋"/>
          <w:b w:val="0"/>
          <w:bCs w:val="0"/>
          <w:color w:val="auto"/>
          <w:sz w:val="30"/>
          <w:szCs w:val="30"/>
          <w:lang w:eastAsia="zh-CN"/>
        </w:rPr>
        <w:t>级</w:t>
      </w:r>
      <w:r>
        <w:rPr>
          <w:rFonts w:hint="eastAsia" w:ascii="华文仿宋" w:hAnsi="华文仿宋" w:eastAsia="华文仿宋" w:cs="华文仿宋"/>
          <w:b w:val="0"/>
          <w:bCs w:val="0"/>
          <w:color w:val="auto"/>
          <w:sz w:val="30"/>
          <w:szCs w:val="30"/>
        </w:rPr>
        <w:t>1个</w:t>
      </w:r>
      <w:r>
        <w:rPr>
          <w:rFonts w:hint="eastAsia" w:ascii="华文仿宋" w:hAnsi="华文仿宋" w:eastAsia="华文仿宋" w:cs="华文仿宋"/>
          <w:b w:val="0"/>
          <w:bCs w:val="0"/>
          <w:color w:val="auto"/>
          <w:sz w:val="30"/>
          <w:szCs w:val="30"/>
          <w:lang w:eastAsia="zh-CN"/>
        </w:rPr>
        <w:t>，即地区人民医院护理专业；</w:t>
      </w:r>
      <w:r>
        <w:rPr>
          <w:rFonts w:hint="eastAsia" w:ascii="华文仿宋" w:hAnsi="华文仿宋" w:eastAsia="华文仿宋" w:cs="华文仿宋"/>
          <w:b w:val="0"/>
          <w:bCs w:val="0"/>
          <w:color w:val="auto"/>
          <w:sz w:val="30"/>
          <w:szCs w:val="30"/>
        </w:rPr>
        <w:t>地区</w:t>
      </w:r>
      <w:r>
        <w:rPr>
          <w:rFonts w:hint="eastAsia" w:ascii="华文仿宋" w:hAnsi="华文仿宋" w:eastAsia="华文仿宋" w:cs="华文仿宋"/>
          <w:b w:val="0"/>
          <w:bCs w:val="0"/>
          <w:color w:val="auto"/>
          <w:sz w:val="30"/>
          <w:szCs w:val="30"/>
          <w:lang w:eastAsia="zh-CN"/>
        </w:rPr>
        <w:t>级</w:t>
      </w:r>
      <w:r>
        <w:rPr>
          <w:rFonts w:hint="eastAsia" w:ascii="华文仿宋" w:hAnsi="华文仿宋" w:eastAsia="华文仿宋" w:cs="华文仿宋"/>
          <w:b w:val="0"/>
          <w:bCs w:val="0"/>
          <w:color w:val="auto"/>
          <w:sz w:val="30"/>
          <w:szCs w:val="30"/>
          <w:lang w:val="en-US" w:eastAsia="zh-CN"/>
        </w:rPr>
        <w:t>6</w:t>
      </w:r>
      <w:r>
        <w:rPr>
          <w:rFonts w:hint="eastAsia" w:ascii="华文仿宋" w:hAnsi="华文仿宋" w:eastAsia="华文仿宋" w:cs="华文仿宋"/>
          <w:b w:val="0"/>
          <w:bCs w:val="0"/>
          <w:color w:val="auto"/>
          <w:sz w:val="30"/>
          <w:szCs w:val="30"/>
        </w:rPr>
        <w:t>个</w:t>
      </w:r>
      <w:r>
        <w:rPr>
          <w:rFonts w:hint="eastAsia" w:ascii="华文仿宋" w:hAnsi="华文仿宋" w:eastAsia="华文仿宋" w:cs="华文仿宋"/>
          <w:b w:val="0"/>
          <w:bCs w:val="0"/>
          <w:color w:val="auto"/>
          <w:sz w:val="30"/>
          <w:szCs w:val="30"/>
          <w:lang w:eastAsia="zh-CN"/>
        </w:rPr>
        <w:t>，分别是地区人民医院</w:t>
      </w:r>
      <w:r>
        <w:rPr>
          <w:rFonts w:hint="eastAsia" w:ascii="华文仿宋" w:hAnsi="华文仿宋" w:eastAsia="华文仿宋" w:cs="华文仿宋"/>
          <w:b w:val="0"/>
          <w:bCs w:val="0"/>
          <w:color w:val="auto"/>
          <w:sz w:val="30"/>
          <w:szCs w:val="30"/>
          <w:lang w:val="en-US" w:eastAsia="zh-CN"/>
        </w:rPr>
        <w:t>心血管内科、骨科、药剂科、神经外科、重症医学科、眼科和和布克赛尔县蒙医院医院传统疗术科和皮肤病科</w:t>
      </w:r>
      <w:r>
        <w:rPr>
          <w:rFonts w:hint="eastAsia" w:ascii="华文仿宋" w:hAnsi="华文仿宋" w:eastAsia="华文仿宋" w:cs="华文仿宋"/>
          <w:b w:val="0"/>
          <w:bCs w:val="0"/>
          <w:color w:val="auto"/>
          <w:sz w:val="30"/>
          <w:szCs w:val="30"/>
          <w:lang w:eastAsia="zh-CN"/>
        </w:rPr>
        <w:t>。</w:t>
      </w:r>
      <w:r>
        <w:rPr>
          <w:rFonts w:hint="eastAsia" w:ascii="华文仿宋" w:hAnsi="华文仿宋" w:eastAsia="华文仿宋" w:cs="华文仿宋"/>
          <w:b w:val="0"/>
          <w:bCs w:val="0"/>
          <w:color w:val="auto"/>
          <w:kern w:val="0"/>
          <w:sz w:val="30"/>
          <w:szCs w:val="30"/>
        </w:rPr>
        <w:t>自治区重点专病项目</w:t>
      </w:r>
      <w:r>
        <w:rPr>
          <w:rFonts w:hint="eastAsia" w:ascii="华文仿宋" w:hAnsi="华文仿宋" w:eastAsia="华文仿宋" w:cs="华文仿宋"/>
          <w:b w:val="0"/>
          <w:bCs w:val="0"/>
          <w:color w:val="auto"/>
          <w:kern w:val="0"/>
          <w:sz w:val="30"/>
          <w:szCs w:val="30"/>
          <w:lang w:val="en-US" w:eastAsia="zh-CN"/>
        </w:rPr>
        <w:t>5</w:t>
      </w:r>
      <w:r>
        <w:rPr>
          <w:rFonts w:hint="eastAsia" w:ascii="华文仿宋" w:hAnsi="华文仿宋" w:eastAsia="华文仿宋" w:cs="华文仿宋"/>
          <w:b w:val="0"/>
          <w:bCs w:val="0"/>
          <w:color w:val="auto"/>
          <w:kern w:val="0"/>
          <w:sz w:val="30"/>
          <w:szCs w:val="30"/>
        </w:rPr>
        <w:t>个</w:t>
      </w:r>
      <w:r>
        <w:rPr>
          <w:rFonts w:hint="eastAsia" w:ascii="华文仿宋" w:hAnsi="华文仿宋" w:eastAsia="华文仿宋" w:cs="华文仿宋"/>
          <w:b w:val="0"/>
          <w:bCs w:val="0"/>
          <w:color w:val="auto"/>
          <w:kern w:val="0"/>
          <w:sz w:val="30"/>
          <w:szCs w:val="30"/>
          <w:lang w:eastAsia="zh-CN"/>
        </w:rPr>
        <w:t>，即乌苏市中医医院</w:t>
      </w:r>
      <w:r>
        <w:rPr>
          <w:rFonts w:hint="eastAsia" w:ascii="华文仿宋" w:hAnsi="华文仿宋" w:eastAsia="华文仿宋" w:cs="华文仿宋"/>
          <w:b w:val="0"/>
          <w:bCs w:val="0"/>
          <w:color w:val="auto"/>
          <w:kern w:val="0"/>
          <w:sz w:val="30"/>
          <w:szCs w:val="30"/>
        </w:rPr>
        <w:t>肺胀、盆腔炎、石淋、肺病、心病专病</w:t>
      </w:r>
      <w:r>
        <w:rPr>
          <w:rFonts w:hint="eastAsia" w:ascii="华文仿宋" w:hAnsi="华文仿宋" w:eastAsia="华文仿宋" w:cs="华文仿宋"/>
          <w:b w:val="0"/>
          <w:bCs w:val="0"/>
          <w:color w:val="auto"/>
          <w:sz w:val="30"/>
          <w:szCs w:val="30"/>
          <w:lang w:val="en-US"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00" w:firstLineChars="200"/>
        <w:jc w:val="both"/>
        <w:textAlignment w:val="auto"/>
        <w:rPr>
          <w:rFonts w:hint="eastAsia" w:ascii="华文仿宋" w:hAnsi="华文仿宋" w:eastAsia="华文仿宋" w:cs="华文仿宋"/>
          <w:b w:val="0"/>
          <w:bCs w:val="0"/>
          <w:color w:val="auto"/>
          <w:kern w:val="2"/>
          <w:sz w:val="30"/>
          <w:szCs w:val="30"/>
          <w:lang w:val="en-US" w:eastAsia="zh-CN" w:bidi="ar-SA"/>
        </w:rPr>
      </w:pPr>
      <w:r>
        <w:rPr>
          <w:rFonts w:hint="eastAsia" w:ascii="华文仿宋" w:hAnsi="华文仿宋" w:eastAsia="华文仿宋" w:cs="华文仿宋"/>
          <w:b w:val="0"/>
          <w:bCs w:val="0"/>
          <w:color w:val="auto"/>
          <w:kern w:val="2"/>
          <w:sz w:val="30"/>
          <w:szCs w:val="30"/>
          <w:lang w:val="en-US" w:eastAsia="zh-CN" w:bidi="ar-SA"/>
        </w:rPr>
        <w:t>（2）加强县医院能力建设。</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00" w:firstLineChars="200"/>
        <w:jc w:val="both"/>
        <w:textAlignment w:val="auto"/>
        <w:rPr>
          <w:rFonts w:hint="eastAsia" w:ascii="华文仿宋" w:hAnsi="华文仿宋" w:eastAsia="华文仿宋" w:cs="华文仿宋"/>
          <w:b w:val="0"/>
          <w:bCs w:val="0"/>
          <w:color w:val="auto"/>
          <w:sz w:val="30"/>
          <w:szCs w:val="30"/>
          <w:lang w:val="en-US" w:eastAsia="zh-CN"/>
        </w:rPr>
      </w:pPr>
      <w:r>
        <w:rPr>
          <w:rFonts w:hint="eastAsia" w:ascii="华文仿宋" w:hAnsi="华文仿宋" w:eastAsia="华文仿宋" w:cs="华文仿宋"/>
          <w:b w:val="0"/>
          <w:bCs w:val="0"/>
          <w:color w:val="auto"/>
          <w:sz w:val="30"/>
          <w:szCs w:val="30"/>
          <w:lang w:val="en-US" w:eastAsia="zh-CN"/>
        </w:rPr>
        <w:t>积极开展三级医院对口支援工作。2023年塔城地区人民医院派驻5名专家；昌吉自治州人民医院派驻5名专家。截至目前，诊疗门急诊 1000余人次，开展手术示教66例次，举办学术讲座或业务培训88次，受益县级医院400余人次，开展会诊49例。下乡义诊活动11次，义诊收益400余人次。加强“千县工程”建设。塔城市人民医院、乌苏市人民医院、沙湾市人民医院入选国家首批“千县工程”建设。</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00" w:firstLineChars="200"/>
        <w:jc w:val="both"/>
        <w:textAlignment w:val="auto"/>
        <w:rPr>
          <w:rFonts w:hint="eastAsia" w:ascii="华文仿宋" w:hAnsi="华文仿宋" w:eastAsia="华文仿宋" w:cs="华文仿宋"/>
          <w:b w:val="0"/>
          <w:bCs/>
          <w:color w:val="auto"/>
          <w:sz w:val="30"/>
          <w:szCs w:val="30"/>
          <w:lang w:val="en-US" w:eastAsia="zh-CN"/>
        </w:rPr>
      </w:pPr>
      <w:r>
        <w:rPr>
          <w:rFonts w:hint="eastAsia" w:ascii="华文仿宋" w:hAnsi="华文仿宋" w:eastAsia="华文仿宋" w:cs="华文仿宋"/>
          <w:b w:val="0"/>
          <w:bCs/>
          <w:color w:val="auto"/>
          <w:sz w:val="30"/>
          <w:szCs w:val="30"/>
          <w:lang w:val="en-US" w:eastAsia="zh-CN"/>
        </w:rPr>
        <w:t>（3）加强智慧医院建设。</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00" w:firstLineChars="200"/>
        <w:jc w:val="both"/>
        <w:textAlignment w:val="auto"/>
        <w:rPr>
          <w:rFonts w:hint="eastAsia" w:ascii="华文仿宋" w:hAnsi="华文仿宋" w:eastAsia="华文仿宋" w:cs="华文仿宋"/>
          <w:b w:val="0"/>
          <w:bCs/>
          <w:color w:val="auto"/>
          <w:sz w:val="30"/>
          <w:szCs w:val="30"/>
          <w:lang w:val="en-US" w:eastAsia="zh-CN"/>
        </w:rPr>
      </w:pPr>
      <w:r>
        <w:rPr>
          <w:rFonts w:hint="eastAsia" w:ascii="华文仿宋" w:hAnsi="华文仿宋" w:eastAsia="华文仿宋" w:cs="华文仿宋"/>
          <w:color w:val="auto"/>
          <w:kern w:val="2"/>
          <w:sz w:val="30"/>
          <w:szCs w:val="30"/>
          <w:lang w:val="en-US" w:eastAsia="zh-CN" w:bidi="ar-SA"/>
        </w:rPr>
        <w:t>13家</w:t>
      </w:r>
      <w:r>
        <w:rPr>
          <w:rFonts w:hint="eastAsia" w:ascii="华文仿宋" w:hAnsi="华文仿宋" w:eastAsia="华文仿宋" w:cs="华文仿宋"/>
          <w:b w:val="0"/>
          <w:bCs/>
          <w:color w:val="auto"/>
          <w:sz w:val="30"/>
          <w:szCs w:val="30"/>
          <w:lang w:val="en-US" w:eastAsia="zh-CN"/>
        </w:rPr>
        <w:t>二级及以上医疗机构均开展了网上预约挂号服务，同时开设了网上现场挂号就诊服务方式，</w:t>
      </w:r>
      <w:r>
        <w:rPr>
          <w:rFonts w:hint="eastAsia" w:ascii="华文仿宋" w:hAnsi="华文仿宋" w:eastAsia="华文仿宋" w:cs="华文仿宋"/>
          <w:color w:val="auto"/>
          <w:sz w:val="30"/>
          <w:szCs w:val="30"/>
          <w:lang w:val="en-US" w:eastAsia="zh-CN"/>
        </w:rPr>
        <w:t>网上预约9.83万人次，网上挂号9.08万人次，网上结账20.7万人次</w:t>
      </w:r>
      <w:r>
        <w:rPr>
          <w:rFonts w:hint="eastAsia" w:ascii="华文仿宋" w:hAnsi="华文仿宋" w:eastAsia="华文仿宋" w:cs="华文仿宋"/>
          <w:b w:val="0"/>
          <w:bCs/>
          <w:color w:val="auto"/>
          <w:sz w:val="30"/>
          <w:szCs w:val="30"/>
          <w:lang w:val="en-US" w:eastAsia="zh-CN"/>
        </w:rPr>
        <w:t>，</w:t>
      </w:r>
      <w:r>
        <w:rPr>
          <w:rFonts w:hint="eastAsia" w:ascii="华文仿宋" w:hAnsi="华文仿宋" w:eastAsia="华文仿宋" w:cs="华文仿宋"/>
          <w:color w:val="auto"/>
          <w:sz w:val="30"/>
          <w:szCs w:val="30"/>
          <w:lang w:val="en-US" w:eastAsia="zh-CN"/>
        </w:rPr>
        <w:t>“一站式”服务人次6.49万人次。地区7家二级综合医院，25个病种纳入日间手术医保结算范围，提高了医疗服务效率，减轻了参保人员负担</w:t>
      </w:r>
      <w:r>
        <w:rPr>
          <w:rFonts w:hint="eastAsia" w:ascii="华文仿宋" w:hAnsi="华文仿宋" w:eastAsia="华文仿宋" w:cs="华文仿宋"/>
          <w:b w:val="0"/>
          <w:bCs/>
          <w:color w:val="auto"/>
          <w:sz w:val="30"/>
          <w:szCs w:val="30"/>
          <w:lang w:val="en-US"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b/>
          <w:bCs w:val="0"/>
          <w:sz w:val="30"/>
          <w:szCs w:val="30"/>
        </w:rPr>
      </w:pPr>
      <w:r>
        <w:rPr>
          <w:rFonts w:hint="eastAsia" w:ascii="仿宋" w:hAnsi="仿宋" w:eastAsia="仿宋"/>
          <w:b/>
          <w:bCs w:val="0"/>
          <w:sz w:val="30"/>
          <w:szCs w:val="30"/>
          <w:lang w:val="en-US" w:eastAsia="zh-CN"/>
        </w:rPr>
        <w:t>5.</w:t>
      </w:r>
      <w:r>
        <w:rPr>
          <w:rFonts w:hint="eastAsia" w:ascii="仿宋" w:hAnsi="仿宋" w:eastAsia="仿宋"/>
          <w:b/>
          <w:bCs w:val="0"/>
          <w:sz w:val="30"/>
          <w:szCs w:val="30"/>
          <w:lang w:eastAsia="zh-CN"/>
        </w:rPr>
        <w:t>通信</w:t>
      </w:r>
      <w:r>
        <w:rPr>
          <w:rFonts w:hint="eastAsia" w:ascii="仿宋" w:hAnsi="仿宋" w:eastAsia="仿宋"/>
          <w:b/>
          <w:bCs w:val="0"/>
          <w:sz w:val="30"/>
          <w:szCs w:val="30"/>
        </w:rPr>
        <w:t>服务业</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b w:val="0"/>
          <w:bCs/>
          <w:sz w:val="30"/>
          <w:szCs w:val="30"/>
        </w:rPr>
      </w:pPr>
      <w:r>
        <w:rPr>
          <w:rFonts w:hint="eastAsia" w:ascii="仿宋" w:hAnsi="仿宋" w:eastAsia="仿宋"/>
          <w:b w:val="0"/>
          <w:bCs/>
          <w:sz w:val="30"/>
          <w:szCs w:val="30"/>
        </w:rPr>
        <w:t>（1）</w:t>
      </w:r>
      <w:r>
        <w:rPr>
          <w:rFonts w:hint="eastAsia" w:ascii="仿宋" w:hAnsi="仿宋" w:eastAsia="仿宋"/>
          <w:b w:val="0"/>
          <w:bCs/>
          <w:sz w:val="30"/>
          <w:szCs w:val="30"/>
          <w:lang w:eastAsia="zh-CN"/>
        </w:rPr>
        <w:t>通信</w:t>
      </w:r>
      <w:r>
        <w:rPr>
          <w:rFonts w:hint="eastAsia" w:ascii="仿宋" w:hAnsi="仿宋" w:eastAsia="仿宋"/>
          <w:b w:val="0"/>
          <w:bCs/>
          <w:sz w:val="30"/>
          <w:szCs w:val="30"/>
        </w:rPr>
        <w:t>服务基本情况</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2023年，塔城地区5G基站规划546个（包含室分43个），完成建设546个，开通546个，完成率达到100%；建设开通中存在的各类问题共计16个，已解决16个，解决率达到100%。。</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b w:val="0"/>
          <w:bCs/>
          <w:sz w:val="30"/>
          <w:szCs w:val="30"/>
        </w:rPr>
      </w:pPr>
      <w:r>
        <w:rPr>
          <w:rFonts w:hint="eastAsia" w:ascii="仿宋" w:hAnsi="仿宋" w:eastAsia="仿宋"/>
          <w:b w:val="0"/>
          <w:bCs/>
          <w:sz w:val="30"/>
          <w:szCs w:val="30"/>
          <w:lang w:eastAsia="zh-CN"/>
        </w:rPr>
        <w:t>（</w:t>
      </w:r>
      <w:r>
        <w:rPr>
          <w:rFonts w:hint="eastAsia" w:ascii="仿宋" w:hAnsi="仿宋" w:eastAsia="仿宋"/>
          <w:b w:val="0"/>
          <w:bCs/>
          <w:sz w:val="30"/>
          <w:szCs w:val="30"/>
          <w:lang w:val="en-US" w:eastAsia="zh-CN"/>
        </w:rPr>
        <w:t>2</w:t>
      </w:r>
      <w:r>
        <w:rPr>
          <w:rFonts w:hint="eastAsia" w:ascii="仿宋" w:hAnsi="仿宋" w:eastAsia="仿宋"/>
          <w:b w:val="0"/>
          <w:bCs/>
          <w:sz w:val="30"/>
          <w:szCs w:val="30"/>
          <w:lang w:eastAsia="zh-CN"/>
        </w:rPr>
        <w:t>）通信</w:t>
      </w:r>
      <w:r>
        <w:rPr>
          <w:rFonts w:hint="eastAsia" w:ascii="仿宋" w:hAnsi="仿宋" w:eastAsia="仿宋"/>
          <w:b w:val="0"/>
          <w:bCs/>
          <w:sz w:val="30"/>
          <w:szCs w:val="30"/>
        </w:rPr>
        <w:t>服务业扶持举措</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rPr>
        <w:t>中国电信塔城分公司聚焦热难点用户问题，深入排查服务风险，</w:t>
      </w:r>
      <w:r>
        <w:rPr>
          <w:rFonts w:hint="eastAsia" w:ascii="仿宋" w:hAnsi="仿宋" w:eastAsia="仿宋" w:cs="仿宋"/>
          <w:b w:val="0"/>
          <w:bCs/>
          <w:sz w:val="30"/>
          <w:szCs w:val="30"/>
          <w:lang w:eastAsia="zh-CN"/>
        </w:rPr>
        <w:t>持续开展投申诉专项压降和质差用户修复，不断提升客户真实服务感知，工单处理及时率</w:t>
      </w:r>
      <w:r>
        <w:rPr>
          <w:rFonts w:hint="eastAsia" w:ascii="仿宋" w:hAnsi="仿宋" w:eastAsia="仿宋" w:cs="仿宋"/>
          <w:b w:val="0"/>
          <w:bCs/>
          <w:sz w:val="30"/>
          <w:szCs w:val="30"/>
          <w:lang w:val="en-US" w:eastAsia="zh-CN"/>
        </w:rPr>
        <w:t>97.17%，工单接单率为96.99%。</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rPr>
        <w:t>中国移动塔城分公司通过落实“四个三”服务工作机制，推动客户问题集中解决，按月开展“宽带义诊”，收集客户问题354个，现场解决349个，后续针对5个未解决问题逐一整改完毕。2023年政企客户满意度93.45分，截至</w:t>
      </w:r>
      <w:r>
        <w:rPr>
          <w:rFonts w:hint="eastAsia" w:ascii="仿宋" w:hAnsi="仿宋" w:eastAsia="仿宋" w:cs="仿宋"/>
          <w:b w:val="0"/>
          <w:bCs/>
          <w:sz w:val="30"/>
          <w:szCs w:val="30"/>
          <w:lang w:eastAsia="zh-CN"/>
        </w:rPr>
        <w:t>目前</w:t>
      </w:r>
      <w:r>
        <w:rPr>
          <w:rFonts w:hint="eastAsia" w:ascii="仿宋" w:hAnsi="仿宋" w:eastAsia="仿宋" w:cs="仿宋"/>
          <w:b w:val="0"/>
          <w:bCs/>
          <w:sz w:val="30"/>
          <w:szCs w:val="30"/>
        </w:rPr>
        <w:t>客户投诉处理及时率达93.14%。</w:t>
      </w:r>
      <w:r>
        <w:rPr>
          <w:rFonts w:hint="eastAsia" w:ascii="仿宋" w:hAnsi="仿宋" w:eastAsia="仿宋" w:cs="仿宋"/>
          <w:b w:val="0"/>
          <w:bCs/>
          <w:sz w:val="30"/>
          <w:szCs w:val="30"/>
          <w:lang w:val="en-US" w:eastAsia="zh-CN"/>
        </w:rPr>
        <w:t xml:space="preserve">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b w:val="0"/>
          <w:bCs w:val="0"/>
          <w:color w:val="000000"/>
          <w:sz w:val="30"/>
          <w:szCs w:val="30"/>
          <w:lang w:val="en-US" w:eastAsia="zh-CN"/>
        </w:rPr>
      </w:pPr>
      <w:r>
        <w:rPr>
          <w:rFonts w:hint="eastAsia" w:ascii="仿宋" w:hAnsi="仿宋" w:eastAsia="仿宋" w:cs="仿宋"/>
          <w:b w:val="0"/>
          <w:bCs/>
          <w:sz w:val="30"/>
          <w:szCs w:val="30"/>
        </w:rPr>
        <w:t>中国联通塔城分公司抓实抓细“高品质服务”行动计划，开展四项“用心服务”和四项”满意邀约“，实现高品质服务新突破，截止</w:t>
      </w:r>
      <w:r>
        <w:rPr>
          <w:rFonts w:hint="eastAsia" w:ascii="仿宋" w:hAnsi="仿宋" w:eastAsia="仿宋" w:cs="仿宋"/>
          <w:b w:val="0"/>
          <w:bCs/>
          <w:sz w:val="30"/>
          <w:szCs w:val="30"/>
          <w:lang w:eastAsia="zh-CN"/>
        </w:rPr>
        <w:t>目前</w:t>
      </w:r>
      <w:r>
        <w:rPr>
          <w:rFonts w:hint="eastAsia" w:ascii="仿宋" w:hAnsi="仿宋" w:eastAsia="仿宋" w:cs="仿宋"/>
          <w:b w:val="0"/>
          <w:bCs/>
          <w:sz w:val="30"/>
          <w:szCs w:val="30"/>
        </w:rPr>
        <w:t>投诉用户响应率100%、解决率95%。</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val="0"/>
        <w:spacing w:line="560" w:lineRule="exact"/>
        <w:jc w:val="both"/>
        <w:textAlignment w:val="auto"/>
        <w:outlineLvl w:val="9"/>
        <w:rPr>
          <w:rFonts w:hint="eastAsia" w:ascii="仿宋" w:hAnsi="仿宋" w:eastAsia="仿宋"/>
          <w:b w:val="0"/>
          <w:bCs w:val="0"/>
          <w:color w:val="000000"/>
          <w:sz w:val="30"/>
          <w:szCs w:val="30"/>
          <w:lang w:val="en-US" w:eastAsia="zh-CN"/>
        </w:rPr>
      </w:pP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val="0"/>
        <w:spacing w:line="560" w:lineRule="exact"/>
        <w:ind w:leftChars="0" w:firstLine="600" w:firstLineChars="200"/>
        <w:jc w:val="both"/>
        <w:textAlignment w:val="auto"/>
        <w:outlineLvl w:val="9"/>
        <w:rPr>
          <w:rFonts w:hint="eastAsia" w:ascii="仿宋" w:hAnsi="仿宋" w:eastAsia="仿宋"/>
          <w:b w:val="0"/>
          <w:bCs w:val="0"/>
          <w:color w:val="000000"/>
          <w:sz w:val="30"/>
          <w:szCs w:val="30"/>
          <w:lang w:val="en-US" w:eastAsia="zh-CN"/>
        </w:rPr>
      </w:pP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val="0"/>
        <w:spacing w:line="560" w:lineRule="exact"/>
        <w:ind w:leftChars="0" w:firstLine="600" w:firstLineChars="200"/>
        <w:jc w:val="both"/>
        <w:textAlignment w:val="auto"/>
        <w:outlineLvl w:val="9"/>
        <w:rPr>
          <w:rFonts w:hint="eastAsia" w:ascii="仿宋" w:hAnsi="仿宋" w:eastAsia="仿宋"/>
          <w:b w:val="0"/>
          <w:bCs w:val="0"/>
          <w:color w:val="000000"/>
          <w:sz w:val="30"/>
          <w:szCs w:val="30"/>
          <w:lang w:val="en-US" w:eastAsia="zh-CN"/>
        </w:rPr>
      </w:pP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val="0"/>
        <w:spacing w:line="560" w:lineRule="exact"/>
        <w:ind w:leftChars="0" w:firstLine="600" w:firstLineChars="200"/>
        <w:jc w:val="both"/>
        <w:textAlignment w:val="auto"/>
        <w:outlineLvl w:val="9"/>
        <w:rPr>
          <w:rFonts w:hint="eastAsia" w:ascii="仿宋" w:hAnsi="仿宋" w:eastAsia="仿宋"/>
          <w:b w:val="0"/>
          <w:bCs w:val="0"/>
          <w:color w:val="000000"/>
          <w:sz w:val="30"/>
          <w:szCs w:val="30"/>
          <w:lang w:val="en-US" w:eastAsia="zh-CN"/>
        </w:rPr>
      </w:pP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val="0"/>
        <w:spacing w:line="560" w:lineRule="exact"/>
        <w:ind w:leftChars="0" w:firstLine="600" w:firstLineChars="200"/>
        <w:jc w:val="both"/>
        <w:textAlignment w:val="auto"/>
        <w:outlineLvl w:val="9"/>
        <w:rPr>
          <w:rFonts w:hint="eastAsia" w:ascii="仿宋" w:hAnsi="仿宋" w:eastAsia="仿宋"/>
          <w:b w:val="0"/>
          <w:bCs w:val="0"/>
          <w:color w:val="000000"/>
          <w:sz w:val="30"/>
          <w:szCs w:val="30"/>
          <w:lang w:val="en-US" w:eastAsia="zh-CN"/>
        </w:rPr>
      </w:pP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val="0"/>
        <w:spacing w:line="560" w:lineRule="exact"/>
        <w:ind w:leftChars="0" w:firstLine="600" w:firstLineChars="200"/>
        <w:jc w:val="both"/>
        <w:textAlignment w:val="auto"/>
        <w:outlineLvl w:val="9"/>
        <w:rPr>
          <w:rFonts w:hint="eastAsia" w:ascii="仿宋" w:hAnsi="仿宋" w:eastAsia="仿宋"/>
          <w:b w:val="0"/>
          <w:bCs w:val="0"/>
          <w:color w:val="000000"/>
          <w:sz w:val="30"/>
          <w:szCs w:val="30"/>
          <w:lang w:val="en-US" w:eastAsia="zh-CN"/>
        </w:rPr>
      </w:pP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val="0"/>
        <w:spacing w:line="560" w:lineRule="exact"/>
        <w:ind w:leftChars="0" w:firstLine="600" w:firstLineChars="200"/>
        <w:jc w:val="both"/>
        <w:textAlignment w:val="auto"/>
        <w:outlineLvl w:val="9"/>
        <w:rPr>
          <w:rFonts w:hint="eastAsia" w:ascii="仿宋" w:hAnsi="仿宋" w:eastAsia="仿宋"/>
          <w:b w:val="0"/>
          <w:bCs w:val="0"/>
          <w:color w:val="000000"/>
          <w:sz w:val="30"/>
          <w:szCs w:val="30"/>
          <w:lang w:val="en-US" w:eastAsia="zh-CN"/>
        </w:rPr>
      </w:pPr>
      <w:r>
        <w:rPr>
          <w:rFonts w:hint="eastAsia" w:ascii="仿宋" w:hAnsi="仿宋" w:eastAsia="仿宋"/>
          <w:b w:val="0"/>
          <w:bCs w:val="0"/>
          <w:color w:val="000000"/>
          <w:sz w:val="30"/>
          <w:szCs w:val="30"/>
          <w:lang w:val="en-US" w:eastAsia="zh-CN"/>
        </w:rPr>
        <w:drawing>
          <wp:anchor distT="0" distB="0" distL="114300" distR="114300" simplePos="0" relativeHeight="251658240" behindDoc="0" locked="0" layoutInCell="1" allowOverlap="1">
            <wp:simplePos x="0" y="0"/>
            <wp:positionH relativeFrom="column">
              <wp:posOffset>381000</wp:posOffset>
            </wp:positionH>
            <wp:positionV relativeFrom="paragraph">
              <wp:posOffset>-1933575</wp:posOffset>
            </wp:positionV>
            <wp:extent cx="4572000" cy="2218055"/>
            <wp:effectExtent l="0" t="0" r="0" b="10795"/>
            <wp:wrapSquare wrapText="bothSides"/>
            <wp:docPr id="1" name="图片 14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4" descr="图片1"/>
                    <pic:cNvPicPr>
                      <a:picLocks noChangeAspect="1"/>
                    </pic:cNvPicPr>
                  </pic:nvPicPr>
                  <pic:blipFill>
                    <a:blip r:embed="rId14"/>
                    <a:stretch>
                      <a:fillRect/>
                    </a:stretch>
                  </pic:blipFill>
                  <pic:spPr>
                    <a:xfrm>
                      <a:off x="0" y="0"/>
                      <a:ext cx="4572000" cy="2218055"/>
                    </a:xfrm>
                    <a:prstGeom prst="rect">
                      <a:avLst/>
                    </a:prstGeom>
                    <a:noFill/>
                    <a:ln>
                      <a:noFill/>
                    </a:ln>
                  </pic:spPr>
                </pic:pic>
              </a:graphicData>
            </a:graphic>
          </wp:anchor>
        </w:drawing>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val="0"/>
        <w:spacing w:line="560" w:lineRule="exact"/>
        <w:ind w:leftChars="0" w:firstLine="602" w:firstLineChars="200"/>
        <w:jc w:val="both"/>
        <w:textAlignment w:val="auto"/>
        <w:outlineLvl w:val="9"/>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6.邮政服务</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val="0"/>
        <w:spacing w:line="560" w:lineRule="exact"/>
        <w:ind w:firstLine="600" w:firstLineChars="200"/>
        <w:jc w:val="left"/>
        <w:textAlignment w:val="auto"/>
        <w:outlineLvl w:val="9"/>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（1）邮政行业发展情况</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val="0"/>
        <w:spacing w:line="560" w:lineRule="exact"/>
        <w:ind w:leftChars="0" w:firstLine="600" w:firstLineChars="200"/>
        <w:jc w:val="left"/>
        <w:textAlignment w:val="auto"/>
        <w:outlineLvl w:val="9"/>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全地区共有邮政普遍服务网点124处，村邮站666个。有10个快递品牌（含EMS）入驻塔城地区，共有快递企业65家。其中独立法人企业25家、分支机构40家。共有从业人员1139人，机动车辆372辆。2023年，塔城地区邮政行业业务收入（不包括邮政储蓄银行直接营业收入）累计完成18850.32万元，同比增长27.77%。邮政行业寄递业务量累计完成1988.88万件，同比增长5.10%。</w:t>
      </w:r>
    </w:p>
    <w:p>
      <w:pPr>
        <w:keepNext w:val="0"/>
        <w:keepLines w:val="0"/>
        <w:pageBreakBefore w:val="0"/>
        <w:widowControl w:val="0"/>
        <w:numPr>
          <w:ilvl w:val="0"/>
          <w:numId w:val="0"/>
        </w:numPr>
        <w:pBdr>
          <w:bottom w:val="single" w:color="FFFFFF" w:sz="4" w:space="30"/>
        </w:pBdr>
        <w:shd w:val="clear" w:color="auto" w:fill="FFFFFF"/>
        <w:kinsoku/>
        <w:wordWrap/>
        <w:overflowPunct/>
        <w:topLinePunct w:val="0"/>
        <w:autoSpaceDE/>
        <w:autoSpaceDN/>
        <w:bidi w:val="0"/>
        <w:adjustRightInd/>
        <w:snapToGrid w:val="0"/>
        <w:spacing w:line="560" w:lineRule="exact"/>
        <w:ind w:firstLine="600" w:firstLineChars="200"/>
        <w:jc w:val="left"/>
        <w:textAlignment w:val="auto"/>
        <w:outlineLvl w:val="9"/>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（2）邮政快递业服务质量提升情况。</w:t>
      </w:r>
    </w:p>
    <w:p>
      <w:pPr>
        <w:keepNext w:val="0"/>
        <w:keepLines w:val="0"/>
        <w:pageBreakBefore w:val="0"/>
        <w:widowControl w:val="0"/>
        <w:numPr>
          <w:ilvl w:val="0"/>
          <w:numId w:val="0"/>
        </w:numPr>
        <w:pBdr>
          <w:bottom w:val="single" w:color="FFFFFF" w:sz="4" w:space="30"/>
        </w:pBdr>
        <w:shd w:val="clear" w:color="auto" w:fill="FFFFFF"/>
        <w:kinsoku/>
        <w:wordWrap/>
        <w:overflowPunct/>
        <w:topLinePunct w:val="0"/>
        <w:autoSpaceDE/>
        <w:autoSpaceDN/>
        <w:bidi w:val="0"/>
        <w:adjustRightInd/>
        <w:snapToGrid w:val="0"/>
        <w:spacing w:line="560" w:lineRule="exact"/>
        <w:ind w:firstLine="600" w:firstLineChars="200"/>
        <w:jc w:val="left"/>
        <w:textAlignment w:val="auto"/>
        <w:outlineLvl w:val="9"/>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目前全地区69个乡镇已实现乡乡有网点，666个行政建制村，已通过利用村级电子商务服务站、村党群服务中心、村便民服务中心等村委会现有场所百分百完成村级邮政快递服务站建设，快递服务通达率长期稳定在98%以上。</w:t>
      </w:r>
    </w:p>
    <w:p>
      <w:pPr>
        <w:keepNext w:val="0"/>
        <w:keepLines w:val="0"/>
        <w:pageBreakBefore w:val="0"/>
        <w:widowControl w:val="0"/>
        <w:numPr>
          <w:ilvl w:val="0"/>
          <w:numId w:val="0"/>
        </w:numPr>
        <w:pBdr>
          <w:bottom w:val="single" w:color="FFFFFF" w:sz="4" w:space="30"/>
        </w:pBdr>
        <w:shd w:val="clear" w:color="auto" w:fill="FFFFFF"/>
        <w:kinsoku/>
        <w:wordWrap/>
        <w:overflowPunct/>
        <w:topLinePunct w:val="0"/>
        <w:autoSpaceDE/>
        <w:autoSpaceDN/>
        <w:bidi w:val="0"/>
        <w:adjustRightInd/>
        <w:snapToGrid w:val="0"/>
        <w:spacing w:line="560" w:lineRule="exact"/>
        <w:ind w:firstLine="600" w:firstLineChars="200"/>
        <w:jc w:val="left"/>
        <w:textAlignment w:val="auto"/>
        <w:outlineLvl w:val="9"/>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其中，通过“邮快合作”方式覆盖435个行政建制村，占比65.32%；通过 “快快合作”方式 覆盖131个行政建制村，占比19.67%；通过“快商合作”方式覆盖64个行政建制村，占比9.61%。通过“快递自主”方式覆盖36个行政建制村，占比5.4%。</w:t>
      </w:r>
    </w:p>
    <w:p>
      <w:pPr>
        <w:keepNext w:val="0"/>
        <w:keepLines w:val="0"/>
        <w:pageBreakBefore w:val="0"/>
        <w:widowControl w:val="0"/>
        <w:numPr>
          <w:ilvl w:val="0"/>
          <w:numId w:val="0"/>
        </w:numPr>
        <w:pBdr>
          <w:bottom w:val="single" w:color="FFFFFF" w:sz="4" w:space="30"/>
        </w:pBdr>
        <w:shd w:val="clear" w:color="auto" w:fill="FFFFFF"/>
        <w:kinsoku/>
        <w:wordWrap/>
        <w:overflowPunct/>
        <w:topLinePunct w:val="0"/>
        <w:autoSpaceDE/>
        <w:autoSpaceDN/>
        <w:bidi w:val="0"/>
        <w:adjustRightInd/>
        <w:snapToGrid w:val="0"/>
        <w:spacing w:line="560" w:lineRule="exact"/>
        <w:ind w:firstLine="600" w:firstLineChars="200"/>
        <w:jc w:val="left"/>
        <w:textAlignment w:val="auto"/>
        <w:outlineLvl w:val="9"/>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充分利用邮政自主电商平台新邮寄、邮乐购和其他品牌快递企业寄递渠道，在鲜肉、风干肉、大盘鸡、禧安骄辣椒酱、乌兰乌苏小香薯系列产品上开展广泛合作，为带动全地区农特产品线上发展发挥了积极作用。今年以来，辖区农村地区快递投递64.31万件，村级快递业务量（揽收）5.83万件。</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val="0"/>
        <w:spacing w:line="560" w:lineRule="exact"/>
        <w:ind w:firstLine="600" w:firstLineChars="200"/>
        <w:jc w:val="left"/>
        <w:textAlignment w:val="auto"/>
        <w:outlineLvl w:val="9"/>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加强邮政用户权益保护，做好邮政业申诉处理。截至目前，通过国家邮政局申诉网、12345政务服务热线、12305消费者申诉热线、地区邮政管理局投（申）公示电话等渠道共受理投（申）诉案件108件,为消费者挽回经济损失28830.68元，消费者满意度100%。</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val="0"/>
        <w:spacing w:line="560" w:lineRule="exact"/>
        <w:ind w:firstLine="602" w:firstLineChars="200"/>
        <w:jc w:val="both"/>
        <w:textAlignment w:val="auto"/>
        <w:outlineLvl w:val="9"/>
        <w:rPr>
          <w:rFonts w:hint="eastAsia" w:ascii="仿宋" w:hAnsi="仿宋" w:eastAsia="仿宋" w:cs="仿宋"/>
          <w:b w:val="0"/>
          <w:bCs w:val="0"/>
          <w:color w:val="auto"/>
          <w:sz w:val="30"/>
          <w:szCs w:val="30"/>
          <w:lang w:val="en-US" w:eastAsia="zh-CN"/>
        </w:rPr>
      </w:pPr>
      <w:r>
        <w:rPr>
          <w:rFonts w:hint="eastAsia" w:ascii="仿宋" w:hAnsi="仿宋" w:eastAsia="仿宋" w:cs="仿宋"/>
          <w:b/>
          <w:bCs/>
          <w:color w:val="auto"/>
          <w:sz w:val="30"/>
          <w:szCs w:val="30"/>
          <w:lang w:val="en-US" w:eastAsia="zh-CN"/>
        </w:rPr>
        <w:t>7.</w:t>
      </w:r>
      <w:r>
        <w:rPr>
          <w:rFonts w:hint="eastAsia" w:ascii="仿宋" w:hAnsi="仿宋" w:eastAsia="仿宋" w:cs="仿宋"/>
          <w:b/>
          <w:bCs/>
          <w:color w:val="auto"/>
          <w:sz w:val="30"/>
          <w:szCs w:val="30"/>
        </w:rPr>
        <w:t>养老服务</w:t>
      </w:r>
      <w:r>
        <w:rPr>
          <w:rFonts w:hint="eastAsia" w:ascii="仿宋" w:hAnsi="仿宋" w:eastAsia="仿宋" w:cs="仿宋"/>
          <w:b w:val="0"/>
          <w:bCs w:val="0"/>
          <w:color w:val="auto"/>
          <w:sz w:val="30"/>
          <w:szCs w:val="30"/>
          <w:lang w:val="en-US" w:eastAsia="zh-CN"/>
        </w:rPr>
        <w:t xml:space="preserve"> </w:t>
      </w:r>
    </w:p>
    <w:p>
      <w:pPr>
        <w:keepNext w:val="0"/>
        <w:keepLines w:val="0"/>
        <w:pageBreakBefore w:val="0"/>
        <w:widowControl w:val="0"/>
        <w:numPr>
          <w:ilvl w:val="0"/>
          <w:numId w:val="0"/>
        </w:numPr>
        <w:pBdr>
          <w:bottom w:val="single" w:color="FFFFFF" w:sz="4" w:space="30"/>
        </w:pBdr>
        <w:shd w:val="clear" w:color="auto" w:fill="FFFFFF"/>
        <w:kinsoku/>
        <w:wordWrap/>
        <w:overflowPunct/>
        <w:topLinePunct w:val="0"/>
        <w:autoSpaceDE/>
        <w:autoSpaceDN/>
        <w:bidi w:val="0"/>
        <w:adjustRightInd/>
        <w:snapToGrid w:val="0"/>
        <w:spacing w:line="540" w:lineRule="exact"/>
        <w:ind w:firstLine="600" w:firstLineChars="200"/>
        <w:jc w:val="both"/>
        <w:textAlignment w:val="auto"/>
        <w:outlineLvl w:val="9"/>
        <w:rPr>
          <w:rFonts w:hint="eastAsia" w:ascii="仿宋" w:hAnsi="仿宋" w:eastAsia="仿宋" w:cs="仿宋"/>
          <w:color w:val="auto"/>
          <w:sz w:val="30"/>
          <w:szCs w:val="30"/>
          <w:highlight w:val="none"/>
          <w:lang w:eastAsia="zh-CN"/>
        </w:rPr>
      </w:pPr>
      <w:r>
        <w:rPr>
          <w:rFonts w:hint="eastAsia" w:ascii="仿宋" w:hAnsi="仿宋" w:eastAsia="仿宋" w:cs="仿宋"/>
          <w:b w:val="0"/>
          <w:bCs w:val="0"/>
          <w:color w:val="auto"/>
          <w:sz w:val="30"/>
          <w:szCs w:val="30"/>
          <w:highlight w:val="none"/>
          <w:lang w:eastAsia="zh-CN"/>
        </w:rPr>
        <w:t>截至20</w:t>
      </w:r>
      <w:r>
        <w:rPr>
          <w:rFonts w:hint="eastAsia" w:ascii="仿宋" w:hAnsi="仿宋" w:eastAsia="仿宋" w:cs="仿宋"/>
          <w:b w:val="0"/>
          <w:bCs w:val="0"/>
          <w:color w:val="auto"/>
          <w:sz w:val="30"/>
          <w:szCs w:val="30"/>
          <w:highlight w:val="none"/>
          <w:lang w:val="en-US" w:eastAsia="zh-CN"/>
        </w:rPr>
        <w:t>23</w:t>
      </w:r>
      <w:r>
        <w:rPr>
          <w:rFonts w:hint="eastAsia" w:ascii="仿宋" w:hAnsi="仿宋" w:eastAsia="仿宋" w:cs="仿宋"/>
          <w:b w:val="0"/>
          <w:bCs w:val="0"/>
          <w:color w:val="auto"/>
          <w:sz w:val="30"/>
          <w:szCs w:val="30"/>
          <w:highlight w:val="none"/>
          <w:lang w:eastAsia="zh-CN"/>
        </w:rPr>
        <w:t>年</w:t>
      </w:r>
      <w:r>
        <w:rPr>
          <w:rFonts w:hint="eastAsia" w:ascii="仿宋" w:hAnsi="仿宋" w:eastAsia="仿宋" w:cs="仿宋"/>
          <w:b w:val="0"/>
          <w:bCs w:val="0"/>
          <w:color w:val="auto"/>
          <w:sz w:val="30"/>
          <w:szCs w:val="30"/>
          <w:highlight w:val="none"/>
          <w:lang w:val="en-US" w:eastAsia="zh-CN"/>
        </w:rPr>
        <w:t>10</w:t>
      </w:r>
      <w:r>
        <w:rPr>
          <w:rFonts w:hint="eastAsia" w:ascii="仿宋" w:hAnsi="仿宋" w:eastAsia="仿宋" w:cs="仿宋"/>
          <w:b w:val="0"/>
          <w:bCs w:val="0"/>
          <w:color w:val="auto"/>
          <w:sz w:val="30"/>
          <w:szCs w:val="30"/>
          <w:highlight w:val="none"/>
          <w:lang w:eastAsia="zh-CN"/>
        </w:rPr>
        <w:t>月底，塔城地区共有民政养老服务机构</w:t>
      </w:r>
      <w:r>
        <w:rPr>
          <w:rFonts w:hint="eastAsia" w:ascii="仿宋" w:hAnsi="仿宋" w:eastAsia="仿宋" w:cs="仿宋"/>
          <w:b w:val="0"/>
          <w:bCs w:val="0"/>
          <w:color w:val="auto"/>
          <w:sz w:val="30"/>
          <w:szCs w:val="30"/>
          <w:highlight w:val="none"/>
          <w:lang w:val="en-US" w:eastAsia="zh-CN"/>
        </w:rPr>
        <w:t xml:space="preserve"> 19 </w:t>
      </w:r>
      <w:r>
        <w:rPr>
          <w:rFonts w:hint="eastAsia" w:ascii="仿宋" w:hAnsi="仿宋" w:eastAsia="仿宋" w:cs="仿宋"/>
          <w:b w:val="0"/>
          <w:bCs w:val="0"/>
          <w:color w:val="auto"/>
          <w:sz w:val="30"/>
          <w:szCs w:val="30"/>
          <w:highlight w:val="none"/>
          <w:lang w:eastAsia="zh-CN"/>
        </w:rPr>
        <w:t>家（其中公办养老服务机构</w:t>
      </w:r>
      <w:r>
        <w:rPr>
          <w:rFonts w:hint="eastAsia" w:ascii="仿宋" w:hAnsi="仿宋" w:eastAsia="仿宋" w:cs="仿宋"/>
          <w:b w:val="0"/>
          <w:bCs w:val="0"/>
          <w:color w:val="auto"/>
          <w:sz w:val="30"/>
          <w:szCs w:val="30"/>
          <w:highlight w:val="none"/>
          <w:lang w:val="en-US" w:eastAsia="zh-CN"/>
        </w:rPr>
        <w:t>6</w:t>
      </w:r>
      <w:r>
        <w:rPr>
          <w:rFonts w:hint="eastAsia" w:ascii="仿宋" w:hAnsi="仿宋" w:eastAsia="仿宋" w:cs="仿宋"/>
          <w:b w:val="0"/>
          <w:bCs w:val="0"/>
          <w:color w:val="auto"/>
          <w:sz w:val="30"/>
          <w:szCs w:val="30"/>
          <w:highlight w:val="none"/>
          <w:lang w:eastAsia="zh-CN"/>
        </w:rPr>
        <w:t>家，民办养老服务机构</w:t>
      </w:r>
      <w:r>
        <w:rPr>
          <w:rFonts w:hint="eastAsia" w:ascii="仿宋" w:hAnsi="仿宋" w:eastAsia="仿宋" w:cs="仿宋"/>
          <w:b w:val="0"/>
          <w:bCs w:val="0"/>
          <w:color w:val="auto"/>
          <w:sz w:val="30"/>
          <w:szCs w:val="30"/>
          <w:highlight w:val="none"/>
          <w:lang w:val="en-US" w:eastAsia="zh-CN"/>
        </w:rPr>
        <w:t xml:space="preserve"> 4</w:t>
      </w:r>
      <w:r>
        <w:rPr>
          <w:rFonts w:hint="eastAsia" w:ascii="仿宋" w:hAnsi="仿宋" w:eastAsia="仿宋" w:cs="仿宋"/>
          <w:b w:val="0"/>
          <w:bCs w:val="0"/>
          <w:color w:val="auto"/>
          <w:sz w:val="30"/>
          <w:szCs w:val="30"/>
          <w:highlight w:val="none"/>
          <w:lang w:eastAsia="zh-CN"/>
        </w:rPr>
        <w:t>家，公建民营养老服务机构</w:t>
      </w:r>
      <w:r>
        <w:rPr>
          <w:rFonts w:hint="eastAsia" w:ascii="仿宋" w:hAnsi="仿宋" w:eastAsia="仿宋" w:cs="仿宋"/>
          <w:b w:val="0"/>
          <w:bCs w:val="0"/>
          <w:color w:val="auto"/>
          <w:sz w:val="30"/>
          <w:szCs w:val="30"/>
          <w:highlight w:val="none"/>
          <w:lang w:val="en-US" w:eastAsia="zh-CN"/>
        </w:rPr>
        <w:t>6家，农村幸福大院3家</w:t>
      </w:r>
      <w:r>
        <w:rPr>
          <w:rFonts w:hint="eastAsia" w:ascii="仿宋" w:hAnsi="仿宋" w:eastAsia="仿宋" w:cs="仿宋"/>
          <w:b w:val="0"/>
          <w:bCs w:val="0"/>
          <w:color w:val="auto"/>
          <w:sz w:val="30"/>
          <w:szCs w:val="30"/>
          <w:highlight w:val="none"/>
          <w:lang w:eastAsia="zh-CN"/>
        </w:rPr>
        <w:t>），共设置床位</w:t>
      </w:r>
      <w:r>
        <w:rPr>
          <w:rFonts w:hint="eastAsia" w:ascii="仿宋" w:hAnsi="仿宋" w:eastAsia="仿宋" w:cs="仿宋"/>
          <w:b w:val="0"/>
          <w:bCs w:val="0"/>
          <w:color w:val="auto"/>
          <w:sz w:val="30"/>
          <w:szCs w:val="30"/>
          <w:highlight w:val="none"/>
          <w:lang w:val="en-US" w:eastAsia="zh-CN"/>
        </w:rPr>
        <w:t>2949</w:t>
      </w:r>
      <w:r>
        <w:rPr>
          <w:rFonts w:hint="eastAsia" w:ascii="仿宋" w:hAnsi="仿宋" w:eastAsia="仿宋" w:cs="仿宋"/>
          <w:b w:val="0"/>
          <w:bCs w:val="0"/>
          <w:color w:val="auto"/>
          <w:sz w:val="30"/>
          <w:szCs w:val="30"/>
          <w:highlight w:val="none"/>
          <w:lang w:eastAsia="zh-CN"/>
        </w:rPr>
        <w:t>张。</w:t>
      </w:r>
      <w:bookmarkStart w:id="17" w:name="OLE_LINK1"/>
      <w:r>
        <w:rPr>
          <w:rFonts w:hint="eastAsia" w:ascii="仿宋" w:hAnsi="仿宋" w:eastAsia="仿宋" w:cs="仿宋"/>
          <w:b w:val="0"/>
          <w:bCs w:val="0"/>
          <w:color w:val="auto"/>
          <w:sz w:val="30"/>
          <w:szCs w:val="30"/>
          <w:highlight w:val="none"/>
          <w:lang w:eastAsia="zh-CN"/>
        </w:rPr>
        <w:t>201</w:t>
      </w:r>
      <w:r>
        <w:rPr>
          <w:rFonts w:hint="eastAsia" w:ascii="仿宋" w:hAnsi="仿宋" w:eastAsia="仿宋" w:cs="仿宋"/>
          <w:b w:val="0"/>
          <w:bCs w:val="0"/>
          <w:color w:val="auto"/>
          <w:sz w:val="30"/>
          <w:szCs w:val="30"/>
          <w:highlight w:val="none"/>
          <w:lang w:val="en-US" w:eastAsia="zh-CN"/>
        </w:rPr>
        <w:t>8</w:t>
      </w:r>
      <w:r>
        <w:rPr>
          <w:rFonts w:hint="eastAsia" w:ascii="仿宋" w:hAnsi="仿宋" w:eastAsia="仿宋" w:cs="仿宋"/>
          <w:b w:val="0"/>
          <w:bCs w:val="0"/>
          <w:color w:val="auto"/>
          <w:sz w:val="30"/>
          <w:szCs w:val="30"/>
          <w:highlight w:val="none"/>
          <w:lang w:eastAsia="zh-CN"/>
        </w:rPr>
        <w:t>年底，塔城地区</w:t>
      </w:r>
      <w:r>
        <w:rPr>
          <w:rFonts w:hint="eastAsia" w:ascii="仿宋" w:hAnsi="仿宋" w:eastAsia="仿宋" w:cs="仿宋"/>
          <w:b w:val="0"/>
          <w:bCs w:val="0"/>
          <w:color w:val="auto"/>
          <w:sz w:val="30"/>
          <w:szCs w:val="30"/>
          <w:highlight w:val="none"/>
          <w:lang w:val="en-US" w:eastAsia="zh-CN"/>
        </w:rPr>
        <w:t>60岁老年</w:t>
      </w:r>
      <w:r>
        <w:rPr>
          <w:rFonts w:hint="eastAsia" w:ascii="仿宋" w:hAnsi="仿宋" w:eastAsia="仿宋" w:cs="仿宋"/>
          <w:b w:val="0"/>
          <w:bCs w:val="0"/>
          <w:color w:val="auto"/>
          <w:sz w:val="30"/>
          <w:szCs w:val="30"/>
          <w:highlight w:val="none"/>
          <w:lang w:eastAsia="zh-CN"/>
        </w:rPr>
        <w:t>人</w:t>
      </w:r>
      <w:r>
        <w:rPr>
          <w:rFonts w:hint="eastAsia" w:ascii="仿宋" w:hAnsi="仿宋" w:eastAsia="仿宋" w:cs="仿宋"/>
          <w:b w:val="0"/>
          <w:bCs w:val="0"/>
          <w:color w:val="auto"/>
          <w:sz w:val="30"/>
          <w:szCs w:val="30"/>
          <w:highlight w:val="none"/>
          <w:lang w:val="en-US" w:eastAsia="zh-CN"/>
        </w:rPr>
        <w:t>户籍</w:t>
      </w:r>
      <w:r>
        <w:rPr>
          <w:rFonts w:hint="eastAsia" w:ascii="仿宋" w:hAnsi="仿宋" w:eastAsia="仿宋" w:cs="仿宋"/>
          <w:b w:val="0"/>
          <w:bCs w:val="0"/>
          <w:color w:val="auto"/>
          <w:sz w:val="30"/>
          <w:szCs w:val="30"/>
          <w:highlight w:val="none"/>
          <w:lang w:eastAsia="zh-CN"/>
        </w:rPr>
        <w:t>为</w:t>
      </w:r>
      <w:r>
        <w:rPr>
          <w:rFonts w:hint="eastAsia" w:ascii="仿宋" w:hAnsi="仿宋" w:eastAsia="仿宋" w:cs="仿宋"/>
          <w:b w:val="0"/>
          <w:bCs w:val="0"/>
          <w:color w:val="auto"/>
          <w:sz w:val="30"/>
          <w:szCs w:val="30"/>
          <w:highlight w:val="none"/>
          <w:lang w:val="en-US" w:eastAsia="zh-CN"/>
        </w:rPr>
        <w:t>12.02万</w:t>
      </w:r>
      <w:r>
        <w:rPr>
          <w:rFonts w:hint="eastAsia" w:ascii="仿宋" w:hAnsi="仿宋" w:eastAsia="仿宋" w:cs="仿宋"/>
          <w:b w:val="0"/>
          <w:bCs w:val="0"/>
          <w:color w:val="auto"/>
          <w:sz w:val="30"/>
          <w:szCs w:val="30"/>
          <w:highlight w:val="none"/>
          <w:lang w:eastAsia="zh-CN"/>
        </w:rPr>
        <w:t>人，养老床位数</w:t>
      </w:r>
      <w:r>
        <w:rPr>
          <w:rFonts w:hint="eastAsia" w:ascii="仿宋" w:hAnsi="仿宋" w:eastAsia="仿宋" w:cs="仿宋"/>
          <w:b w:val="0"/>
          <w:bCs w:val="0"/>
          <w:color w:val="auto"/>
          <w:sz w:val="30"/>
          <w:szCs w:val="30"/>
          <w:highlight w:val="none"/>
          <w:lang w:val="en-US" w:eastAsia="zh-CN"/>
        </w:rPr>
        <w:t>1274</w:t>
      </w:r>
      <w:r>
        <w:rPr>
          <w:rFonts w:hint="eastAsia" w:ascii="仿宋" w:hAnsi="仿宋" w:eastAsia="仿宋" w:cs="仿宋"/>
          <w:b w:val="0"/>
          <w:bCs w:val="0"/>
          <w:color w:val="auto"/>
          <w:sz w:val="30"/>
          <w:szCs w:val="30"/>
          <w:highlight w:val="none"/>
          <w:lang w:eastAsia="zh-CN"/>
        </w:rPr>
        <w:t>张，每千名老人拥有床位数为</w:t>
      </w:r>
      <w:r>
        <w:rPr>
          <w:rFonts w:hint="eastAsia" w:ascii="仿宋" w:hAnsi="仿宋" w:eastAsia="仿宋" w:cs="仿宋"/>
          <w:b w:val="0"/>
          <w:bCs w:val="0"/>
          <w:color w:val="auto"/>
          <w:sz w:val="30"/>
          <w:szCs w:val="30"/>
          <w:highlight w:val="none"/>
          <w:lang w:val="en-US" w:eastAsia="zh-CN"/>
        </w:rPr>
        <w:t>10.6</w:t>
      </w:r>
      <w:r>
        <w:rPr>
          <w:rFonts w:hint="eastAsia" w:ascii="仿宋" w:hAnsi="仿宋" w:eastAsia="仿宋" w:cs="仿宋"/>
          <w:b w:val="0"/>
          <w:bCs w:val="0"/>
          <w:color w:val="auto"/>
          <w:sz w:val="30"/>
          <w:szCs w:val="30"/>
          <w:highlight w:val="none"/>
          <w:lang w:eastAsia="zh-CN"/>
        </w:rPr>
        <w:t>张，截</w:t>
      </w:r>
      <w:r>
        <w:rPr>
          <w:rFonts w:hint="eastAsia" w:ascii="仿宋" w:hAnsi="仿宋" w:eastAsia="仿宋" w:cs="仿宋"/>
          <w:b w:val="0"/>
          <w:bCs w:val="0"/>
          <w:color w:val="auto"/>
          <w:sz w:val="30"/>
          <w:szCs w:val="30"/>
          <w:highlight w:val="none"/>
          <w:lang w:val="en-US" w:eastAsia="zh-CN"/>
        </w:rPr>
        <w:t>止</w:t>
      </w:r>
      <w:r>
        <w:rPr>
          <w:rFonts w:hint="eastAsia" w:ascii="仿宋" w:hAnsi="仿宋" w:eastAsia="仿宋" w:cs="仿宋"/>
          <w:b w:val="0"/>
          <w:bCs w:val="0"/>
          <w:color w:val="auto"/>
          <w:sz w:val="30"/>
          <w:szCs w:val="30"/>
          <w:highlight w:val="none"/>
          <w:lang w:eastAsia="zh-CN"/>
        </w:rPr>
        <w:t>20</w:t>
      </w:r>
      <w:r>
        <w:rPr>
          <w:rFonts w:hint="eastAsia" w:ascii="仿宋" w:hAnsi="仿宋" w:eastAsia="仿宋" w:cs="仿宋"/>
          <w:b w:val="0"/>
          <w:bCs w:val="0"/>
          <w:color w:val="auto"/>
          <w:sz w:val="30"/>
          <w:szCs w:val="30"/>
          <w:highlight w:val="none"/>
          <w:lang w:val="en-US" w:eastAsia="zh-CN"/>
        </w:rPr>
        <w:t>23</w:t>
      </w:r>
      <w:r>
        <w:rPr>
          <w:rFonts w:hint="eastAsia" w:ascii="仿宋" w:hAnsi="仿宋" w:eastAsia="仿宋" w:cs="仿宋"/>
          <w:b w:val="0"/>
          <w:bCs w:val="0"/>
          <w:color w:val="auto"/>
          <w:sz w:val="30"/>
          <w:szCs w:val="30"/>
          <w:highlight w:val="none"/>
          <w:lang w:eastAsia="zh-CN"/>
        </w:rPr>
        <w:t>年</w:t>
      </w:r>
      <w:r>
        <w:rPr>
          <w:rFonts w:hint="eastAsia" w:ascii="仿宋" w:hAnsi="仿宋" w:eastAsia="仿宋" w:cs="仿宋"/>
          <w:b w:val="0"/>
          <w:bCs w:val="0"/>
          <w:color w:val="auto"/>
          <w:sz w:val="30"/>
          <w:szCs w:val="30"/>
          <w:highlight w:val="none"/>
          <w:lang w:val="en-US" w:eastAsia="zh-CN"/>
        </w:rPr>
        <w:t>11</w:t>
      </w:r>
      <w:r>
        <w:rPr>
          <w:rFonts w:hint="eastAsia" w:ascii="仿宋" w:hAnsi="仿宋" w:eastAsia="仿宋" w:cs="仿宋"/>
          <w:b w:val="0"/>
          <w:bCs w:val="0"/>
          <w:color w:val="auto"/>
          <w:sz w:val="30"/>
          <w:szCs w:val="30"/>
          <w:highlight w:val="none"/>
          <w:lang w:eastAsia="zh-CN"/>
        </w:rPr>
        <w:t>月塔城地区</w:t>
      </w:r>
      <w:r>
        <w:rPr>
          <w:rFonts w:hint="eastAsia" w:ascii="仿宋" w:hAnsi="仿宋" w:eastAsia="仿宋" w:cs="仿宋"/>
          <w:b w:val="0"/>
          <w:bCs w:val="0"/>
          <w:color w:val="auto"/>
          <w:sz w:val="30"/>
          <w:szCs w:val="30"/>
          <w:highlight w:val="none"/>
          <w:lang w:val="en-US" w:eastAsia="zh-CN"/>
        </w:rPr>
        <w:t>60岁老年人户籍人口为14.4万人，</w:t>
      </w:r>
      <w:r>
        <w:rPr>
          <w:rFonts w:hint="eastAsia" w:ascii="仿宋" w:hAnsi="仿宋" w:eastAsia="仿宋" w:cs="仿宋"/>
          <w:b w:val="0"/>
          <w:bCs w:val="0"/>
          <w:color w:val="auto"/>
          <w:sz w:val="30"/>
          <w:szCs w:val="30"/>
          <w:highlight w:val="none"/>
          <w:lang w:eastAsia="zh-CN"/>
        </w:rPr>
        <w:t>每千名老人拥有床位数为</w:t>
      </w:r>
      <w:r>
        <w:rPr>
          <w:rFonts w:hint="eastAsia" w:ascii="仿宋" w:hAnsi="仿宋" w:eastAsia="仿宋" w:cs="仿宋"/>
          <w:b w:val="0"/>
          <w:bCs w:val="0"/>
          <w:color w:val="auto"/>
          <w:sz w:val="30"/>
          <w:szCs w:val="30"/>
          <w:highlight w:val="none"/>
          <w:lang w:val="en-US" w:eastAsia="zh-CN"/>
        </w:rPr>
        <w:t>20.5</w:t>
      </w:r>
      <w:r>
        <w:rPr>
          <w:rFonts w:hint="eastAsia" w:ascii="仿宋" w:hAnsi="仿宋" w:eastAsia="仿宋" w:cs="仿宋"/>
          <w:b w:val="0"/>
          <w:bCs w:val="0"/>
          <w:color w:val="auto"/>
          <w:sz w:val="30"/>
          <w:szCs w:val="30"/>
          <w:highlight w:val="none"/>
          <w:lang w:eastAsia="zh-CN"/>
        </w:rPr>
        <w:t>张，比201</w:t>
      </w:r>
      <w:r>
        <w:rPr>
          <w:rFonts w:hint="eastAsia" w:ascii="仿宋" w:hAnsi="仿宋" w:eastAsia="仿宋" w:cs="仿宋"/>
          <w:b w:val="0"/>
          <w:bCs w:val="0"/>
          <w:color w:val="auto"/>
          <w:sz w:val="30"/>
          <w:szCs w:val="30"/>
          <w:highlight w:val="none"/>
          <w:lang w:val="en-US" w:eastAsia="zh-CN"/>
        </w:rPr>
        <w:t>8</w:t>
      </w:r>
      <w:r>
        <w:rPr>
          <w:rFonts w:hint="eastAsia" w:ascii="仿宋" w:hAnsi="仿宋" w:eastAsia="仿宋" w:cs="仿宋"/>
          <w:b w:val="0"/>
          <w:bCs w:val="0"/>
          <w:color w:val="auto"/>
          <w:sz w:val="30"/>
          <w:szCs w:val="30"/>
          <w:highlight w:val="none"/>
          <w:lang w:eastAsia="zh-CN"/>
        </w:rPr>
        <w:t>年底净增床位</w:t>
      </w:r>
      <w:r>
        <w:rPr>
          <w:rFonts w:hint="eastAsia" w:ascii="仿宋" w:hAnsi="仿宋" w:eastAsia="仿宋" w:cs="仿宋"/>
          <w:b w:val="0"/>
          <w:bCs w:val="0"/>
          <w:color w:val="auto"/>
          <w:sz w:val="30"/>
          <w:szCs w:val="30"/>
          <w:highlight w:val="none"/>
          <w:lang w:val="en-US" w:eastAsia="zh-CN"/>
        </w:rPr>
        <w:t>9.9</w:t>
      </w:r>
      <w:r>
        <w:rPr>
          <w:rFonts w:hint="eastAsia" w:ascii="仿宋" w:hAnsi="仿宋" w:eastAsia="仿宋" w:cs="仿宋"/>
          <w:b w:val="0"/>
          <w:bCs w:val="0"/>
          <w:color w:val="auto"/>
          <w:sz w:val="30"/>
          <w:szCs w:val="30"/>
          <w:highlight w:val="none"/>
          <w:lang w:eastAsia="zh-CN"/>
        </w:rPr>
        <w:t>张。</w:t>
      </w:r>
      <w:bookmarkEnd w:id="17"/>
      <w:r>
        <w:rPr>
          <w:rFonts w:hint="eastAsia" w:ascii="仿宋" w:hAnsi="仿宋" w:eastAsia="仿宋" w:cs="仿宋"/>
          <w:color w:val="auto"/>
          <w:sz w:val="30"/>
          <w:szCs w:val="30"/>
          <w:highlight w:val="none"/>
          <w:lang w:val="en-US" w:eastAsia="zh-CN"/>
        </w:rPr>
        <w:t>各养老机构</w:t>
      </w:r>
      <w:r>
        <w:rPr>
          <w:rFonts w:hint="eastAsia" w:ascii="仿宋" w:hAnsi="仿宋" w:eastAsia="仿宋" w:cs="仿宋"/>
          <w:color w:val="auto"/>
          <w:sz w:val="30"/>
          <w:szCs w:val="30"/>
          <w:highlight w:val="none"/>
          <w:lang w:eastAsia="zh-CN"/>
        </w:rPr>
        <w:t>能够按照要求做到内部管理制度健全、生活设施安全到位、老人入住满意，供养机构正常运行，并向标准化服务迈进。</w:t>
      </w:r>
    </w:p>
    <w:p>
      <w:pPr>
        <w:keepNext w:val="0"/>
        <w:keepLines w:val="0"/>
        <w:pageBreakBefore w:val="0"/>
        <w:widowControl w:val="0"/>
        <w:numPr>
          <w:ilvl w:val="0"/>
          <w:numId w:val="0"/>
        </w:numPr>
        <w:pBdr>
          <w:bottom w:val="single" w:color="FFFFFF" w:sz="4" w:space="30"/>
        </w:pBdr>
        <w:shd w:val="clear" w:color="auto" w:fill="FFFFFF"/>
        <w:kinsoku/>
        <w:wordWrap/>
        <w:overflowPunct/>
        <w:topLinePunct w:val="0"/>
        <w:autoSpaceDE/>
        <w:autoSpaceDN/>
        <w:bidi w:val="0"/>
        <w:adjustRightInd/>
        <w:snapToGrid w:val="0"/>
        <w:spacing w:line="540" w:lineRule="exact"/>
        <w:ind w:firstLine="600" w:firstLineChars="200"/>
        <w:jc w:val="both"/>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塔城地区大力宣传“五保”老人入住养老政策，依法保护其房屋、宅基地、承包地（草场）等个人或家庭财产的合法性，满足其探亲访友的需求，在全面摸清“五保”供养对象的底数、摸清有意愿入住“五保”老人的底数基础上，采取允许老人试居住、季节性居住、签订集中供养协议书、提高机构的服务的质量等措施，提高60岁以上有意愿的“五保”老人集中供养率和孤儿的收养率。截止目前，</w:t>
      </w:r>
      <w:r>
        <w:rPr>
          <w:rFonts w:hint="eastAsia" w:ascii="仿宋" w:hAnsi="仿宋" w:eastAsia="仿宋" w:cs="仿宋"/>
          <w:color w:val="auto"/>
          <w:sz w:val="30"/>
          <w:szCs w:val="30"/>
          <w:highlight w:val="none"/>
          <w:u w:val="none"/>
        </w:rPr>
        <w:t>全地区有意愿</w:t>
      </w:r>
      <w:r>
        <w:rPr>
          <w:rFonts w:hint="eastAsia" w:ascii="仿宋" w:hAnsi="仿宋" w:eastAsia="仿宋" w:cs="仿宋"/>
          <w:color w:val="auto"/>
          <w:sz w:val="30"/>
          <w:szCs w:val="30"/>
          <w:highlight w:val="none"/>
          <w:u w:val="none"/>
          <w:lang w:val="en-US" w:eastAsia="zh-CN"/>
        </w:rPr>
        <w:t>集中供养</w:t>
      </w:r>
      <w:r>
        <w:rPr>
          <w:rFonts w:hint="eastAsia" w:ascii="仿宋" w:hAnsi="仿宋" w:eastAsia="仿宋" w:cs="仿宋"/>
          <w:color w:val="auto"/>
          <w:sz w:val="30"/>
          <w:szCs w:val="30"/>
          <w:highlight w:val="none"/>
          <w:u w:val="none"/>
          <w:lang w:eastAsia="zh-CN"/>
        </w:rPr>
        <w:t>的</w:t>
      </w:r>
      <w:r>
        <w:rPr>
          <w:rFonts w:hint="eastAsia" w:ascii="仿宋" w:hAnsi="仿宋" w:eastAsia="仿宋" w:cs="仿宋"/>
          <w:color w:val="auto"/>
          <w:sz w:val="30"/>
          <w:szCs w:val="30"/>
          <w:highlight w:val="none"/>
          <w:u w:val="none"/>
        </w:rPr>
        <w:t>“五保”老人</w:t>
      </w:r>
      <w:r>
        <w:rPr>
          <w:rFonts w:hint="eastAsia" w:ascii="仿宋" w:hAnsi="仿宋" w:eastAsia="仿宋" w:cs="仿宋"/>
          <w:color w:val="auto"/>
          <w:sz w:val="30"/>
          <w:szCs w:val="30"/>
          <w:highlight w:val="none"/>
          <w:u w:val="none"/>
          <w:lang w:val="en-US" w:eastAsia="zh-CN"/>
        </w:rPr>
        <w:t>199人，已完成</w:t>
      </w:r>
      <w:r>
        <w:rPr>
          <w:rFonts w:hint="eastAsia" w:ascii="仿宋" w:hAnsi="仿宋" w:eastAsia="仿宋" w:cs="仿宋"/>
          <w:color w:val="auto"/>
          <w:sz w:val="30"/>
          <w:szCs w:val="30"/>
          <w:highlight w:val="none"/>
          <w:u w:val="none"/>
        </w:rPr>
        <w:t>集中供养</w:t>
      </w:r>
      <w:r>
        <w:rPr>
          <w:rFonts w:hint="eastAsia" w:ascii="仿宋" w:hAnsi="仿宋" w:eastAsia="仿宋" w:cs="仿宋"/>
          <w:color w:val="auto"/>
          <w:sz w:val="30"/>
          <w:szCs w:val="30"/>
          <w:highlight w:val="none"/>
          <w:u w:val="none"/>
          <w:lang w:val="en-US" w:eastAsia="zh-CN"/>
        </w:rPr>
        <w:t>199</w:t>
      </w:r>
      <w:r>
        <w:rPr>
          <w:rFonts w:hint="eastAsia" w:ascii="仿宋" w:hAnsi="仿宋" w:eastAsia="仿宋" w:cs="仿宋"/>
          <w:color w:val="auto"/>
          <w:sz w:val="30"/>
          <w:szCs w:val="30"/>
          <w:highlight w:val="none"/>
          <w:u w:val="none"/>
        </w:rPr>
        <w:t>人，集中</w:t>
      </w:r>
      <w:r>
        <w:rPr>
          <w:rFonts w:hint="eastAsia" w:ascii="仿宋" w:hAnsi="仿宋" w:eastAsia="仿宋" w:cs="仿宋"/>
          <w:color w:val="auto"/>
          <w:sz w:val="30"/>
          <w:szCs w:val="30"/>
          <w:highlight w:val="none"/>
          <w:u w:val="none"/>
          <w:lang w:eastAsia="zh-CN"/>
        </w:rPr>
        <w:t>供养</w:t>
      </w:r>
      <w:r>
        <w:rPr>
          <w:rFonts w:hint="eastAsia" w:ascii="仿宋" w:hAnsi="仿宋" w:eastAsia="仿宋" w:cs="仿宋"/>
          <w:color w:val="auto"/>
          <w:sz w:val="30"/>
          <w:szCs w:val="30"/>
          <w:highlight w:val="none"/>
          <w:u w:val="none"/>
        </w:rPr>
        <w:t>率100%</w:t>
      </w:r>
      <w:r>
        <w:rPr>
          <w:rFonts w:hint="eastAsia" w:ascii="仿宋" w:hAnsi="仿宋" w:eastAsia="仿宋" w:cs="仿宋"/>
          <w:color w:val="auto"/>
          <w:sz w:val="30"/>
          <w:szCs w:val="30"/>
          <w:highlight w:val="none"/>
          <w:u w:val="none"/>
          <w:lang w:eastAsia="zh-CN"/>
        </w:rPr>
        <w:t>。</w:t>
      </w:r>
      <w:r>
        <w:rPr>
          <w:rFonts w:hint="eastAsia" w:ascii="仿宋" w:hAnsi="仿宋" w:eastAsia="仿宋" w:cs="仿宋"/>
          <w:color w:val="auto"/>
          <w:sz w:val="30"/>
          <w:szCs w:val="30"/>
          <w:highlight w:val="none"/>
          <w:u w:val="none"/>
        </w:rPr>
        <w:t>孤儿</w:t>
      </w:r>
      <w:r>
        <w:rPr>
          <w:rFonts w:hint="eastAsia" w:ascii="仿宋" w:hAnsi="仿宋" w:eastAsia="仿宋" w:cs="仿宋"/>
          <w:color w:val="auto"/>
          <w:sz w:val="30"/>
          <w:szCs w:val="30"/>
          <w:highlight w:val="none"/>
          <w:u w:val="none"/>
          <w:lang w:val="en-US" w:eastAsia="zh-CN"/>
        </w:rPr>
        <w:t>106</w:t>
      </w:r>
      <w:r>
        <w:rPr>
          <w:rFonts w:hint="eastAsia" w:ascii="仿宋" w:hAnsi="仿宋" w:eastAsia="仿宋" w:cs="仿宋"/>
          <w:color w:val="auto"/>
          <w:sz w:val="30"/>
          <w:szCs w:val="30"/>
          <w:highlight w:val="none"/>
          <w:u w:val="none"/>
        </w:rPr>
        <w:t>人，集中</w:t>
      </w:r>
      <w:r>
        <w:rPr>
          <w:rFonts w:hint="eastAsia" w:ascii="仿宋" w:hAnsi="仿宋" w:eastAsia="仿宋" w:cs="仿宋"/>
          <w:color w:val="auto"/>
          <w:sz w:val="30"/>
          <w:szCs w:val="30"/>
          <w:highlight w:val="none"/>
          <w:u w:val="none"/>
          <w:lang w:eastAsia="zh-CN"/>
        </w:rPr>
        <w:t>收</w:t>
      </w:r>
      <w:r>
        <w:rPr>
          <w:rFonts w:hint="eastAsia" w:ascii="仿宋" w:hAnsi="仿宋" w:eastAsia="仿宋" w:cs="仿宋"/>
          <w:color w:val="auto"/>
          <w:sz w:val="30"/>
          <w:szCs w:val="30"/>
          <w:highlight w:val="none"/>
          <w:u w:val="none"/>
        </w:rPr>
        <w:t>养</w:t>
      </w:r>
      <w:r>
        <w:rPr>
          <w:rFonts w:hint="eastAsia" w:ascii="仿宋" w:hAnsi="仿宋" w:eastAsia="仿宋" w:cs="仿宋"/>
          <w:color w:val="auto"/>
          <w:sz w:val="30"/>
          <w:szCs w:val="30"/>
          <w:highlight w:val="none"/>
          <w:u w:val="none"/>
          <w:lang w:val="en-US" w:eastAsia="zh-CN"/>
        </w:rPr>
        <w:t>106</w:t>
      </w:r>
      <w:r>
        <w:rPr>
          <w:rFonts w:hint="eastAsia" w:ascii="仿宋" w:hAnsi="仿宋" w:eastAsia="仿宋" w:cs="仿宋"/>
          <w:color w:val="auto"/>
          <w:sz w:val="30"/>
          <w:szCs w:val="30"/>
          <w:highlight w:val="none"/>
          <w:u w:val="none"/>
        </w:rPr>
        <w:t>人，集中</w:t>
      </w:r>
      <w:r>
        <w:rPr>
          <w:rFonts w:hint="eastAsia" w:ascii="仿宋" w:hAnsi="仿宋" w:eastAsia="仿宋" w:cs="仿宋"/>
          <w:color w:val="auto"/>
          <w:sz w:val="30"/>
          <w:szCs w:val="30"/>
          <w:highlight w:val="none"/>
          <w:u w:val="none"/>
          <w:lang w:eastAsia="zh-CN"/>
        </w:rPr>
        <w:t>收养</w:t>
      </w:r>
      <w:r>
        <w:rPr>
          <w:rFonts w:hint="eastAsia" w:ascii="仿宋" w:hAnsi="仿宋" w:eastAsia="仿宋" w:cs="仿宋"/>
          <w:color w:val="auto"/>
          <w:sz w:val="30"/>
          <w:szCs w:val="30"/>
          <w:highlight w:val="none"/>
          <w:u w:val="none"/>
        </w:rPr>
        <w:t>率</w:t>
      </w:r>
      <w:r>
        <w:rPr>
          <w:rFonts w:hint="eastAsia" w:ascii="仿宋" w:hAnsi="仿宋" w:eastAsia="仿宋" w:cs="仿宋"/>
          <w:color w:val="auto"/>
          <w:sz w:val="30"/>
          <w:szCs w:val="30"/>
          <w:highlight w:val="none"/>
          <w:u w:val="none"/>
          <w:lang w:val="en-US" w:eastAsia="zh-CN"/>
        </w:rPr>
        <w:t>100</w:t>
      </w:r>
      <w:r>
        <w:rPr>
          <w:rFonts w:hint="eastAsia" w:ascii="仿宋" w:hAnsi="仿宋" w:eastAsia="仿宋" w:cs="仿宋"/>
          <w:color w:val="auto"/>
          <w:sz w:val="30"/>
          <w:szCs w:val="30"/>
          <w:highlight w:val="none"/>
          <w:u w:val="none"/>
        </w:rPr>
        <w:t>%</w:t>
      </w:r>
      <w:r>
        <w:rPr>
          <w:rFonts w:hint="eastAsia" w:ascii="仿宋" w:hAnsi="仿宋" w:eastAsia="仿宋" w:cs="仿宋"/>
          <w:color w:val="auto"/>
          <w:sz w:val="30"/>
          <w:szCs w:val="30"/>
          <w:highlight w:val="none"/>
          <w:u w:val="none"/>
          <w:lang w:eastAsia="zh-CN"/>
        </w:rPr>
        <w:t>。</w:t>
      </w:r>
    </w:p>
    <w:p>
      <w:pPr>
        <w:keepNext w:val="0"/>
        <w:keepLines w:val="0"/>
        <w:pageBreakBefore w:val="0"/>
        <w:widowControl w:val="0"/>
        <w:numPr>
          <w:ilvl w:val="0"/>
          <w:numId w:val="0"/>
        </w:numPr>
        <w:pBdr>
          <w:bottom w:val="single" w:color="FFFFFF" w:sz="4" w:space="30"/>
        </w:pBdr>
        <w:shd w:val="clear" w:color="auto" w:fill="FFFFFF"/>
        <w:kinsoku/>
        <w:wordWrap/>
        <w:overflowPunct/>
        <w:topLinePunct w:val="0"/>
        <w:autoSpaceDE/>
        <w:autoSpaceDN/>
        <w:bidi w:val="0"/>
        <w:adjustRightInd/>
        <w:snapToGrid w:val="0"/>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val="en-US" w:eastAsia="zh-CN"/>
        </w:rPr>
        <w:t>8.</w:t>
      </w:r>
      <w:r>
        <w:rPr>
          <w:rFonts w:hint="eastAsia" w:ascii="仿宋" w:hAnsi="仿宋" w:eastAsia="仿宋" w:cs="仿宋"/>
          <w:b/>
          <w:bCs/>
          <w:color w:val="auto"/>
          <w:sz w:val="30"/>
          <w:szCs w:val="30"/>
        </w:rPr>
        <w:t>供电服务</w:t>
      </w:r>
    </w:p>
    <w:p>
      <w:pPr>
        <w:keepNext w:val="0"/>
        <w:keepLines w:val="0"/>
        <w:pageBreakBefore w:val="0"/>
        <w:widowControl w:val="0"/>
        <w:numPr>
          <w:ilvl w:val="0"/>
          <w:numId w:val="0"/>
        </w:numPr>
        <w:pBdr>
          <w:bottom w:val="single" w:color="FFFFFF" w:sz="4" w:space="30"/>
        </w:pBdr>
        <w:shd w:val="clear" w:color="auto" w:fill="FFFFFF"/>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b/>
          <w:bCs/>
          <w:color w:val="auto"/>
          <w:sz w:val="30"/>
          <w:szCs w:val="30"/>
        </w:rPr>
      </w:pPr>
      <w:r>
        <w:rPr>
          <w:rFonts w:hint="eastAsia" w:ascii="仿宋" w:hAnsi="仿宋" w:eastAsia="仿宋" w:cs="仿宋"/>
          <w:b w:val="0"/>
          <w:bCs w:val="0"/>
          <w:color w:val="auto"/>
          <w:sz w:val="30"/>
          <w:szCs w:val="30"/>
          <w:lang w:val="en-US" w:eastAsia="zh-CN"/>
        </w:rPr>
        <w:t>电力部门着力推动居民“刷脸办电”和小微企业“一证办电”常态化、制度化、规范化。</w:t>
      </w:r>
      <w:r>
        <w:rPr>
          <w:rFonts w:hint="eastAsia" w:ascii="仿宋" w:hAnsi="仿宋" w:eastAsia="仿宋" w:cs="仿宋"/>
          <w:b w:val="0"/>
          <w:bCs w:val="0"/>
          <w:color w:val="auto"/>
          <w:sz w:val="30"/>
          <w:szCs w:val="30"/>
          <w:lang w:eastAsia="zh-CN"/>
        </w:rPr>
        <w:t>目前</w:t>
      </w:r>
      <w:r>
        <w:rPr>
          <w:rFonts w:hint="eastAsia" w:ascii="仿宋" w:hAnsi="仿宋" w:eastAsia="仿宋" w:cs="仿宋"/>
          <w:b w:val="0"/>
          <w:bCs w:val="0"/>
          <w:i w:val="0"/>
          <w:iCs w:val="0"/>
          <w:smallCaps w:val="0"/>
          <w:strike w:val="0"/>
          <w:color w:val="auto"/>
          <w:spacing w:val="0"/>
          <w:w w:val="100"/>
          <w:position w:val="0"/>
          <w:sz w:val="30"/>
          <w:szCs w:val="30"/>
          <w:shd w:val="clear" w:color="auto" w:fill="auto"/>
          <w:lang w:val="en-US" w:eastAsia="zh-CN"/>
        </w:rPr>
        <w:t>已全面</w:t>
      </w:r>
      <w:r>
        <w:rPr>
          <w:rFonts w:hint="eastAsia" w:ascii="仿宋" w:hAnsi="仿宋" w:eastAsia="仿宋" w:cs="仿宋"/>
          <w:b w:val="0"/>
          <w:bCs w:val="0"/>
          <w:color w:val="auto"/>
          <w:sz w:val="30"/>
          <w:szCs w:val="30"/>
        </w:rPr>
        <w:t>实现企业客户“一证办电</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rPr>
        <w:t>进一步优化“12398”能源监管投诉举报热线的诉求受理、工单转办、结果反馈等工作流程</w:t>
      </w:r>
      <w:r>
        <w:rPr>
          <w:rFonts w:hint="eastAsia" w:ascii="仿宋" w:hAnsi="仿宋" w:eastAsia="仿宋" w:cs="仿宋"/>
          <w:b w:val="0"/>
          <w:bCs w:val="0"/>
          <w:snapToGrid/>
          <w:color w:val="auto"/>
          <w:sz w:val="30"/>
          <w:szCs w:val="30"/>
          <w:lang w:eastAsia="zh-CN"/>
        </w:rPr>
        <w:t>。</w:t>
      </w:r>
      <w:r>
        <w:rPr>
          <w:rFonts w:hint="eastAsia" w:ascii="仿宋" w:hAnsi="仿宋" w:eastAsia="仿宋" w:cs="仿宋"/>
          <w:b w:val="0"/>
          <w:bCs w:val="0"/>
          <w:color w:val="auto"/>
          <w:sz w:val="30"/>
          <w:szCs w:val="30"/>
          <w:lang w:val="en-US" w:eastAsia="zh-CN"/>
        </w:rPr>
        <w:t>定期公开典型投诉举报处理情况，召开各类突出问题分析会</w:t>
      </w:r>
      <w:r>
        <w:rPr>
          <w:rFonts w:hint="eastAsia" w:ascii="仿宋" w:hAnsi="仿宋" w:eastAsia="仿宋" w:cs="仿宋"/>
          <w:b w:val="0"/>
          <w:bCs w:val="0"/>
          <w:color w:val="auto"/>
          <w:sz w:val="30"/>
          <w:szCs w:val="30"/>
        </w:rPr>
        <w:t>，落实争议工单调整、恶意诉求甄别、重复问题</w:t>
      </w:r>
      <w:r>
        <w:rPr>
          <w:rFonts w:hint="eastAsia" w:ascii="仿宋" w:hAnsi="仿宋" w:eastAsia="仿宋" w:cs="仿宋"/>
          <w:b w:val="0"/>
          <w:bCs w:val="0"/>
          <w:color w:val="auto"/>
          <w:sz w:val="30"/>
          <w:szCs w:val="30"/>
          <w:lang w:val="en-US" w:eastAsia="zh-CN"/>
        </w:rPr>
        <w:t>报备、</w:t>
      </w:r>
      <w:r>
        <w:rPr>
          <w:rFonts w:hint="eastAsia" w:ascii="仿宋" w:hAnsi="仿宋" w:eastAsia="仿宋" w:cs="仿宋"/>
          <w:b w:val="0"/>
          <w:bCs w:val="0"/>
          <w:color w:val="auto"/>
          <w:sz w:val="30"/>
          <w:szCs w:val="30"/>
        </w:rPr>
        <w:t>督办等工作机制，</w:t>
      </w:r>
      <w:r>
        <w:rPr>
          <w:rFonts w:hint="eastAsia" w:ascii="仿宋" w:hAnsi="仿宋" w:eastAsia="仿宋" w:cs="仿宋"/>
          <w:b w:val="0"/>
          <w:bCs w:val="0"/>
          <w:color w:val="auto"/>
          <w:sz w:val="30"/>
          <w:szCs w:val="30"/>
          <w:lang w:eastAsia="zh-CN"/>
        </w:rPr>
        <w:t>把为民服务的具体做法</w:t>
      </w:r>
      <w:r>
        <w:rPr>
          <w:rFonts w:hint="eastAsia" w:ascii="仿宋" w:hAnsi="仿宋" w:eastAsia="仿宋" w:cs="仿宋"/>
          <w:b w:val="0"/>
          <w:bCs w:val="0"/>
          <w:color w:val="auto"/>
          <w:sz w:val="30"/>
          <w:szCs w:val="30"/>
          <w:lang w:val="en-US" w:eastAsia="zh-CN"/>
        </w:rPr>
        <w:t>从耳畔拓展到指尖，提高人民群众的用能获得感、幸福感，</w:t>
      </w:r>
      <w:r>
        <w:rPr>
          <w:rFonts w:hint="eastAsia" w:ascii="仿宋" w:hAnsi="仿宋" w:eastAsia="仿宋" w:cs="仿宋"/>
          <w:b w:val="0"/>
          <w:bCs w:val="0"/>
          <w:color w:val="auto"/>
          <w:sz w:val="30"/>
          <w:szCs w:val="30"/>
        </w:rPr>
        <w:t>确保群众反映的急难愁盼等用能诉求得到</w:t>
      </w:r>
      <w:r>
        <w:rPr>
          <w:rFonts w:hint="eastAsia" w:ascii="仿宋" w:hAnsi="仿宋" w:eastAsia="仿宋" w:cs="仿宋"/>
          <w:b w:val="0"/>
          <w:bCs w:val="0"/>
          <w:color w:val="auto"/>
          <w:sz w:val="30"/>
          <w:szCs w:val="30"/>
          <w:lang w:val="en-US" w:eastAsia="zh-CN"/>
        </w:rPr>
        <w:t>了</w:t>
      </w:r>
      <w:r>
        <w:rPr>
          <w:rFonts w:hint="eastAsia" w:ascii="仿宋" w:hAnsi="仿宋" w:eastAsia="仿宋" w:cs="仿宋"/>
          <w:b w:val="0"/>
          <w:bCs w:val="0"/>
          <w:color w:val="auto"/>
          <w:sz w:val="30"/>
          <w:szCs w:val="30"/>
        </w:rPr>
        <w:t>及时高效解决</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lang w:val="en-US" w:eastAsia="zh-CN"/>
        </w:rPr>
        <w:t>截止目前受理12398客户诉求3起，处理满意率100%。</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val="0"/>
        <w:spacing w:line="560" w:lineRule="exact"/>
        <w:ind w:firstLine="602" w:firstLineChars="200"/>
        <w:jc w:val="both"/>
        <w:textAlignment w:val="auto"/>
        <w:outlineLvl w:val="9"/>
        <w:rPr>
          <w:rFonts w:hint="eastAsia" w:ascii="楷体_GB2312" w:hAnsi="楷体_GB2312" w:eastAsia="楷体_GB2312" w:cs="楷体_GB2312"/>
          <w:b/>
          <w:bCs/>
          <w:color w:val="000000"/>
          <w:sz w:val="30"/>
          <w:szCs w:val="30"/>
        </w:rPr>
      </w:pPr>
      <w:r>
        <w:rPr>
          <w:rFonts w:hint="eastAsia" w:ascii="楷体_GB2312" w:hAnsi="楷体_GB2312" w:eastAsia="楷体_GB2312" w:cs="楷体_GB2312"/>
          <w:b/>
          <w:bCs/>
          <w:color w:val="000000"/>
          <w:sz w:val="30"/>
          <w:szCs w:val="30"/>
        </w:rPr>
        <w:t>（二）存在的问题及原因分析</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val="0"/>
        <w:spacing w:line="560" w:lineRule="exact"/>
        <w:ind w:firstLine="600" w:firstLineChars="200"/>
        <w:jc w:val="both"/>
        <w:textAlignment w:val="auto"/>
        <w:outlineLvl w:val="9"/>
        <w:rPr>
          <w:rFonts w:hint="eastAsia" w:ascii="仿宋" w:hAnsi="仿宋" w:eastAsia="仿宋" w:cs="仿宋_GB2312"/>
          <w:b w:val="0"/>
          <w:bCs w:val="0"/>
          <w:color w:val="000000"/>
          <w:sz w:val="30"/>
          <w:szCs w:val="30"/>
        </w:rPr>
      </w:pPr>
      <w:r>
        <w:rPr>
          <w:rFonts w:hint="eastAsia" w:ascii="仿宋" w:hAnsi="仿宋" w:eastAsia="仿宋" w:cs="仿宋_GB2312"/>
          <w:b w:val="0"/>
          <w:bCs w:val="0"/>
          <w:color w:val="000000"/>
          <w:sz w:val="30"/>
          <w:szCs w:val="30"/>
        </w:rPr>
        <w:t>1.</w:t>
      </w:r>
      <w:r>
        <w:rPr>
          <w:rFonts w:hint="eastAsia" w:ascii="仿宋" w:hAnsi="仿宋" w:eastAsia="仿宋" w:cs="仿宋"/>
          <w:b w:val="0"/>
          <w:bCs w:val="0"/>
          <w:sz w:val="30"/>
          <w:szCs w:val="30"/>
        </w:rPr>
        <w:t>旅游服务企业管理水平不高、服务能力不强。管理人员中真正懂经营、会管理的人不多，探索新的经营模式并实现服务质量和经济效益同步提升的人才少。</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val="0"/>
        <w:spacing w:line="560" w:lineRule="exact"/>
        <w:ind w:firstLine="600" w:firstLineChars="200"/>
        <w:jc w:val="both"/>
        <w:textAlignment w:val="auto"/>
        <w:outlineLvl w:val="9"/>
        <w:rPr>
          <w:rFonts w:hint="eastAsia" w:ascii="仿宋" w:hAnsi="仿宋" w:eastAsia="仿宋" w:cs="仿宋_GB2312"/>
          <w:b w:val="0"/>
          <w:bCs w:val="0"/>
          <w:sz w:val="30"/>
          <w:szCs w:val="30"/>
        </w:rPr>
      </w:pPr>
      <w:r>
        <w:rPr>
          <w:rFonts w:hint="eastAsia" w:ascii="仿宋" w:hAnsi="仿宋" w:eastAsia="仿宋" w:cs="仿宋_GB2312"/>
          <w:b w:val="0"/>
          <w:bCs w:val="0"/>
          <w:color w:val="000000"/>
          <w:sz w:val="30"/>
          <w:szCs w:val="30"/>
        </w:rPr>
        <w:t>2.旅游文化宣传</w:t>
      </w:r>
      <w:r>
        <w:rPr>
          <w:rFonts w:hint="eastAsia" w:ascii="仿宋" w:hAnsi="仿宋" w:eastAsia="仿宋" w:cs="仿宋_GB2312"/>
          <w:b w:val="0"/>
          <w:bCs w:val="0"/>
          <w:sz w:val="30"/>
          <w:szCs w:val="30"/>
        </w:rPr>
        <w:t>的载体较少，旅游文化挖掘力度不足，尚未形成完整的旅游文化产业链。</w:t>
      </w:r>
    </w:p>
    <w:p>
      <w:pPr>
        <w:keepNext w:val="0"/>
        <w:keepLines w:val="0"/>
        <w:pageBreakBefore w:val="0"/>
        <w:pBdr>
          <w:bottom w:val="single" w:color="FFFFFF" w:sz="4" w:space="30"/>
        </w:pBdr>
        <w:shd w:val="clear" w:color="auto" w:fill="FFFFFF"/>
        <w:kinsoku/>
        <w:wordWrap/>
        <w:overflowPunct/>
        <w:topLinePunct w:val="0"/>
        <w:autoSpaceDE/>
        <w:autoSpaceDN/>
        <w:bidi w:val="0"/>
        <w:adjustRightInd/>
        <w:snapToGrid w:val="0"/>
        <w:spacing w:line="560" w:lineRule="exact"/>
        <w:ind w:firstLine="600" w:firstLineChars="200"/>
        <w:jc w:val="both"/>
        <w:rPr>
          <w:rFonts w:hint="eastAsia" w:ascii="仿宋" w:hAnsi="仿宋" w:eastAsia="仿宋"/>
          <w:b w:val="0"/>
          <w:bCs w:val="0"/>
          <w:color w:val="000000"/>
          <w:sz w:val="30"/>
          <w:szCs w:val="30"/>
          <w:shd w:val="clear" w:color="auto" w:fill="FFFFFF"/>
        </w:rPr>
      </w:pPr>
      <w:r>
        <w:rPr>
          <w:rFonts w:hint="eastAsia" w:ascii="仿宋" w:hAnsi="仿宋" w:eastAsia="仿宋"/>
          <w:b w:val="0"/>
          <w:bCs w:val="0"/>
          <w:color w:val="000000"/>
          <w:sz w:val="30"/>
          <w:szCs w:val="30"/>
          <w:shd w:val="clear" w:color="auto" w:fill="FFFFFF"/>
          <w:lang w:val="en-US" w:eastAsia="zh-CN"/>
        </w:rPr>
        <w:t>3</w:t>
      </w:r>
      <w:r>
        <w:rPr>
          <w:rFonts w:hint="eastAsia" w:ascii="仿宋" w:hAnsi="仿宋" w:eastAsia="仿宋"/>
          <w:b w:val="0"/>
          <w:bCs w:val="0"/>
          <w:color w:val="000000"/>
          <w:sz w:val="30"/>
          <w:szCs w:val="30"/>
          <w:shd w:val="clear" w:color="auto" w:fill="FFFFFF"/>
        </w:rPr>
        <w:t>.餐饮业由于小型餐馆、小吃店等占比较高，从业人员整体素质不高，食品安全意识比较淡漠，小、散、乱、差等问题仍然存在。</w:t>
      </w:r>
    </w:p>
    <w:p>
      <w:pPr>
        <w:keepNext w:val="0"/>
        <w:keepLines w:val="0"/>
        <w:pageBreakBefore w:val="0"/>
        <w:pBdr>
          <w:bottom w:val="single" w:color="FFFFFF" w:sz="4" w:space="30"/>
        </w:pBdr>
        <w:shd w:val="clear" w:color="auto" w:fill="FFFFFF"/>
        <w:kinsoku/>
        <w:wordWrap/>
        <w:overflowPunct/>
        <w:topLinePunct w:val="0"/>
        <w:autoSpaceDE/>
        <w:autoSpaceDN/>
        <w:bidi w:val="0"/>
        <w:adjustRightInd/>
        <w:spacing w:line="560" w:lineRule="exact"/>
        <w:ind w:firstLine="672"/>
        <w:jc w:val="both"/>
        <w:rPr>
          <w:rFonts w:hint="eastAsia" w:ascii="仿宋" w:hAnsi="仿宋" w:eastAsia="仿宋" w:cs="仿宋_GB2312"/>
          <w:b w:val="0"/>
          <w:bCs w:val="0"/>
          <w:sz w:val="30"/>
          <w:szCs w:val="30"/>
          <w:lang w:eastAsia="zh-CN"/>
        </w:rPr>
      </w:pPr>
      <w:r>
        <w:rPr>
          <w:rFonts w:hint="eastAsia" w:ascii="仿宋" w:hAnsi="仿宋" w:eastAsia="仿宋" w:cs="仿宋_GB2312"/>
          <w:b w:val="0"/>
          <w:bCs w:val="0"/>
          <w:sz w:val="30"/>
          <w:szCs w:val="30"/>
          <w:lang w:val="en-US" w:eastAsia="zh-CN"/>
        </w:rPr>
        <w:t>4</w:t>
      </w:r>
      <w:r>
        <w:rPr>
          <w:rFonts w:hint="eastAsia" w:ascii="仿宋" w:hAnsi="仿宋" w:eastAsia="仿宋" w:cs="仿宋_GB2312"/>
          <w:b w:val="0"/>
          <w:bCs w:val="0"/>
          <w:sz w:val="30"/>
          <w:szCs w:val="30"/>
        </w:rPr>
        <w:t>.服务业标准化水平不高，社会管理和公共服务能力与内地还有一定差距，营商环境有待优化</w:t>
      </w:r>
      <w:r>
        <w:rPr>
          <w:rFonts w:hint="eastAsia" w:ascii="仿宋" w:hAnsi="仿宋" w:eastAsia="仿宋" w:cs="仿宋_GB2312"/>
          <w:b w:val="0"/>
          <w:bCs w:val="0"/>
          <w:sz w:val="30"/>
          <w:szCs w:val="30"/>
          <w:lang w:eastAsia="zh-CN"/>
        </w:rPr>
        <w:t>。</w:t>
      </w:r>
    </w:p>
    <w:p>
      <w:pPr>
        <w:keepNext w:val="0"/>
        <w:keepLines w:val="0"/>
        <w:pageBreakBefore w:val="0"/>
        <w:pBdr>
          <w:bottom w:val="single" w:color="FFFFFF" w:sz="4" w:space="30"/>
        </w:pBdr>
        <w:shd w:val="clear" w:color="auto" w:fill="FFFFFF"/>
        <w:kinsoku/>
        <w:wordWrap/>
        <w:overflowPunct/>
        <w:topLinePunct w:val="0"/>
        <w:autoSpaceDE/>
        <w:autoSpaceDN/>
        <w:bidi w:val="0"/>
        <w:adjustRightInd/>
        <w:spacing w:line="560" w:lineRule="exact"/>
        <w:ind w:firstLine="672"/>
        <w:jc w:val="both"/>
        <w:rPr>
          <w:rFonts w:hint="eastAsia" w:ascii="仿宋" w:hAnsi="仿宋" w:eastAsia="仿宋" w:cs="仿宋_GB2312"/>
          <w:b w:val="0"/>
          <w:bCs w:val="0"/>
          <w:sz w:val="30"/>
          <w:szCs w:val="30"/>
          <w:highlight w:val="none"/>
          <w:lang w:val="en-US" w:eastAsia="zh-CN"/>
        </w:rPr>
      </w:pPr>
      <w:r>
        <w:rPr>
          <w:rFonts w:hint="eastAsia" w:ascii="仿宋" w:hAnsi="仿宋" w:eastAsia="仿宋" w:cs="仿宋_GB2312"/>
          <w:b w:val="0"/>
          <w:bCs w:val="0"/>
          <w:sz w:val="30"/>
          <w:szCs w:val="30"/>
          <w:highlight w:val="none"/>
          <w:lang w:val="en-US" w:eastAsia="zh-CN"/>
        </w:rPr>
        <w:t>5.个别机构消费者权益保护部门岗位安排不合理，工作协调和管理能力较弱，工作人员配备不充足，无法保障消费者权益保护工作的独立性、权威性、专业性。</w:t>
      </w:r>
    </w:p>
    <w:p>
      <w:pPr>
        <w:keepNext w:val="0"/>
        <w:keepLines w:val="0"/>
        <w:pageBreakBefore w:val="0"/>
        <w:pBdr>
          <w:bottom w:val="single" w:color="FFFFFF" w:sz="4" w:space="30"/>
        </w:pBdr>
        <w:shd w:val="clear" w:color="auto" w:fill="FFFFFF"/>
        <w:kinsoku/>
        <w:wordWrap/>
        <w:overflowPunct/>
        <w:topLinePunct w:val="0"/>
        <w:autoSpaceDE/>
        <w:autoSpaceDN/>
        <w:bidi w:val="0"/>
        <w:adjustRightInd/>
        <w:spacing w:line="560" w:lineRule="exact"/>
        <w:ind w:firstLine="672"/>
        <w:jc w:val="both"/>
        <w:rPr>
          <w:rFonts w:hint="eastAsia" w:ascii="仿宋" w:hAnsi="仿宋" w:eastAsia="仿宋" w:cs="仿宋_GB2312"/>
          <w:b w:val="0"/>
          <w:bCs w:val="0"/>
          <w:sz w:val="30"/>
          <w:szCs w:val="30"/>
          <w:highlight w:val="none"/>
          <w:lang w:val="en-US" w:eastAsia="zh-CN"/>
        </w:rPr>
      </w:pPr>
      <w:r>
        <w:rPr>
          <w:rFonts w:hint="eastAsia" w:ascii="仿宋" w:hAnsi="仿宋" w:eastAsia="仿宋" w:cs="仿宋_GB2312"/>
          <w:b w:val="0"/>
          <w:bCs w:val="0"/>
          <w:sz w:val="30"/>
          <w:szCs w:val="30"/>
          <w:highlight w:val="none"/>
          <w:lang w:val="en-US" w:eastAsia="zh-CN"/>
        </w:rPr>
        <w:t>6.投诉处理质量有待提升。部分机构在投诉处理过程中浮于表面、流于形式，未深入分析产生问题的原因并进行溯源整改。</w:t>
      </w:r>
    </w:p>
    <w:p>
      <w:pPr>
        <w:keepNext w:val="0"/>
        <w:keepLines w:val="0"/>
        <w:pageBreakBefore w:val="0"/>
        <w:pBdr>
          <w:bottom w:val="single" w:color="FFFFFF" w:sz="4" w:space="30"/>
        </w:pBdr>
        <w:shd w:val="clear" w:color="auto" w:fill="FFFFFF"/>
        <w:kinsoku/>
        <w:wordWrap/>
        <w:overflowPunct/>
        <w:topLinePunct w:val="0"/>
        <w:autoSpaceDE/>
        <w:autoSpaceDN/>
        <w:bidi w:val="0"/>
        <w:adjustRightInd/>
        <w:spacing w:line="560" w:lineRule="exact"/>
        <w:ind w:firstLine="672"/>
        <w:jc w:val="both"/>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highlight w:val="none"/>
          <w:lang w:val="en-US" w:eastAsia="zh-CN"/>
        </w:rPr>
        <w:t>7.</w:t>
      </w:r>
      <w:r>
        <w:rPr>
          <w:rFonts w:hint="eastAsia" w:ascii="仿宋" w:hAnsi="仿宋" w:eastAsia="仿宋" w:cs="仿宋"/>
          <w:b w:val="0"/>
          <w:bCs w:val="0"/>
          <w:sz w:val="30"/>
          <w:szCs w:val="30"/>
          <w:lang w:val="en-US" w:eastAsia="zh-CN"/>
        </w:rPr>
        <w:t>由于人员不足，监管资源短缺，加</w:t>
      </w:r>
      <w:r>
        <w:rPr>
          <w:rFonts w:hint="eastAsia" w:ascii="仿宋" w:hAnsi="仿宋" w:eastAsia="仿宋" w:cs="仿宋"/>
          <w:b w:val="0"/>
          <w:bCs w:val="0"/>
          <w:sz w:val="30"/>
          <w:szCs w:val="30"/>
          <w:lang w:eastAsia="zh-CN"/>
        </w:rPr>
        <w:t>强监管联动并促进消费者权益保护监管手段与审慎监管手段融合方面还不足。</w:t>
      </w:r>
    </w:p>
    <w:p>
      <w:pPr>
        <w:keepNext w:val="0"/>
        <w:keepLines w:val="0"/>
        <w:pageBreakBefore w:val="0"/>
        <w:pBdr>
          <w:bottom w:val="single" w:color="FFFFFF" w:sz="4" w:space="30"/>
        </w:pBdr>
        <w:shd w:val="clear" w:color="auto" w:fill="FFFFFF"/>
        <w:kinsoku/>
        <w:wordWrap/>
        <w:overflowPunct/>
        <w:topLinePunct w:val="0"/>
        <w:autoSpaceDE/>
        <w:autoSpaceDN/>
        <w:bidi w:val="0"/>
        <w:adjustRightInd/>
        <w:spacing w:line="560" w:lineRule="exact"/>
        <w:ind w:firstLine="672"/>
        <w:jc w:val="both"/>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基层医疗卫生机构信息化建设基础薄弱，对信息化的需求层次低，医疗机构建立远程医疗服务平台配置投入资金缺乏;由于新冠新冠肺炎防控及全民采集核酸工作的原因，导致医共体专家下派及开展诊疗较去年有所减少。</w:t>
      </w:r>
    </w:p>
    <w:p>
      <w:pPr>
        <w:keepNext w:val="0"/>
        <w:keepLines w:val="0"/>
        <w:pageBreakBefore w:val="0"/>
        <w:pBdr>
          <w:bottom w:val="single" w:color="FFFFFF" w:sz="4" w:space="30"/>
        </w:pBdr>
        <w:shd w:val="clear" w:color="auto" w:fill="FFFFFF"/>
        <w:kinsoku/>
        <w:wordWrap/>
        <w:overflowPunct/>
        <w:topLinePunct w:val="0"/>
        <w:autoSpaceDE/>
        <w:autoSpaceDN/>
        <w:bidi w:val="0"/>
        <w:adjustRightInd/>
        <w:spacing w:line="560" w:lineRule="exact"/>
        <w:ind w:firstLine="672"/>
        <w:jc w:val="both"/>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9.通信行业服务还存在</w:t>
      </w:r>
      <w:r>
        <w:rPr>
          <w:rFonts w:hint="eastAsia" w:ascii="仿宋" w:hAnsi="仿宋" w:eastAsia="仿宋" w:cs="仿宋"/>
          <w:b w:val="0"/>
          <w:bCs w:val="0"/>
          <w:sz w:val="30"/>
          <w:szCs w:val="30"/>
        </w:rPr>
        <w:t>“不便、不快、不满意”</w:t>
      </w:r>
      <w:r>
        <w:rPr>
          <w:rFonts w:hint="eastAsia" w:ascii="仿宋" w:hAnsi="仿宋" w:eastAsia="仿宋" w:cs="仿宋"/>
          <w:b w:val="0"/>
          <w:bCs w:val="0"/>
          <w:sz w:val="30"/>
          <w:szCs w:val="30"/>
          <w:lang w:eastAsia="zh-CN"/>
        </w:rPr>
        <w:t>的</w:t>
      </w:r>
      <w:r>
        <w:rPr>
          <w:rFonts w:hint="eastAsia" w:ascii="仿宋" w:hAnsi="仿宋" w:eastAsia="仿宋" w:cs="仿宋"/>
          <w:b w:val="0"/>
          <w:bCs w:val="0"/>
          <w:sz w:val="30"/>
          <w:szCs w:val="30"/>
        </w:rPr>
        <w:t>关键痛点问题</w:t>
      </w:r>
      <w:r>
        <w:rPr>
          <w:rFonts w:hint="eastAsia" w:ascii="仿宋" w:hAnsi="仿宋" w:eastAsia="仿宋" w:cs="仿宋"/>
          <w:b w:val="0"/>
          <w:bCs w:val="0"/>
          <w:sz w:val="30"/>
          <w:szCs w:val="30"/>
          <w:lang w:eastAsia="zh-CN"/>
        </w:rPr>
        <w:t>。</w:t>
      </w:r>
    </w:p>
    <w:p>
      <w:pPr>
        <w:keepNext w:val="0"/>
        <w:keepLines w:val="0"/>
        <w:pageBreakBefore w:val="0"/>
        <w:pBdr>
          <w:bottom w:val="single" w:color="FFFFFF" w:sz="4" w:space="30"/>
        </w:pBdr>
        <w:shd w:val="clear" w:color="auto" w:fill="FFFFFF"/>
        <w:kinsoku/>
        <w:wordWrap/>
        <w:overflowPunct/>
        <w:topLinePunct w:val="0"/>
        <w:autoSpaceDE/>
        <w:autoSpaceDN/>
        <w:bidi w:val="0"/>
        <w:adjustRightInd/>
        <w:spacing w:line="560" w:lineRule="exact"/>
        <w:ind w:firstLine="672"/>
        <w:jc w:val="both"/>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10.</w:t>
      </w:r>
      <w:r>
        <w:rPr>
          <w:rFonts w:hint="eastAsia" w:ascii="仿宋" w:hAnsi="仿宋" w:eastAsia="仿宋" w:cs="仿宋"/>
          <w:b w:val="0"/>
          <w:bCs w:val="0"/>
          <w:sz w:val="30"/>
          <w:szCs w:val="30"/>
          <w:lang w:eastAsia="zh-CN"/>
        </w:rPr>
        <w:t>乡镇邮政网点经营难，乡镇村队合作点人力物力投入和收入不成正比，各企业和乡镇网点经营负担，现有“快递下乡进村”渠道难以长期维持。</w:t>
      </w:r>
    </w:p>
    <w:p>
      <w:pPr>
        <w:keepNext w:val="0"/>
        <w:keepLines w:val="0"/>
        <w:pageBreakBefore w:val="0"/>
        <w:pBdr>
          <w:bottom w:val="single" w:color="FFFFFF" w:sz="4" w:space="30"/>
        </w:pBdr>
        <w:shd w:val="clear" w:color="auto" w:fill="FFFFFF"/>
        <w:kinsoku/>
        <w:wordWrap/>
        <w:overflowPunct/>
        <w:topLinePunct w:val="0"/>
        <w:autoSpaceDE/>
        <w:autoSpaceDN/>
        <w:bidi w:val="0"/>
        <w:adjustRightInd/>
        <w:spacing w:line="560" w:lineRule="exact"/>
        <w:ind w:firstLine="672"/>
        <w:jc w:val="both"/>
        <w:rPr>
          <w:rFonts w:hint="eastAsia" w:ascii="仿宋_GB2312" w:hAnsi="仿宋_GB2312" w:eastAsia="仿宋_GB2312" w:cs="仿宋_GB2312"/>
          <w:sz w:val="32"/>
          <w:szCs w:val="32"/>
        </w:rPr>
      </w:pPr>
      <w:r>
        <w:rPr>
          <w:rFonts w:hint="eastAsia" w:ascii="仿宋" w:hAnsi="仿宋" w:eastAsia="仿宋" w:cs="仿宋"/>
          <w:b w:val="0"/>
          <w:bCs w:val="0"/>
          <w:sz w:val="30"/>
          <w:szCs w:val="30"/>
          <w:lang w:val="en-US" w:eastAsia="zh-CN"/>
        </w:rPr>
        <w:t>11.</w:t>
      </w:r>
      <w:r>
        <w:rPr>
          <w:rFonts w:hint="eastAsia" w:ascii="仿宋_GB2312" w:hAnsi="仿宋_GB2312" w:eastAsia="仿宋_GB2312" w:cs="仿宋_GB2312"/>
          <w:sz w:val="32"/>
          <w:szCs w:val="40"/>
        </w:rPr>
        <w:t>县（市）邮政快递业安全中心建设缓慢</w:t>
      </w:r>
      <w:r>
        <w:rPr>
          <w:rFonts w:hint="eastAsia" w:ascii="仿宋_GB2312" w:hAnsi="仿宋_GB2312" w:eastAsia="仿宋_GB2312" w:cs="仿宋_GB2312"/>
          <w:sz w:val="32"/>
          <w:szCs w:val="32"/>
        </w:rPr>
        <w:t>，目前各县（市）均未完成邮政快递业安全中心的人员配备工作。</w:t>
      </w:r>
    </w:p>
    <w:p>
      <w:pPr>
        <w:keepNext w:val="0"/>
        <w:keepLines w:val="0"/>
        <w:pageBreakBefore w:val="0"/>
        <w:pBdr>
          <w:bottom w:val="single" w:color="FFFFFF" w:sz="4" w:space="30"/>
        </w:pBdr>
        <w:shd w:val="clear" w:color="auto" w:fill="FFFFFF"/>
        <w:kinsoku/>
        <w:wordWrap/>
        <w:overflowPunct/>
        <w:topLinePunct w:val="0"/>
        <w:autoSpaceDE/>
        <w:autoSpaceDN/>
        <w:bidi w:val="0"/>
        <w:adjustRightInd/>
        <w:spacing w:line="560" w:lineRule="exact"/>
        <w:ind w:firstLine="672"/>
        <w:jc w:val="both"/>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12.</w:t>
      </w:r>
      <w:r>
        <w:rPr>
          <w:rFonts w:hint="eastAsia" w:ascii="仿宋" w:hAnsi="仿宋" w:eastAsia="仿宋" w:cs="仿宋"/>
          <w:b w:val="0"/>
          <w:bCs w:val="0"/>
          <w:sz w:val="30"/>
          <w:szCs w:val="30"/>
          <w:lang w:eastAsia="zh-CN"/>
        </w:rPr>
        <w:t>部分县（市）机关、企业事业单位、居民小区存在大门难进等现象，导致寄递企业无法按照用户交寄地址进行按址投递作业，造成邮件、快件投递时限延误或积压。</w:t>
      </w:r>
    </w:p>
    <w:p>
      <w:pPr>
        <w:keepNext w:val="0"/>
        <w:keepLines w:val="0"/>
        <w:pageBreakBefore w:val="0"/>
        <w:pBdr>
          <w:bottom w:val="single" w:color="FFFFFF" w:sz="4" w:space="30"/>
        </w:pBdr>
        <w:shd w:val="clear" w:color="auto" w:fill="FFFFFF"/>
        <w:kinsoku/>
        <w:wordWrap/>
        <w:overflowPunct/>
        <w:topLinePunct w:val="0"/>
        <w:autoSpaceDE/>
        <w:autoSpaceDN/>
        <w:bidi w:val="0"/>
        <w:adjustRightInd/>
        <w:spacing w:line="560" w:lineRule="exact"/>
        <w:ind w:firstLine="672"/>
        <w:jc w:val="both"/>
        <w:rPr>
          <w:rFonts w:hint="eastAsia" w:ascii="仿宋" w:hAnsi="仿宋" w:eastAsia="仿宋" w:cs="仿宋_GB2312"/>
          <w:b w:val="0"/>
          <w:bCs w:val="0"/>
          <w:sz w:val="30"/>
          <w:szCs w:val="30"/>
        </w:rPr>
      </w:pPr>
      <w:r>
        <w:rPr>
          <w:rFonts w:hint="eastAsia" w:ascii="仿宋" w:hAnsi="仿宋" w:eastAsia="仿宋" w:cs="仿宋_GB2312"/>
          <w:b w:val="0"/>
          <w:bCs w:val="0"/>
          <w:sz w:val="30"/>
          <w:szCs w:val="30"/>
          <w:lang w:val="en-US" w:eastAsia="zh-CN"/>
        </w:rPr>
        <w:t>13</w:t>
      </w:r>
      <w:r>
        <w:rPr>
          <w:rFonts w:hint="eastAsia" w:ascii="仿宋" w:hAnsi="仿宋" w:eastAsia="仿宋" w:cs="仿宋_GB2312"/>
          <w:b w:val="0"/>
          <w:bCs w:val="0"/>
          <w:sz w:val="30"/>
          <w:szCs w:val="30"/>
        </w:rPr>
        <w:t>.政策扶持、引导的投入力度不够，社会资金办养老服务事业的积极性尚未有效调动起来。由于新建养老机构初期投入大，利润率低，投资回报周期长，存在着一定的运营风险，加之现有的扶持力度与民办养老机构发展先进地区相比仍有一定差距，导致社会资金投入到养老服务体系中的比例偏小。</w:t>
      </w:r>
    </w:p>
    <w:p>
      <w:pPr>
        <w:keepNext w:val="0"/>
        <w:keepLines w:val="0"/>
        <w:pageBreakBefore w:val="0"/>
        <w:pBdr>
          <w:bottom w:val="single" w:color="FFFFFF" w:sz="4" w:space="30"/>
        </w:pBdr>
        <w:shd w:val="clear" w:color="auto" w:fill="FFFFFF"/>
        <w:kinsoku/>
        <w:wordWrap/>
        <w:overflowPunct/>
        <w:topLinePunct w:val="0"/>
        <w:autoSpaceDE/>
        <w:autoSpaceDN/>
        <w:bidi w:val="0"/>
        <w:adjustRightInd/>
        <w:spacing w:line="560" w:lineRule="exact"/>
        <w:ind w:firstLine="672"/>
        <w:jc w:val="both"/>
        <w:rPr>
          <w:rFonts w:hint="eastAsia" w:eastAsia="仿宋"/>
          <w:lang w:eastAsia="zh-CN"/>
        </w:rPr>
      </w:pPr>
      <w:r>
        <w:rPr>
          <w:rFonts w:hint="eastAsia" w:ascii="仿宋" w:hAnsi="仿宋" w:eastAsia="仿宋" w:cs="仿宋_GB2312"/>
          <w:b w:val="0"/>
          <w:bCs w:val="0"/>
          <w:sz w:val="30"/>
          <w:szCs w:val="30"/>
          <w:lang w:val="en-US" w:eastAsia="zh-CN"/>
        </w:rPr>
        <w:t>14.</w:t>
      </w:r>
      <w:r>
        <w:rPr>
          <w:rFonts w:hint="eastAsia" w:ascii="仿宋" w:hAnsi="仿宋" w:eastAsia="仿宋" w:cs="仿宋_GB2312"/>
          <w:b w:val="0"/>
          <w:bCs w:val="0"/>
          <w:sz w:val="30"/>
          <w:szCs w:val="30"/>
        </w:rPr>
        <w:t xml:space="preserve">建设管理服务水平有待提升。公办养老机构服务功能单一，服务标准、服务程序还有待规范。民办养老机构管理、服务水平偏低，硬件建设、规范管理、人本服务水平还有待进一步提升。互助老人幸福院规模很小、缺少有力的监管。机构养老服务人员年龄偏大、文化程度偏低、素质参差不齐、缺乏专业护理技能，迫切需要专业化的管理和指导。 </w:t>
      </w:r>
    </w:p>
    <w:p>
      <w:pPr>
        <w:keepNext w:val="0"/>
        <w:keepLines w:val="0"/>
        <w:pageBreakBefore w:val="0"/>
        <w:pBdr>
          <w:bottom w:val="single" w:color="FFFFFF" w:sz="4" w:space="30"/>
        </w:pBdr>
        <w:shd w:val="clear" w:color="auto" w:fill="FFFFFF"/>
        <w:kinsoku/>
        <w:wordWrap/>
        <w:overflowPunct/>
        <w:topLinePunct w:val="0"/>
        <w:autoSpaceDE/>
        <w:autoSpaceDN/>
        <w:bidi w:val="0"/>
        <w:adjustRightInd/>
        <w:spacing w:line="56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15.电采暖负荷接入压力大。</w:t>
      </w:r>
      <w:r>
        <w:rPr>
          <w:rFonts w:hint="eastAsia" w:ascii="仿宋" w:hAnsi="仿宋" w:eastAsia="仿宋" w:cs="仿宋"/>
          <w:color w:val="auto"/>
          <w:sz w:val="30"/>
          <w:szCs w:val="30"/>
        </w:rPr>
        <w:t>塔城地区冬季电采暖需求大，</w:t>
      </w:r>
      <w:r>
        <w:rPr>
          <w:rFonts w:hint="eastAsia" w:ascii="仿宋" w:hAnsi="仿宋" w:eastAsia="仿宋" w:cs="仿宋"/>
          <w:color w:val="auto"/>
          <w:sz w:val="30"/>
          <w:szCs w:val="30"/>
          <w:lang w:val="en-US" w:eastAsia="zh-CN"/>
        </w:rPr>
        <w:t>我公司</w:t>
      </w:r>
      <w:r>
        <w:rPr>
          <w:rFonts w:hint="eastAsia" w:ascii="仿宋" w:hAnsi="仿宋" w:eastAsia="仿宋" w:cs="仿宋"/>
          <w:color w:val="auto"/>
          <w:sz w:val="30"/>
          <w:szCs w:val="30"/>
        </w:rPr>
        <w:t>虽对部分台区进行增容、新增布点、推磨倒换，但仍无法满足全量电采暖接入需求，将引起台区重过载、低电压问题出现，需进一步加强管控。</w:t>
      </w:r>
    </w:p>
    <w:p>
      <w:pPr>
        <w:pBdr>
          <w:bottom w:val="single" w:color="FFFFFF" w:sz="4" w:space="30"/>
        </w:pBdr>
        <w:shd w:val="clear" w:color="auto" w:fill="FFFFFF"/>
        <w:spacing w:line="560" w:lineRule="exact"/>
        <w:ind w:firstLine="600" w:firstLineChars="200"/>
        <w:rPr>
          <w:rFonts w:hint="eastAsia" w:ascii="仿宋" w:hAnsi="仿宋" w:eastAsia="仿宋"/>
          <w:b w:val="0"/>
          <w:bCs w:val="0"/>
          <w:color w:val="auto"/>
          <w:sz w:val="30"/>
          <w:szCs w:val="30"/>
          <w:lang w:val="en-US" w:eastAsia="zh-CN"/>
        </w:rPr>
      </w:pPr>
      <w:r>
        <w:rPr>
          <w:rFonts w:hint="eastAsia" w:ascii="仿宋" w:hAnsi="仿宋" w:eastAsia="仿宋"/>
          <w:color w:val="auto"/>
          <w:sz w:val="30"/>
          <w:szCs w:val="30"/>
          <w:lang w:val="en-US" w:eastAsia="zh-CN"/>
        </w:rPr>
        <w:t>16.“以客户为中心”的服务理念理解落实不深入，专业管理与服务客户之间矛盾较突出，办电隐性环节管控不力，解决客户诉求缺乏及时性，服务水平与客户期望仍有一定差距</w:t>
      </w:r>
      <w:r>
        <w:rPr>
          <w:rFonts w:hint="eastAsia" w:ascii="仿宋" w:hAnsi="仿宋" w:eastAsia="仿宋"/>
          <w:color w:val="auto"/>
          <w:sz w:val="30"/>
          <w:szCs w:val="30"/>
        </w:rPr>
        <w:t>。</w:t>
      </w:r>
    </w:p>
    <w:p>
      <w:pPr>
        <w:keepNext w:val="0"/>
        <w:keepLines w:val="0"/>
        <w:pageBreakBefore w:val="0"/>
        <w:pBdr>
          <w:bottom w:val="single" w:color="FFFFFF" w:sz="4" w:space="30"/>
        </w:pBdr>
        <w:shd w:val="clear" w:color="auto" w:fill="FFFFFF"/>
        <w:kinsoku/>
        <w:wordWrap/>
        <w:overflowPunct/>
        <w:topLinePunct w:val="0"/>
        <w:autoSpaceDE/>
        <w:autoSpaceDN/>
        <w:bidi w:val="0"/>
        <w:adjustRightInd/>
        <w:spacing w:line="560" w:lineRule="exact"/>
        <w:ind w:firstLine="672"/>
        <w:jc w:val="both"/>
        <w:rPr>
          <w:rFonts w:hint="eastAsia" w:ascii="楷体_GB2312" w:hAnsi="楷体_GB2312" w:eastAsia="楷体_GB2312" w:cs="楷体_GB2312"/>
          <w:b w:val="0"/>
          <w:bCs w:val="0"/>
          <w:sz w:val="30"/>
          <w:szCs w:val="30"/>
        </w:rPr>
      </w:pPr>
      <w:r>
        <w:rPr>
          <w:rFonts w:hint="eastAsia" w:ascii="楷体_GB2312" w:hAnsi="楷体_GB2312" w:eastAsia="楷体_GB2312" w:cs="楷体_GB2312"/>
          <w:b/>
          <w:bCs/>
          <w:sz w:val="30"/>
          <w:szCs w:val="30"/>
        </w:rPr>
        <w:t>（三）对策及建议</w:t>
      </w:r>
    </w:p>
    <w:p>
      <w:pPr>
        <w:keepNext w:val="0"/>
        <w:keepLines w:val="0"/>
        <w:pageBreakBefore w:val="0"/>
        <w:pBdr>
          <w:bottom w:val="single" w:color="FFFFFF" w:sz="4" w:space="30"/>
        </w:pBdr>
        <w:shd w:val="clear" w:color="auto" w:fill="FFFFFF"/>
        <w:kinsoku/>
        <w:wordWrap/>
        <w:overflowPunct/>
        <w:topLinePunct w:val="0"/>
        <w:autoSpaceDE/>
        <w:autoSpaceDN/>
        <w:bidi w:val="0"/>
        <w:adjustRightInd/>
        <w:spacing w:line="560" w:lineRule="exact"/>
        <w:ind w:firstLine="672"/>
        <w:jc w:val="both"/>
        <w:rPr>
          <w:rFonts w:hint="eastAsia" w:ascii="仿宋" w:hAnsi="仿宋" w:eastAsia="仿宋" w:cs="仿宋"/>
          <w:b w:val="0"/>
          <w:bCs w:val="0"/>
          <w:sz w:val="30"/>
          <w:szCs w:val="30"/>
        </w:rPr>
      </w:pPr>
      <w:r>
        <w:rPr>
          <w:rFonts w:hint="eastAsia" w:ascii="仿宋" w:hAnsi="仿宋" w:eastAsia="仿宋" w:cs="仿宋"/>
          <w:b w:val="0"/>
          <w:bCs w:val="0"/>
          <w:sz w:val="30"/>
          <w:szCs w:val="30"/>
        </w:rPr>
        <w:t>1.</w:t>
      </w:r>
      <w:r>
        <w:rPr>
          <w:rFonts w:hint="eastAsia" w:ascii="仿宋" w:hAnsi="仿宋" w:eastAsia="仿宋" w:cs="仿宋"/>
          <w:b w:val="0"/>
          <w:bCs w:val="0"/>
          <w:kern w:val="0"/>
          <w:sz w:val="30"/>
          <w:szCs w:val="30"/>
        </w:rPr>
        <w:t>加强对导游员、星级酒店服务人员等旅游从业人员业务技能培训，规范服务礼仪与服务流程，增加服务意识与服务能力，塑造规范专业、热情主动的旅游服务形象。</w:t>
      </w:r>
    </w:p>
    <w:p>
      <w:pPr>
        <w:keepNext w:val="0"/>
        <w:keepLines w:val="0"/>
        <w:pageBreakBefore w:val="0"/>
        <w:pBdr>
          <w:bottom w:val="single" w:color="FFFFFF" w:sz="4" w:space="30"/>
        </w:pBdr>
        <w:shd w:val="clear" w:color="auto" w:fill="FFFFFF"/>
        <w:kinsoku/>
        <w:wordWrap/>
        <w:overflowPunct/>
        <w:topLinePunct w:val="0"/>
        <w:autoSpaceDE/>
        <w:autoSpaceDN/>
        <w:bidi w:val="0"/>
        <w:adjustRightInd/>
        <w:spacing w:line="560" w:lineRule="exact"/>
        <w:ind w:firstLine="672"/>
        <w:jc w:val="both"/>
        <w:rPr>
          <w:rFonts w:hint="eastAsia" w:ascii="仿宋" w:hAnsi="仿宋" w:eastAsia="仿宋"/>
          <w:b w:val="0"/>
          <w:bCs w:val="0"/>
          <w:sz w:val="30"/>
          <w:szCs w:val="30"/>
        </w:rPr>
      </w:pPr>
      <w:r>
        <w:rPr>
          <w:rFonts w:hint="eastAsia" w:ascii="仿宋" w:hAnsi="仿宋" w:eastAsia="仿宋"/>
          <w:b w:val="0"/>
          <w:bCs w:val="0"/>
          <w:sz w:val="30"/>
          <w:szCs w:val="30"/>
        </w:rPr>
        <w:t>2.积极培育旅游市场，构建“吃住行游购娱”全域全时全产业链“大旅游”格局。加强旅游基础设施建设，提升景区景点档次，着力打造旅游大环境和精品路线。</w:t>
      </w:r>
    </w:p>
    <w:p>
      <w:pPr>
        <w:keepNext w:val="0"/>
        <w:keepLines w:val="0"/>
        <w:pageBreakBefore w:val="0"/>
        <w:pBdr>
          <w:bottom w:val="single" w:color="FFFFFF" w:sz="4" w:space="30"/>
        </w:pBdr>
        <w:shd w:val="clear" w:color="auto" w:fill="FFFFFF"/>
        <w:kinsoku/>
        <w:wordWrap/>
        <w:overflowPunct/>
        <w:topLinePunct w:val="0"/>
        <w:autoSpaceDE/>
        <w:autoSpaceDN/>
        <w:bidi w:val="0"/>
        <w:adjustRightInd/>
        <w:snapToGrid w:val="0"/>
        <w:spacing w:line="560" w:lineRule="exact"/>
        <w:ind w:firstLine="672"/>
        <w:jc w:val="both"/>
        <w:rPr>
          <w:rFonts w:hint="eastAsia" w:ascii="仿宋" w:hAnsi="仿宋" w:eastAsia="仿宋"/>
          <w:b w:val="0"/>
          <w:bCs w:val="0"/>
          <w:sz w:val="30"/>
          <w:szCs w:val="30"/>
        </w:rPr>
      </w:pPr>
      <w:r>
        <w:rPr>
          <w:rFonts w:hint="eastAsia" w:ascii="仿宋" w:hAnsi="仿宋" w:eastAsia="仿宋"/>
          <w:b w:val="0"/>
          <w:bCs w:val="0"/>
          <w:sz w:val="30"/>
          <w:szCs w:val="30"/>
        </w:rPr>
        <w:t>3.大力发展集采摘、体验、观光、休闲、康养、度假于一体的乡村旅游，把旅游业培育成为富民增收的支柱产业。积极开展旅游宣传推介和营销活动，打造特色旅游，提升知名度。</w:t>
      </w:r>
    </w:p>
    <w:p>
      <w:pPr>
        <w:keepNext w:val="0"/>
        <w:keepLines w:val="0"/>
        <w:pageBreakBefore w:val="0"/>
        <w:pBdr>
          <w:bottom w:val="single" w:color="FFFFFF" w:sz="4" w:space="30"/>
        </w:pBdr>
        <w:shd w:val="clear" w:color="auto" w:fill="FFFFFF"/>
        <w:kinsoku/>
        <w:wordWrap/>
        <w:overflowPunct/>
        <w:topLinePunct w:val="0"/>
        <w:autoSpaceDE/>
        <w:autoSpaceDN/>
        <w:bidi w:val="0"/>
        <w:adjustRightInd/>
        <w:snapToGrid w:val="0"/>
        <w:spacing w:line="560" w:lineRule="exact"/>
        <w:ind w:firstLine="672"/>
        <w:jc w:val="both"/>
        <w:rPr>
          <w:rFonts w:hint="eastAsia" w:ascii="仿宋" w:hAnsi="仿宋" w:eastAsia="仿宋"/>
          <w:b w:val="0"/>
          <w:bCs w:val="0"/>
          <w:color w:val="000000"/>
          <w:kern w:val="0"/>
          <w:sz w:val="30"/>
          <w:szCs w:val="30"/>
        </w:rPr>
      </w:pPr>
      <w:r>
        <w:rPr>
          <w:rFonts w:hint="eastAsia" w:ascii="仿宋" w:hAnsi="仿宋" w:eastAsia="仿宋" w:cs="仿宋_GB2312"/>
          <w:b w:val="0"/>
          <w:bCs w:val="0"/>
          <w:kern w:val="0"/>
          <w:sz w:val="30"/>
          <w:szCs w:val="30"/>
        </w:rPr>
        <w:t>4.</w:t>
      </w:r>
      <w:r>
        <w:rPr>
          <w:rFonts w:hint="eastAsia" w:ascii="仿宋" w:hAnsi="仿宋" w:eastAsia="仿宋"/>
          <w:b w:val="0"/>
          <w:bCs w:val="0"/>
          <w:color w:val="000000"/>
          <w:kern w:val="0"/>
          <w:sz w:val="30"/>
          <w:szCs w:val="30"/>
        </w:rPr>
        <w:t>完善综合协调机制，促进部门配合，形成合力，加强食用农产品产地准出和市场准入衔接机制，共同推进餐桌污染治理。</w:t>
      </w:r>
    </w:p>
    <w:p>
      <w:pPr>
        <w:keepNext w:val="0"/>
        <w:keepLines w:val="0"/>
        <w:pageBreakBefore w:val="0"/>
        <w:pBdr>
          <w:bottom w:val="single" w:color="FFFFFF" w:sz="4" w:space="30"/>
        </w:pBdr>
        <w:shd w:val="clear" w:color="auto" w:fill="FFFFFF"/>
        <w:kinsoku/>
        <w:wordWrap/>
        <w:overflowPunct/>
        <w:topLinePunct w:val="0"/>
        <w:autoSpaceDE/>
        <w:autoSpaceDN/>
        <w:bidi w:val="0"/>
        <w:adjustRightInd/>
        <w:snapToGrid w:val="0"/>
        <w:spacing w:line="560" w:lineRule="exact"/>
        <w:ind w:firstLine="672"/>
        <w:jc w:val="both"/>
        <w:rPr>
          <w:rFonts w:hint="eastAsia" w:ascii="仿宋" w:hAnsi="仿宋" w:eastAsia="仿宋"/>
          <w:b w:val="0"/>
          <w:bCs w:val="0"/>
          <w:sz w:val="30"/>
          <w:szCs w:val="30"/>
        </w:rPr>
      </w:pPr>
      <w:r>
        <w:rPr>
          <w:rFonts w:hint="eastAsia" w:ascii="仿宋" w:hAnsi="仿宋" w:eastAsia="仿宋"/>
          <w:b w:val="0"/>
          <w:bCs w:val="0"/>
          <w:color w:val="000000"/>
          <w:kern w:val="0"/>
          <w:sz w:val="30"/>
          <w:szCs w:val="30"/>
        </w:rPr>
        <w:t>5</w:t>
      </w:r>
      <w:r>
        <w:rPr>
          <w:rFonts w:hint="eastAsia" w:ascii="仿宋" w:hAnsi="仿宋" w:eastAsia="仿宋"/>
          <w:b w:val="0"/>
          <w:bCs w:val="0"/>
          <w:sz w:val="30"/>
          <w:szCs w:val="30"/>
        </w:rPr>
        <w:t>.落实企业主体责任，完善诚信体系，建立“红、黑名单”制度，曝光违法违规企业，对失信行为予以惩戒，形成守信者受益、失信者受损的激励约束机制。</w:t>
      </w:r>
    </w:p>
    <w:p>
      <w:pPr>
        <w:keepNext w:val="0"/>
        <w:keepLines w:val="0"/>
        <w:pageBreakBefore w:val="0"/>
        <w:pBdr>
          <w:bottom w:val="single" w:color="FFFFFF" w:sz="4" w:space="30"/>
        </w:pBdr>
        <w:shd w:val="clear" w:color="auto" w:fill="FFFFFF"/>
        <w:kinsoku/>
        <w:wordWrap/>
        <w:overflowPunct/>
        <w:topLinePunct w:val="0"/>
        <w:autoSpaceDE/>
        <w:autoSpaceDN/>
        <w:bidi w:val="0"/>
        <w:adjustRightInd/>
        <w:snapToGrid w:val="0"/>
        <w:spacing w:line="560" w:lineRule="exact"/>
        <w:ind w:firstLine="672"/>
        <w:jc w:val="both"/>
        <w:rPr>
          <w:rFonts w:hint="eastAsia" w:ascii="仿宋" w:hAnsi="仿宋" w:eastAsia="仿宋"/>
          <w:b w:val="0"/>
          <w:bCs w:val="0"/>
          <w:sz w:val="30"/>
          <w:szCs w:val="30"/>
          <w:highlight w:val="none"/>
          <w:lang w:val="en-US" w:eastAsia="zh-CN"/>
        </w:rPr>
      </w:pPr>
      <w:r>
        <w:rPr>
          <w:rFonts w:hint="eastAsia" w:ascii="仿宋" w:hAnsi="仿宋" w:eastAsia="仿宋"/>
          <w:b w:val="0"/>
          <w:bCs w:val="0"/>
          <w:sz w:val="30"/>
          <w:szCs w:val="30"/>
          <w:highlight w:val="none"/>
          <w:lang w:val="en-US" w:eastAsia="zh-CN"/>
        </w:rPr>
        <w:t>6.落实投诉处理主体责任。督促各银行业金融机构坚持“以人民为中心”的服务理念，高度重视消保体制建设，在与消费者权益保护工作相关的公司治理和组织架构建设方面下功夫，合理配备消费者权益保护部门工作人员，加强内部工作协调和管理能力。</w:t>
      </w:r>
    </w:p>
    <w:p>
      <w:pPr>
        <w:keepNext w:val="0"/>
        <w:keepLines w:val="0"/>
        <w:pageBreakBefore w:val="0"/>
        <w:pBdr>
          <w:bottom w:val="single" w:color="FFFFFF" w:sz="4" w:space="30"/>
        </w:pBdr>
        <w:shd w:val="clear" w:color="auto" w:fill="FFFFFF"/>
        <w:kinsoku/>
        <w:wordWrap/>
        <w:overflowPunct/>
        <w:topLinePunct w:val="0"/>
        <w:autoSpaceDE/>
        <w:autoSpaceDN/>
        <w:bidi w:val="0"/>
        <w:adjustRightInd/>
        <w:snapToGrid w:val="0"/>
        <w:spacing w:line="560" w:lineRule="exact"/>
        <w:ind w:firstLine="600" w:firstLineChars="200"/>
        <w:jc w:val="both"/>
        <w:rPr>
          <w:rFonts w:hint="eastAsia" w:ascii="仿宋" w:hAnsi="仿宋" w:eastAsia="仿宋"/>
          <w:b w:val="0"/>
          <w:bCs w:val="0"/>
          <w:sz w:val="30"/>
          <w:szCs w:val="30"/>
          <w:highlight w:val="none"/>
          <w:lang w:val="en-US" w:eastAsia="zh-CN"/>
        </w:rPr>
      </w:pPr>
      <w:r>
        <w:rPr>
          <w:rFonts w:hint="eastAsia" w:ascii="仿宋" w:hAnsi="仿宋" w:eastAsia="仿宋"/>
          <w:b w:val="0"/>
          <w:bCs w:val="0"/>
          <w:sz w:val="30"/>
          <w:szCs w:val="30"/>
          <w:highlight w:val="none"/>
          <w:lang w:val="en-US" w:eastAsia="zh-CN"/>
        </w:rPr>
        <w:t>7.督促各银行业金融机构提高思想认识。切实把消费者权益保护工作落实到业务管理制度和业务流程中去，认真对待各种渠道反馈的客户意见和投诉，并进一步落实溯源整改机制，加强对于消费投诉相关方法规程的学习，严格落实投诉处理办法，优化消费投诉处理流程，保住风险底线，营造良好消费者权益保护气氛。</w:t>
      </w:r>
    </w:p>
    <w:p>
      <w:pPr>
        <w:keepNext w:val="0"/>
        <w:keepLines w:val="0"/>
        <w:pageBreakBefore w:val="0"/>
        <w:pBdr>
          <w:bottom w:val="single" w:color="FFFFFF" w:sz="4" w:space="30"/>
        </w:pBdr>
        <w:shd w:val="clear" w:color="auto" w:fill="FFFFFF"/>
        <w:kinsoku/>
        <w:wordWrap/>
        <w:overflowPunct/>
        <w:topLinePunct w:val="0"/>
        <w:autoSpaceDE/>
        <w:autoSpaceDN/>
        <w:bidi w:val="0"/>
        <w:adjustRightInd/>
        <w:snapToGrid w:val="0"/>
        <w:spacing w:line="560" w:lineRule="exact"/>
        <w:ind w:firstLine="600" w:firstLineChars="20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完善监督职能，大力推进医联体、医共体建设，加强引进医疗人才，特别是加强县乡医疗资源的有效供给，提升县乡级医疗水平。加强公共卫生和重大疾病预防控制，持续开展全民健康体检工作，加强信息共享机制。</w:t>
      </w:r>
    </w:p>
    <w:p>
      <w:pPr>
        <w:keepNext w:val="0"/>
        <w:keepLines w:val="0"/>
        <w:pageBreakBefore w:val="0"/>
        <w:pBdr>
          <w:bottom w:val="single" w:color="FFFFFF" w:sz="4" w:space="30"/>
        </w:pBdr>
        <w:shd w:val="clear" w:color="auto" w:fill="FFFFFF"/>
        <w:kinsoku/>
        <w:wordWrap/>
        <w:overflowPunct/>
        <w:topLinePunct w:val="0"/>
        <w:autoSpaceDE/>
        <w:autoSpaceDN/>
        <w:bidi w:val="0"/>
        <w:adjustRightInd/>
        <w:snapToGrid w:val="0"/>
        <w:spacing w:line="560" w:lineRule="exact"/>
        <w:ind w:firstLine="672"/>
        <w:jc w:val="both"/>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9.</w:t>
      </w:r>
      <w:r>
        <w:rPr>
          <w:rFonts w:hint="eastAsia" w:ascii="仿宋" w:hAnsi="仿宋" w:eastAsia="仿宋" w:cs="仿宋"/>
          <w:b w:val="0"/>
          <w:bCs w:val="0"/>
          <w:sz w:val="30"/>
          <w:szCs w:val="30"/>
        </w:rPr>
        <w:t>各通信行业部门针对营业受理类投诉典型问题按月下县实地调研，通过视频会议组织相关人员进行业务规则、业务受理、系统与流程优化等问题， 做到早发现、早沟通、早解决。</w:t>
      </w:r>
    </w:p>
    <w:p>
      <w:pPr>
        <w:keepNext w:val="0"/>
        <w:keepLines w:val="0"/>
        <w:pageBreakBefore w:val="0"/>
        <w:pBdr>
          <w:bottom w:val="single" w:color="FFFFFF" w:sz="4" w:space="30"/>
        </w:pBdr>
        <w:shd w:val="clear" w:color="auto" w:fill="FFFFFF"/>
        <w:kinsoku/>
        <w:wordWrap/>
        <w:overflowPunct/>
        <w:topLinePunct w:val="0"/>
        <w:autoSpaceDE/>
        <w:autoSpaceDN/>
        <w:bidi w:val="0"/>
        <w:adjustRightInd/>
        <w:snapToGrid w:val="0"/>
        <w:spacing w:line="560" w:lineRule="exact"/>
        <w:ind w:firstLine="672"/>
        <w:jc w:val="both"/>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10.</w:t>
      </w:r>
      <w:r>
        <w:rPr>
          <w:rFonts w:hint="eastAsia" w:ascii="仿宋" w:hAnsi="仿宋" w:eastAsia="仿宋" w:cs="仿宋"/>
          <w:b w:val="0"/>
          <w:bCs w:val="0"/>
          <w:sz w:val="30"/>
          <w:szCs w:val="30"/>
        </w:rPr>
        <w:t>提升现场一次性解决客户业务能力，强化执行营业厅及渠道店面管理制度，建立新进营业人员的培训及上岗机制，完善业务稽核流程，有效管控渠道服务投诉。</w:t>
      </w:r>
    </w:p>
    <w:p>
      <w:pPr>
        <w:pBdr>
          <w:bottom w:val="single" w:color="FFFFFF" w:sz="4" w:space="30"/>
        </w:pBdr>
        <w:shd w:val="clear" w:color="auto" w:fill="FFFFFF"/>
        <w:snapToGrid w:val="0"/>
        <w:spacing w:line="560" w:lineRule="exact"/>
        <w:ind w:firstLine="672"/>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11</w:t>
      </w:r>
      <w:r>
        <w:rPr>
          <w:rFonts w:hint="eastAsia" w:ascii="仿宋" w:hAnsi="仿宋" w:eastAsia="仿宋" w:cs="仿宋"/>
          <w:color w:val="auto"/>
          <w:sz w:val="30"/>
          <w:szCs w:val="30"/>
        </w:rPr>
        <w:t>.加强客户接触面工作人员的服务意识及责任意识方面的培训，严格履行首问负责制制度。制定激励措施鼓励全员对网络质量进行监督。</w:t>
      </w:r>
    </w:p>
    <w:p>
      <w:pPr>
        <w:pBdr>
          <w:bottom w:val="single" w:color="FFFFFF" w:sz="4" w:space="30"/>
        </w:pBdr>
        <w:shd w:val="clear" w:color="auto" w:fill="FFFFFF"/>
        <w:snapToGrid w:val="0"/>
        <w:spacing w:line="560" w:lineRule="exact"/>
        <w:ind w:firstLine="672"/>
        <w:rPr>
          <w:rFonts w:hint="eastAsia" w:ascii="仿宋" w:hAnsi="仿宋" w:eastAsia="仿宋" w:cs="仿宋"/>
          <w:b w:val="0"/>
          <w:bCs w:val="0"/>
          <w:color w:val="auto"/>
          <w:sz w:val="30"/>
          <w:szCs w:val="30"/>
        </w:rPr>
      </w:pPr>
      <w:r>
        <w:rPr>
          <w:rFonts w:hint="eastAsia" w:ascii="仿宋" w:hAnsi="仿宋" w:eastAsia="仿宋" w:cs="仿宋"/>
          <w:color w:val="auto"/>
          <w:sz w:val="30"/>
          <w:szCs w:val="30"/>
          <w:lang w:val="en-US" w:eastAsia="zh-CN"/>
        </w:rPr>
        <w:t>12</w:t>
      </w:r>
      <w:r>
        <w:rPr>
          <w:rFonts w:hint="eastAsia" w:ascii="仿宋" w:hAnsi="仿宋" w:eastAsia="仿宋" w:cs="仿宋"/>
          <w:color w:val="auto"/>
          <w:sz w:val="30"/>
          <w:szCs w:val="30"/>
        </w:rPr>
        <w:t>.强化网络覆盖能力，结合部分偏远区域的用户诉求，在网络资源有限的情况下，拆闲补忙，动态调整资源，不断增强偏远区域网络覆盖能力，改善用户感知。</w:t>
      </w:r>
    </w:p>
    <w:p>
      <w:pPr>
        <w:keepNext w:val="0"/>
        <w:keepLines w:val="0"/>
        <w:pageBreakBefore w:val="0"/>
        <w:pBdr>
          <w:bottom w:val="single" w:color="FFFFFF" w:sz="4" w:space="30"/>
        </w:pBdr>
        <w:shd w:val="clear" w:color="auto" w:fill="FFFFFF"/>
        <w:kinsoku/>
        <w:wordWrap/>
        <w:overflowPunct/>
        <w:topLinePunct w:val="0"/>
        <w:autoSpaceDE/>
        <w:autoSpaceDN/>
        <w:bidi w:val="0"/>
        <w:adjustRightInd/>
        <w:snapToGrid w:val="0"/>
        <w:spacing w:line="560" w:lineRule="exact"/>
        <w:ind w:firstLine="672"/>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13.强化落实快递业高质量发展。进一步加快补齐农村寄递物流基础设施短板，推进农村地区流通体系优化升级，畅通农产品出村进城、消费品下乡进村的双向流通渠道，更好满足农村生产生活和消费升级，助力乡村振兴。 </w:t>
      </w:r>
    </w:p>
    <w:p>
      <w:pPr>
        <w:keepNext w:val="0"/>
        <w:keepLines w:val="0"/>
        <w:pageBreakBefore w:val="0"/>
        <w:pBdr>
          <w:bottom w:val="single" w:color="FFFFFF" w:sz="4" w:space="30"/>
        </w:pBdr>
        <w:shd w:val="clear" w:color="auto" w:fill="FFFFFF"/>
        <w:kinsoku/>
        <w:wordWrap/>
        <w:overflowPunct/>
        <w:topLinePunct w:val="0"/>
        <w:autoSpaceDE/>
        <w:autoSpaceDN/>
        <w:bidi w:val="0"/>
        <w:adjustRightInd/>
        <w:snapToGrid w:val="0"/>
        <w:spacing w:line="560" w:lineRule="exact"/>
        <w:ind w:firstLine="672"/>
        <w:jc w:val="both"/>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14.</w:t>
      </w:r>
      <w:r>
        <w:rPr>
          <w:rFonts w:hint="eastAsia" w:ascii="仿宋" w:hAnsi="仿宋" w:eastAsia="仿宋" w:cs="仿宋"/>
          <w:b w:val="0"/>
          <w:bCs w:val="0"/>
          <w:sz w:val="30"/>
          <w:szCs w:val="30"/>
        </w:rPr>
        <w:t>财政补贴和政策支持。受限于农村人口居住分散、快递业务量少等因素，建议对乡镇村级快递网点在从事揽收和投递方面给予财政补贴支持；邮政、商务、农业、交通等相关部门做好沟通，加大政策支持，努力实现村级快递配送服务全覆盖，彻底解决农村快递“最后一公里”和农产品上行“最初一公里”问题。</w:t>
      </w:r>
    </w:p>
    <w:p>
      <w:pPr>
        <w:keepNext w:val="0"/>
        <w:keepLines w:val="0"/>
        <w:pageBreakBefore w:val="0"/>
        <w:pBdr>
          <w:bottom w:val="single" w:color="FFFFFF" w:sz="4" w:space="30"/>
        </w:pBdr>
        <w:shd w:val="clear" w:color="auto" w:fill="FFFFFF"/>
        <w:kinsoku/>
        <w:wordWrap/>
        <w:overflowPunct/>
        <w:topLinePunct w:val="0"/>
        <w:autoSpaceDE/>
        <w:autoSpaceDN/>
        <w:bidi w:val="0"/>
        <w:adjustRightInd/>
        <w:snapToGrid w:val="0"/>
        <w:spacing w:line="560" w:lineRule="exact"/>
        <w:ind w:firstLine="672"/>
        <w:jc w:val="both"/>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15</w:t>
      </w:r>
      <w:r>
        <w:rPr>
          <w:rFonts w:hint="eastAsia" w:ascii="仿宋" w:hAnsi="仿宋" w:eastAsia="仿宋" w:cs="仿宋"/>
          <w:b w:val="0"/>
          <w:bCs w:val="0"/>
          <w:sz w:val="30"/>
          <w:szCs w:val="30"/>
        </w:rPr>
        <w:t>.</w:t>
      </w:r>
      <w:bookmarkStart w:id="18" w:name="_Toc21955"/>
      <w:r>
        <w:rPr>
          <w:rFonts w:hint="eastAsia" w:ascii="仿宋" w:hAnsi="仿宋" w:eastAsia="仿宋" w:cs="仿宋"/>
          <w:b w:val="0"/>
          <w:bCs w:val="0"/>
          <w:sz w:val="30"/>
          <w:szCs w:val="30"/>
        </w:rPr>
        <w:t>多元参与，鼓励</w:t>
      </w:r>
      <w:r>
        <w:rPr>
          <w:rFonts w:hint="eastAsia" w:ascii="仿宋" w:hAnsi="仿宋" w:eastAsia="仿宋" w:cs="仿宋"/>
          <w:b w:val="0"/>
          <w:bCs w:val="0"/>
          <w:sz w:val="30"/>
          <w:szCs w:val="30"/>
          <w:lang w:val="en-US" w:eastAsia="zh-CN"/>
        </w:rPr>
        <w:t>加大</w:t>
      </w:r>
      <w:r>
        <w:rPr>
          <w:rFonts w:hint="eastAsia" w:ascii="仿宋" w:hAnsi="仿宋" w:eastAsia="仿宋" w:cs="仿宋"/>
          <w:b w:val="0"/>
          <w:bCs w:val="0"/>
          <w:sz w:val="30"/>
          <w:szCs w:val="30"/>
        </w:rPr>
        <w:t>扶持社会资金兴办养老机构。按照政策引导、政府扶持、社会兴办、市场推动的原则，采取股份制、民营、公建民营、民办公助、政府补贴、购买服务等多种方式，吸引和鼓励社会资金投资兴办福利性、非营利性的老年公寓、养老院等机构养老服务设施，实现养老机构投资主体多元化和经营主体多元化。</w:t>
      </w:r>
    </w:p>
    <w:p>
      <w:pPr>
        <w:keepNext w:val="0"/>
        <w:keepLines w:val="0"/>
        <w:pageBreakBefore w:val="0"/>
        <w:pBdr>
          <w:bottom w:val="single" w:color="FFFFFF" w:sz="4" w:space="30"/>
        </w:pBdr>
        <w:shd w:val="clear" w:color="auto" w:fill="FFFFFF"/>
        <w:kinsoku/>
        <w:wordWrap/>
        <w:overflowPunct/>
        <w:topLinePunct w:val="0"/>
        <w:autoSpaceDE/>
        <w:autoSpaceDN/>
        <w:bidi w:val="0"/>
        <w:adjustRightInd/>
        <w:snapToGrid w:val="0"/>
        <w:spacing w:line="560" w:lineRule="exact"/>
        <w:ind w:firstLine="672"/>
        <w:jc w:val="both"/>
        <w:rPr>
          <w:rFonts w:hint="eastAsia" w:ascii="仿宋" w:hAnsi="仿宋" w:eastAsia="仿宋"/>
          <w:b w:val="0"/>
          <w:bCs w:val="0"/>
          <w:sz w:val="30"/>
          <w:szCs w:val="30"/>
        </w:rPr>
      </w:pPr>
      <w:r>
        <w:rPr>
          <w:rFonts w:hint="eastAsia" w:ascii="仿宋" w:hAnsi="仿宋" w:eastAsia="仿宋" w:cs="仿宋"/>
          <w:b w:val="0"/>
          <w:bCs w:val="0"/>
          <w:sz w:val="30"/>
          <w:szCs w:val="30"/>
          <w:lang w:val="en-US" w:eastAsia="zh-CN"/>
        </w:rPr>
        <w:t>16.高度重视养老事业发展规划，将其列入重要议事日程，不断加强统筹谋划。一是将养老服务事业发展纳入民政事业发展“十四五”规划；二是积极组织养老机构负责人和养老护理员开展管理知识与护理技能培训，努力提升养老服务队伍素质。三是拓展功能，加快街道、乡镇区域性养老服务中心建设。</w:t>
      </w:r>
    </w:p>
    <w:p>
      <w:pPr>
        <w:keepNext w:val="0"/>
        <w:keepLines w:val="0"/>
        <w:pageBreakBefore w:val="0"/>
        <w:pBdr>
          <w:bottom w:val="single" w:color="FFFFFF" w:sz="4" w:space="30"/>
        </w:pBdr>
        <w:shd w:val="clear" w:color="auto" w:fill="FFFFFF"/>
        <w:kinsoku/>
        <w:wordWrap/>
        <w:overflowPunct/>
        <w:topLinePunct w:val="0"/>
        <w:autoSpaceDE/>
        <w:autoSpaceDN/>
        <w:bidi w:val="0"/>
        <w:adjustRightInd/>
        <w:snapToGrid w:val="0"/>
        <w:spacing w:line="560" w:lineRule="exact"/>
        <w:ind w:firstLine="600"/>
        <w:jc w:val="both"/>
        <w:rPr>
          <w:rFonts w:hint="eastAsia" w:ascii="仿宋" w:hAnsi="仿宋" w:eastAsia="仿宋" w:cs="仿宋"/>
          <w:color w:val="auto"/>
          <w:sz w:val="30"/>
          <w:szCs w:val="30"/>
        </w:rPr>
      </w:pPr>
      <w:r>
        <w:rPr>
          <w:rFonts w:hint="eastAsia" w:ascii="仿宋" w:hAnsi="仿宋" w:eastAsia="仿宋" w:cs="仿宋"/>
          <w:b w:val="0"/>
          <w:bCs w:val="0"/>
          <w:color w:val="auto"/>
          <w:sz w:val="30"/>
          <w:szCs w:val="30"/>
          <w:lang w:val="en-US" w:eastAsia="zh-CN"/>
        </w:rPr>
        <w:t>17.</w:t>
      </w:r>
      <w:r>
        <w:rPr>
          <w:rFonts w:hint="eastAsia" w:ascii="仿宋" w:hAnsi="仿宋" w:eastAsia="仿宋" w:cs="仿宋"/>
          <w:color w:val="auto"/>
          <w:sz w:val="30"/>
          <w:szCs w:val="30"/>
        </w:rPr>
        <w:t>持续整治供电服务突出问题</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加强供电服务体系、制度建设，不断增强客户体验和增强人民群众电力获得感，为企业发展营造良好的内外部环境</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服务满意率达到99%以上。</w:t>
      </w:r>
    </w:p>
    <w:p>
      <w:pPr>
        <w:keepNext w:val="0"/>
        <w:keepLines w:val="0"/>
        <w:pageBreakBefore w:val="0"/>
        <w:pBdr>
          <w:bottom w:val="single" w:color="FFFFFF" w:sz="4" w:space="30"/>
        </w:pBdr>
        <w:shd w:val="clear" w:color="auto" w:fill="FFFFFF"/>
        <w:kinsoku/>
        <w:wordWrap/>
        <w:overflowPunct/>
        <w:topLinePunct w:val="0"/>
        <w:autoSpaceDE/>
        <w:autoSpaceDN/>
        <w:bidi w:val="0"/>
        <w:adjustRightInd/>
        <w:snapToGrid w:val="0"/>
        <w:spacing w:line="560" w:lineRule="exact"/>
        <w:ind w:firstLine="6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18.</w:t>
      </w:r>
      <w:r>
        <w:rPr>
          <w:rFonts w:hint="eastAsia" w:ascii="仿宋" w:hAnsi="仿宋" w:eastAsia="仿宋" w:cs="仿宋"/>
          <w:color w:val="auto"/>
          <w:sz w:val="30"/>
          <w:szCs w:val="30"/>
        </w:rPr>
        <w:t>有序接入电采暖负荷</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利用入冬前有效施工期，加快2023年农配网、业扩等项目实施，提升供电能力，解决负荷受限问题，满足用户用电需求。</w:t>
      </w:r>
    </w:p>
    <w:p>
      <w:pPr>
        <w:keepNext w:val="0"/>
        <w:keepLines w:val="0"/>
        <w:pageBreakBefore w:val="0"/>
        <w:pBdr>
          <w:bottom w:val="single" w:color="FFFFFF" w:sz="4" w:space="30"/>
        </w:pBdr>
        <w:shd w:val="clear" w:color="auto" w:fill="FFFFFF"/>
        <w:kinsoku/>
        <w:wordWrap/>
        <w:overflowPunct/>
        <w:topLinePunct w:val="0"/>
        <w:autoSpaceDE/>
        <w:autoSpaceDN/>
        <w:bidi w:val="0"/>
        <w:adjustRightInd/>
        <w:snapToGrid w:val="0"/>
        <w:spacing w:line="560" w:lineRule="exact"/>
        <w:ind w:firstLine="600"/>
        <w:jc w:val="both"/>
        <w:rPr>
          <w:rFonts w:hint="eastAsia" w:ascii="黑体" w:hAnsi="黑体" w:eastAsia="黑体" w:cs="黑体"/>
          <w:b w:val="0"/>
          <w:bCs/>
          <w:color w:val="auto"/>
          <w:sz w:val="30"/>
          <w:szCs w:val="30"/>
        </w:rPr>
      </w:pPr>
      <w:r>
        <w:rPr>
          <w:rFonts w:hint="eastAsia" w:ascii="仿宋" w:hAnsi="仿宋" w:eastAsia="仿宋" w:cs="仿宋"/>
          <w:color w:val="auto"/>
          <w:sz w:val="30"/>
          <w:szCs w:val="30"/>
          <w:lang w:val="en-US" w:eastAsia="zh-CN"/>
        </w:rPr>
        <w:t>29.</w:t>
      </w:r>
      <w:r>
        <w:rPr>
          <w:rFonts w:hint="eastAsia" w:ascii="仿宋" w:hAnsi="仿宋" w:eastAsia="仿宋" w:cs="仿宋"/>
          <w:color w:val="auto"/>
          <w:sz w:val="30"/>
          <w:szCs w:val="30"/>
        </w:rPr>
        <w:t>持续加大</w:t>
      </w:r>
      <w:r>
        <w:rPr>
          <w:rFonts w:hint="eastAsia" w:ascii="仿宋" w:hAnsi="仿宋" w:eastAsia="仿宋" w:cs="仿宋"/>
          <w:color w:val="auto"/>
          <w:sz w:val="30"/>
          <w:szCs w:val="30"/>
          <w:lang w:val="en-US" w:eastAsia="zh-CN"/>
        </w:rPr>
        <w:t>供电服务</w:t>
      </w:r>
      <w:r>
        <w:rPr>
          <w:rFonts w:hint="eastAsia" w:ascii="仿宋" w:hAnsi="仿宋" w:eastAsia="仿宋" w:cs="仿宋"/>
          <w:color w:val="auto"/>
          <w:sz w:val="30"/>
          <w:szCs w:val="30"/>
        </w:rPr>
        <w:t>监管力度</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进一步</w:t>
      </w:r>
      <w:r>
        <w:rPr>
          <w:rFonts w:hint="eastAsia" w:ascii="仿宋" w:hAnsi="仿宋" w:eastAsia="仿宋" w:cs="仿宋"/>
          <w:color w:val="auto"/>
          <w:sz w:val="30"/>
          <w:szCs w:val="30"/>
        </w:rPr>
        <w:t>优化“</w:t>
      </w:r>
      <w:r>
        <w:rPr>
          <w:rFonts w:hint="eastAsia" w:ascii="仿宋" w:hAnsi="仿宋" w:eastAsia="仿宋" w:cs="仿宋"/>
          <w:color w:val="auto"/>
          <w:sz w:val="30"/>
          <w:szCs w:val="30"/>
          <w:lang w:val="en-US" w:eastAsia="zh-CN"/>
        </w:rPr>
        <w:t>12345</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市长</w:t>
      </w:r>
      <w:r>
        <w:rPr>
          <w:rFonts w:hint="eastAsia" w:ascii="仿宋" w:hAnsi="仿宋" w:eastAsia="仿宋" w:cs="仿宋"/>
          <w:color w:val="auto"/>
          <w:sz w:val="30"/>
          <w:szCs w:val="30"/>
        </w:rPr>
        <w:t>热线</w:t>
      </w:r>
      <w:r>
        <w:rPr>
          <w:rFonts w:hint="eastAsia" w:ascii="仿宋" w:hAnsi="仿宋" w:eastAsia="仿宋" w:cs="仿宋"/>
          <w:color w:val="auto"/>
          <w:sz w:val="30"/>
          <w:szCs w:val="30"/>
          <w:lang w:val="en-US" w:eastAsia="zh-CN"/>
        </w:rPr>
        <w:t>答复流程及时限</w:t>
      </w:r>
      <w:r>
        <w:rPr>
          <w:rFonts w:hint="eastAsia" w:ascii="仿宋" w:hAnsi="仿宋" w:eastAsia="仿宋" w:cs="仿宋"/>
          <w:color w:val="auto"/>
          <w:sz w:val="30"/>
          <w:szCs w:val="30"/>
        </w:rPr>
        <w:t>，确保群众反映的用能诉求得到及时高效解决</w:t>
      </w:r>
      <w:r>
        <w:rPr>
          <w:rFonts w:hint="eastAsia" w:ascii="仿宋" w:hAnsi="仿宋" w:eastAsia="仿宋" w:cs="仿宋"/>
          <w:color w:val="auto"/>
          <w:sz w:val="30"/>
          <w:szCs w:val="30"/>
          <w:lang w:eastAsia="zh-CN"/>
        </w:rPr>
        <w:t>，</w:t>
      </w:r>
      <w:r>
        <w:rPr>
          <w:rFonts w:hint="eastAsia" w:ascii="仿宋" w:hAnsi="仿宋" w:eastAsia="仿宋" w:cs="仿宋"/>
          <w:color w:val="auto"/>
          <w:kern w:val="0"/>
          <w:sz w:val="30"/>
          <w:szCs w:val="30"/>
        </w:rPr>
        <w:t>最大限度的</w:t>
      </w:r>
      <w:r>
        <w:rPr>
          <w:rFonts w:hint="eastAsia" w:ascii="仿宋" w:hAnsi="仿宋" w:eastAsia="仿宋" w:cs="仿宋"/>
          <w:color w:val="auto"/>
          <w:kern w:val="0"/>
          <w:sz w:val="30"/>
          <w:szCs w:val="30"/>
          <w:lang w:val="en-US" w:eastAsia="zh-CN"/>
        </w:rPr>
        <w:t>满足人民群众的用电需求</w:t>
      </w:r>
      <w:r>
        <w:rPr>
          <w:rFonts w:hint="eastAsia" w:ascii="仿宋" w:hAnsi="仿宋" w:eastAsia="仿宋" w:cs="仿宋"/>
          <w:color w:val="auto"/>
          <w:kern w:val="0"/>
          <w:sz w:val="30"/>
          <w:szCs w:val="30"/>
        </w:rPr>
        <w:t>。</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val="0"/>
        <w:spacing w:line="560" w:lineRule="exact"/>
        <w:ind w:firstLine="600" w:firstLineChars="200"/>
        <w:jc w:val="both"/>
        <w:textAlignment w:val="auto"/>
        <w:rPr>
          <w:rFonts w:hint="eastAsia" w:ascii="黑体" w:hAnsi="黑体" w:eastAsia="黑体" w:cs="黑体"/>
          <w:b w:val="0"/>
          <w:bCs/>
          <w:sz w:val="30"/>
          <w:szCs w:val="30"/>
        </w:rPr>
      </w:pPr>
      <w:r>
        <w:rPr>
          <w:rFonts w:hint="eastAsia" w:ascii="黑体" w:hAnsi="黑体" w:eastAsia="黑体" w:cs="黑体"/>
          <w:b w:val="0"/>
          <w:bCs/>
          <w:sz w:val="30"/>
          <w:szCs w:val="30"/>
        </w:rPr>
        <w:t>五、质量投诉与举报存在的问题及对策建议</w:t>
      </w:r>
      <w:bookmarkEnd w:id="18"/>
      <w:bookmarkStart w:id="19" w:name="_Toc28398"/>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val="0"/>
        <w:spacing w:line="560" w:lineRule="exact"/>
        <w:ind w:firstLine="672"/>
        <w:jc w:val="both"/>
        <w:textAlignment w:val="auto"/>
        <w:rPr>
          <w:rFonts w:hint="eastAsia" w:ascii="楷体_GB2312" w:hAnsi="楷体_GB2312" w:eastAsia="楷体_GB2312" w:cs="楷体_GB2312"/>
          <w:b/>
          <w:bCs w:val="0"/>
          <w:sz w:val="30"/>
          <w:szCs w:val="30"/>
        </w:rPr>
      </w:pPr>
      <w:r>
        <w:rPr>
          <w:rFonts w:hint="eastAsia" w:ascii="楷体_GB2312" w:hAnsi="楷体_GB2312" w:eastAsia="楷体_GB2312" w:cs="楷体_GB2312"/>
          <w:b/>
          <w:bCs w:val="0"/>
          <w:sz w:val="30"/>
          <w:szCs w:val="30"/>
        </w:rPr>
        <w:t>（一）质量投诉与举报</w:t>
      </w:r>
      <w:bookmarkEnd w:id="19"/>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val="0"/>
        <w:spacing w:line="560" w:lineRule="exact"/>
        <w:ind w:firstLine="672"/>
        <w:jc w:val="both"/>
        <w:textAlignment w:val="auto"/>
        <w:rPr>
          <w:rStyle w:val="42"/>
          <w:rFonts w:hint="eastAsia" w:ascii="仿宋" w:hAnsi="仿宋" w:eastAsia="仿宋" w:cs="仿宋"/>
          <w:b/>
          <w:bCs w:val="0"/>
          <w:sz w:val="30"/>
          <w:szCs w:val="30"/>
        </w:rPr>
      </w:pPr>
      <w:r>
        <w:rPr>
          <w:rStyle w:val="42"/>
          <w:rFonts w:hint="eastAsia" w:ascii="仿宋" w:hAnsi="仿宋" w:eastAsia="仿宋" w:cs="仿宋"/>
          <w:b/>
          <w:bCs w:val="0"/>
          <w:sz w:val="30"/>
          <w:szCs w:val="30"/>
        </w:rPr>
        <w:t>1.“12315”投诉举报平台</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val="0"/>
        <w:spacing w:line="440" w:lineRule="exact"/>
        <w:ind w:firstLine="672"/>
        <w:jc w:val="both"/>
        <w:textAlignment w:val="auto"/>
        <w:rPr>
          <w:rFonts w:hint="eastAsia" w:ascii="华文仿宋" w:hAnsi="华文仿宋" w:eastAsia="华文仿宋" w:cs="华文仿宋"/>
          <w:color w:val="auto"/>
          <w:sz w:val="30"/>
          <w:szCs w:val="30"/>
        </w:rPr>
      </w:pPr>
      <w:r>
        <w:rPr>
          <w:rFonts w:hint="eastAsia" w:ascii="华文仿宋" w:hAnsi="华文仿宋" w:eastAsia="华文仿宋" w:cs="华文仿宋"/>
          <w:color w:val="auto"/>
          <w:sz w:val="30"/>
          <w:szCs w:val="30"/>
        </w:rPr>
        <w:t>2023年，塔城地区12315平台接收质量投诉、举报共63件，环比下降57%，同比下降57%。其中，质量投诉55件，环比下降52%，同比下降52%。调解成功率为82.47%，质量举报8件，环比下降74%，同比下降74%，诉转案2件。挽回经济损失501289元，罚没金额12000元。</w:t>
      </w:r>
    </w:p>
    <w:p>
      <w:pPr>
        <w:pStyle w:val="4"/>
        <w:ind w:firstLine="2570" w:firstLineChars="800"/>
        <w:rPr>
          <w:color w:val="auto"/>
        </w:rPr>
      </w:pPr>
      <w:r>
        <w:rPr>
          <w:rFonts w:hint="eastAsia" w:ascii="仿宋_GB2312" w:hAnsi="仿宋_GB2312" w:eastAsia="仿宋_GB2312" w:cs="仿宋_GB2312"/>
          <w:color w:val="auto"/>
          <w:sz w:val="32"/>
          <w:szCs w:val="32"/>
        </w:rPr>
        <w:t>质量类投诉地区</w:t>
      </w:r>
      <w:r>
        <w:rPr>
          <w:rFonts w:hint="eastAsia" w:ascii="仿宋_GB2312" w:hAnsi="仿宋_GB2312" w:eastAsia="仿宋_GB2312" w:cs="仿宋_GB2312"/>
          <w:color w:val="auto"/>
          <w:sz w:val="32"/>
          <w:szCs w:val="32"/>
          <w:lang w:eastAsia="zh-CN"/>
        </w:rPr>
        <w:t>分布</w:t>
      </w:r>
    </w:p>
    <w:tbl>
      <w:tblPr>
        <w:tblStyle w:val="23"/>
        <w:tblW w:w="7706" w:type="dxa"/>
        <w:jc w:val="center"/>
        <w:tblInd w:w="0" w:type="dxa"/>
        <w:tblLayout w:type="fixed"/>
        <w:tblCellMar>
          <w:top w:w="15" w:type="dxa"/>
          <w:left w:w="15" w:type="dxa"/>
          <w:bottom w:w="15" w:type="dxa"/>
          <w:right w:w="15" w:type="dxa"/>
        </w:tblCellMar>
      </w:tblPr>
      <w:tblGrid>
        <w:gridCol w:w="434"/>
        <w:gridCol w:w="2411"/>
        <w:gridCol w:w="625"/>
        <w:gridCol w:w="624"/>
        <w:gridCol w:w="625"/>
        <w:gridCol w:w="625"/>
        <w:gridCol w:w="624"/>
        <w:gridCol w:w="869"/>
        <w:gridCol w:w="869"/>
      </w:tblGrid>
      <w:tr>
        <w:tblPrEx>
          <w:tblLayout w:type="fixed"/>
          <w:tblCellMar>
            <w:top w:w="15" w:type="dxa"/>
            <w:left w:w="15" w:type="dxa"/>
            <w:bottom w:w="15" w:type="dxa"/>
            <w:right w:w="15" w:type="dxa"/>
          </w:tblCellMar>
        </w:tblPrEx>
        <w:trPr>
          <w:trHeight w:val="1679" w:hRule="atLeast"/>
          <w:jc w:val="center"/>
        </w:trPr>
        <w:tc>
          <w:tcPr>
            <w:tcW w:w="4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b w:val="0"/>
                <w:color w:val="auto"/>
                <w:kern w:val="0"/>
                <w:sz w:val="21"/>
                <w:szCs w:val="21"/>
              </w:rPr>
              <w:t>序号</w:t>
            </w:r>
          </w:p>
        </w:tc>
        <w:tc>
          <w:tcPr>
            <w:tcW w:w="24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val="0"/>
                <w:color w:val="auto"/>
                <w:kern w:val="0"/>
                <w:sz w:val="21"/>
                <w:szCs w:val="21"/>
              </w:rPr>
            </w:pPr>
          </w:p>
          <w:p>
            <w:pPr>
              <w:widowControl/>
              <w:jc w:val="center"/>
              <w:textAlignment w:val="center"/>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kern w:val="0"/>
                <w:sz w:val="21"/>
                <w:szCs w:val="21"/>
              </w:rPr>
              <w:t>地区</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kern w:val="0"/>
                <w:sz w:val="21"/>
                <w:szCs w:val="21"/>
              </w:rPr>
              <w:t>接收量（件）</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kern w:val="0"/>
                <w:sz w:val="21"/>
                <w:szCs w:val="21"/>
              </w:rPr>
              <w:t>受理量（件）</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kern w:val="0"/>
                <w:sz w:val="21"/>
                <w:szCs w:val="21"/>
              </w:rPr>
              <w:t>办结量（件）</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kern w:val="0"/>
                <w:sz w:val="21"/>
                <w:szCs w:val="21"/>
              </w:rPr>
              <w:t>按期办结率（%）</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kern w:val="0"/>
                <w:sz w:val="21"/>
                <w:szCs w:val="21"/>
              </w:rPr>
              <w:t>调解量（件）</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kern w:val="0"/>
                <w:sz w:val="21"/>
                <w:szCs w:val="21"/>
              </w:rPr>
              <w:t>调解成功率（%）</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val="0"/>
                <w:color w:val="auto"/>
                <w:kern w:val="0"/>
                <w:sz w:val="21"/>
                <w:szCs w:val="21"/>
              </w:rPr>
            </w:pPr>
            <w:r>
              <w:rPr>
                <w:rFonts w:hint="eastAsia" w:ascii="仿宋_GB2312" w:hAnsi="仿宋_GB2312" w:eastAsia="仿宋_GB2312" w:cs="仿宋_GB2312"/>
                <w:b w:val="0"/>
                <w:color w:val="auto"/>
                <w:kern w:val="0"/>
                <w:sz w:val="21"/>
                <w:szCs w:val="21"/>
              </w:rPr>
              <w:t>挽回经济损失（万元）</w:t>
            </w:r>
          </w:p>
        </w:tc>
      </w:tr>
      <w:tr>
        <w:tblPrEx>
          <w:tblLayout w:type="fixed"/>
          <w:tblCellMar>
            <w:top w:w="15" w:type="dxa"/>
            <w:left w:w="15" w:type="dxa"/>
            <w:bottom w:w="15" w:type="dxa"/>
            <w:right w:w="15" w:type="dxa"/>
          </w:tblCellMar>
        </w:tblPrEx>
        <w:trPr>
          <w:trHeight w:val="340" w:hRule="atLeast"/>
          <w:jc w:val="center"/>
        </w:trPr>
        <w:tc>
          <w:tcPr>
            <w:tcW w:w="4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2</w:t>
            </w:r>
          </w:p>
        </w:tc>
        <w:tc>
          <w:tcPr>
            <w:tcW w:w="24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塔城市</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21</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53</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65</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100%</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45</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83.33%</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4.63</w:t>
            </w:r>
          </w:p>
        </w:tc>
      </w:tr>
      <w:tr>
        <w:tblPrEx>
          <w:tblLayout w:type="fixed"/>
          <w:tblCellMar>
            <w:top w:w="15" w:type="dxa"/>
            <w:left w:w="15" w:type="dxa"/>
            <w:bottom w:w="15" w:type="dxa"/>
            <w:right w:w="15" w:type="dxa"/>
          </w:tblCellMar>
        </w:tblPrEx>
        <w:trPr>
          <w:trHeight w:val="340" w:hRule="atLeast"/>
          <w:jc w:val="center"/>
        </w:trPr>
        <w:tc>
          <w:tcPr>
            <w:tcW w:w="4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24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额敏县</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12</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47</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48</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100%</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44</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95.65%</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10.83</w:t>
            </w:r>
          </w:p>
        </w:tc>
      </w:tr>
      <w:tr>
        <w:tblPrEx>
          <w:tblLayout w:type="fixed"/>
          <w:tblCellMar>
            <w:top w:w="15" w:type="dxa"/>
            <w:left w:w="15" w:type="dxa"/>
            <w:bottom w:w="15" w:type="dxa"/>
            <w:right w:w="15" w:type="dxa"/>
          </w:tblCellMar>
        </w:tblPrEx>
        <w:trPr>
          <w:trHeight w:val="340" w:hRule="atLeast"/>
          <w:jc w:val="center"/>
        </w:trPr>
        <w:tc>
          <w:tcPr>
            <w:tcW w:w="4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4</w:t>
            </w:r>
          </w:p>
        </w:tc>
        <w:tc>
          <w:tcPr>
            <w:tcW w:w="24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乌苏市</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11</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54</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58</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100%</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43</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81.13%</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3.99</w:t>
            </w:r>
          </w:p>
        </w:tc>
      </w:tr>
      <w:tr>
        <w:tblPrEx>
          <w:tblLayout w:type="fixed"/>
          <w:tblCellMar>
            <w:top w:w="15" w:type="dxa"/>
            <w:left w:w="15" w:type="dxa"/>
            <w:bottom w:w="15" w:type="dxa"/>
            <w:right w:w="15" w:type="dxa"/>
          </w:tblCellMar>
        </w:tblPrEx>
        <w:trPr>
          <w:trHeight w:val="340" w:hRule="atLeast"/>
          <w:jc w:val="center"/>
        </w:trPr>
        <w:tc>
          <w:tcPr>
            <w:tcW w:w="4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3</w:t>
            </w:r>
          </w:p>
        </w:tc>
        <w:tc>
          <w:tcPr>
            <w:tcW w:w="24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沙湾市</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5</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57</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57</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100%</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45</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78.95%</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30.29</w:t>
            </w:r>
          </w:p>
        </w:tc>
      </w:tr>
      <w:tr>
        <w:tblPrEx>
          <w:tblLayout w:type="fixed"/>
          <w:tblCellMar>
            <w:top w:w="15" w:type="dxa"/>
            <w:left w:w="15" w:type="dxa"/>
            <w:bottom w:w="15" w:type="dxa"/>
            <w:right w:w="15" w:type="dxa"/>
          </w:tblCellMar>
        </w:tblPrEx>
        <w:trPr>
          <w:trHeight w:val="340" w:hRule="atLeast"/>
          <w:jc w:val="center"/>
        </w:trPr>
        <w:tc>
          <w:tcPr>
            <w:tcW w:w="4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7</w:t>
            </w:r>
          </w:p>
        </w:tc>
        <w:tc>
          <w:tcPr>
            <w:tcW w:w="24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裕民县</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3</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6</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8</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100%</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5</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83.33%</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0.2</w:t>
            </w:r>
          </w:p>
        </w:tc>
      </w:tr>
      <w:tr>
        <w:tblPrEx>
          <w:tblLayout w:type="fixed"/>
          <w:tblCellMar>
            <w:top w:w="15" w:type="dxa"/>
            <w:left w:w="15" w:type="dxa"/>
            <w:bottom w:w="15" w:type="dxa"/>
            <w:right w:w="15" w:type="dxa"/>
          </w:tblCellMar>
        </w:tblPrEx>
        <w:trPr>
          <w:trHeight w:val="340" w:hRule="atLeast"/>
          <w:jc w:val="center"/>
        </w:trPr>
        <w:tc>
          <w:tcPr>
            <w:tcW w:w="4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5</w:t>
            </w:r>
          </w:p>
        </w:tc>
        <w:tc>
          <w:tcPr>
            <w:tcW w:w="24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托里县</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2</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7</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10</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100%</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7</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100%</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0.02</w:t>
            </w:r>
          </w:p>
        </w:tc>
      </w:tr>
      <w:tr>
        <w:tblPrEx>
          <w:tblLayout w:type="fixed"/>
          <w:tblCellMar>
            <w:top w:w="15" w:type="dxa"/>
            <w:left w:w="15" w:type="dxa"/>
            <w:bottom w:w="15" w:type="dxa"/>
            <w:right w:w="15" w:type="dxa"/>
          </w:tblCellMar>
        </w:tblPrEx>
        <w:trPr>
          <w:trHeight w:val="340" w:hRule="atLeast"/>
          <w:jc w:val="center"/>
        </w:trPr>
        <w:tc>
          <w:tcPr>
            <w:tcW w:w="4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6</w:t>
            </w:r>
          </w:p>
        </w:tc>
        <w:tc>
          <w:tcPr>
            <w:tcW w:w="24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和布克赛尔蒙古自治县</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6</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9</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100%</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4</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66.67%</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0.17</w:t>
            </w:r>
          </w:p>
        </w:tc>
      </w:tr>
    </w:tbl>
    <w:p>
      <w:pPr>
        <w:pStyle w:val="4"/>
        <w:ind w:left="0" w:leftChars="0" w:firstLine="0" w:firstLineChars="0"/>
        <w:rPr>
          <w:rFonts w:hint="eastAsia" w:ascii="仿宋" w:hAnsi="仿宋" w:eastAsia="仿宋" w:cs="仿宋"/>
          <w:b w:val="0"/>
          <w:bCs/>
          <w:sz w:val="30"/>
          <w:szCs w:val="30"/>
          <w:lang w:val="en-US" w:eastAsia="zh-CN"/>
        </w:rPr>
      </w:pPr>
      <w:r>
        <w:rPr>
          <w:color w:val="FF0000"/>
        </w:rPr>
        <w:drawing>
          <wp:inline distT="0" distB="0" distL="114300" distR="114300">
            <wp:extent cx="5631180" cy="3916045"/>
            <wp:effectExtent l="0" t="0" r="7620" b="8255"/>
            <wp:docPr id="7" name="图片 171" descr="030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1" descr="03000003"/>
                    <pic:cNvPicPr>
                      <a:picLocks noChangeAspect="1"/>
                    </pic:cNvPicPr>
                  </pic:nvPicPr>
                  <pic:blipFill>
                    <a:blip r:embed="rId15"/>
                    <a:stretch>
                      <a:fillRect/>
                    </a:stretch>
                  </pic:blipFill>
                  <pic:spPr>
                    <a:xfrm>
                      <a:off x="0" y="0"/>
                      <a:ext cx="5631180" cy="3916045"/>
                    </a:xfrm>
                    <a:prstGeom prst="rect">
                      <a:avLst/>
                    </a:prstGeom>
                    <a:solidFill>
                      <a:srgbClr val="FFFFFF"/>
                    </a:solidFill>
                    <a:ln>
                      <a:noFill/>
                    </a:ln>
                  </pic:spPr>
                </pic:pic>
              </a:graphicData>
            </a:graphic>
          </wp:inline>
        </w:drawing>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val="0"/>
        <w:spacing w:line="560" w:lineRule="exact"/>
        <w:jc w:val="both"/>
        <w:textAlignment w:val="auto"/>
        <w:rPr>
          <w:rFonts w:hint="eastAsia" w:ascii="仿宋" w:hAnsi="仿宋" w:eastAsia="仿宋" w:cs="仿宋"/>
          <w:b w:val="0"/>
          <w:bCs/>
          <w:sz w:val="30"/>
          <w:szCs w:val="30"/>
          <w:lang w:val="en-US" w:eastAsia="zh-CN"/>
        </w:rPr>
      </w:pP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val="0"/>
        <w:spacing w:line="560" w:lineRule="exact"/>
        <w:ind w:firstLine="602" w:firstLineChars="200"/>
        <w:jc w:val="both"/>
        <w:textAlignment w:val="auto"/>
        <w:rPr>
          <w:rFonts w:hint="default"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t>2.违法案件查出</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val="0"/>
        <w:spacing w:line="560" w:lineRule="exact"/>
        <w:ind w:firstLine="672"/>
        <w:jc w:val="both"/>
        <w:textAlignment w:val="auto"/>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202</w:t>
      </w:r>
      <w:r>
        <w:rPr>
          <w:rFonts w:hint="default" w:ascii="仿宋" w:hAnsi="仿宋" w:eastAsia="仿宋" w:cs="仿宋"/>
          <w:b w:val="0"/>
          <w:bCs/>
          <w:sz w:val="30"/>
          <w:szCs w:val="30"/>
          <w:lang w:val="en" w:eastAsia="zh-CN"/>
        </w:rPr>
        <w:t>3</w:t>
      </w:r>
      <w:r>
        <w:rPr>
          <w:rFonts w:hint="eastAsia" w:ascii="仿宋" w:hAnsi="仿宋" w:eastAsia="仿宋" w:cs="仿宋"/>
          <w:b w:val="0"/>
          <w:bCs/>
          <w:sz w:val="30"/>
          <w:szCs w:val="30"/>
        </w:rPr>
        <w:t>年</w:t>
      </w:r>
      <w:r>
        <w:rPr>
          <w:rFonts w:hint="eastAsia" w:ascii="仿宋" w:hAnsi="仿宋" w:eastAsia="仿宋" w:cs="仿宋"/>
          <w:b w:val="0"/>
          <w:bCs/>
          <w:sz w:val="30"/>
          <w:szCs w:val="30"/>
          <w:lang w:eastAsia="zh-CN"/>
        </w:rPr>
        <w:t>，全地区市场监管系统共办理各类行政执法案件</w:t>
      </w:r>
      <w:r>
        <w:rPr>
          <w:rFonts w:hint="default" w:ascii="仿宋" w:hAnsi="仿宋" w:eastAsia="仿宋" w:cs="仿宋"/>
          <w:b w:val="0"/>
          <w:bCs/>
          <w:sz w:val="30"/>
          <w:szCs w:val="30"/>
          <w:lang w:val="en" w:eastAsia="zh-CN"/>
        </w:rPr>
        <w:t>1052</w:t>
      </w:r>
      <w:r>
        <w:rPr>
          <w:rFonts w:hint="eastAsia" w:ascii="仿宋" w:hAnsi="仿宋" w:eastAsia="仿宋" w:cs="仿宋"/>
          <w:b w:val="0"/>
          <w:bCs/>
          <w:sz w:val="30"/>
          <w:szCs w:val="30"/>
          <w:lang w:eastAsia="zh-CN"/>
        </w:rPr>
        <w:t>起（地区本级</w:t>
      </w:r>
      <w:r>
        <w:rPr>
          <w:rFonts w:hint="default" w:ascii="仿宋" w:hAnsi="仿宋" w:eastAsia="仿宋" w:cs="仿宋"/>
          <w:b w:val="0"/>
          <w:bCs/>
          <w:sz w:val="30"/>
          <w:szCs w:val="30"/>
          <w:lang w:val="en" w:eastAsia="zh-CN"/>
        </w:rPr>
        <w:t>5</w:t>
      </w:r>
      <w:r>
        <w:rPr>
          <w:rFonts w:hint="eastAsia" w:ascii="仿宋" w:hAnsi="仿宋" w:eastAsia="仿宋" w:cs="仿宋"/>
          <w:b w:val="0"/>
          <w:bCs/>
          <w:sz w:val="30"/>
          <w:szCs w:val="30"/>
          <w:lang w:eastAsia="zh-CN"/>
        </w:rPr>
        <w:t>件），其中食品安全案件</w:t>
      </w:r>
      <w:r>
        <w:rPr>
          <w:rFonts w:hint="eastAsia" w:ascii="仿宋" w:hAnsi="仿宋" w:eastAsia="仿宋" w:cs="仿宋"/>
          <w:b w:val="0"/>
          <w:bCs/>
          <w:sz w:val="30"/>
          <w:szCs w:val="30"/>
          <w:lang w:val="en-US" w:eastAsia="zh-CN"/>
        </w:rPr>
        <w:t>342</w:t>
      </w:r>
      <w:r>
        <w:rPr>
          <w:rFonts w:hint="eastAsia" w:ascii="仿宋" w:hAnsi="仿宋" w:eastAsia="仿宋" w:cs="仿宋"/>
          <w:b w:val="0"/>
          <w:bCs/>
          <w:sz w:val="30"/>
          <w:szCs w:val="30"/>
          <w:lang w:eastAsia="zh-CN"/>
        </w:rPr>
        <w:t>起，两品一械案件</w:t>
      </w:r>
      <w:r>
        <w:rPr>
          <w:rFonts w:hint="eastAsia" w:ascii="仿宋" w:hAnsi="仿宋" w:eastAsia="仿宋" w:cs="仿宋"/>
          <w:b w:val="0"/>
          <w:bCs/>
          <w:sz w:val="30"/>
          <w:szCs w:val="30"/>
          <w:lang w:val="en-US" w:eastAsia="zh-CN"/>
        </w:rPr>
        <w:t>216</w:t>
      </w:r>
      <w:r>
        <w:rPr>
          <w:rFonts w:hint="eastAsia" w:ascii="仿宋" w:hAnsi="仿宋" w:eastAsia="仿宋" w:cs="仿宋"/>
          <w:b w:val="0"/>
          <w:bCs/>
          <w:sz w:val="30"/>
          <w:szCs w:val="30"/>
          <w:lang w:eastAsia="zh-CN"/>
        </w:rPr>
        <w:t>起，产品质量案件</w:t>
      </w:r>
      <w:r>
        <w:rPr>
          <w:rFonts w:hint="eastAsia" w:ascii="仿宋" w:hAnsi="仿宋" w:eastAsia="仿宋" w:cs="仿宋"/>
          <w:b w:val="0"/>
          <w:bCs/>
          <w:sz w:val="30"/>
          <w:szCs w:val="30"/>
          <w:lang w:val="en-US" w:eastAsia="zh-CN"/>
        </w:rPr>
        <w:t>96</w:t>
      </w:r>
      <w:r>
        <w:rPr>
          <w:rFonts w:hint="eastAsia" w:ascii="仿宋" w:hAnsi="仿宋" w:eastAsia="仿宋" w:cs="仿宋"/>
          <w:b w:val="0"/>
          <w:bCs/>
          <w:sz w:val="30"/>
          <w:szCs w:val="30"/>
          <w:lang w:eastAsia="zh-CN"/>
        </w:rPr>
        <w:t>起，特种设备案件</w:t>
      </w:r>
      <w:r>
        <w:rPr>
          <w:rFonts w:hint="eastAsia" w:ascii="仿宋" w:hAnsi="仿宋" w:eastAsia="仿宋" w:cs="仿宋"/>
          <w:b w:val="0"/>
          <w:bCs/>
          <w:sz w:val="30"/>
          <w:szCs w:val="30"/>
          <w:lang w:val="en-US" w:eastAsia="zh-CN"/>
        </w:rPr>
        <w:t>20</w:t>
      </w:r>
      <w:r>
        <w:rPr>
          <w:rFonts w:hint="eastAsia" w:ascii="仿宋" w:hAnsi="仿宋" w:eastAsia="仿宋" w:cs="仿宋"/>
          <w:b w:val="0"/>
          <w:bCs/>
          <w:sz w:val="30"/>
          <w:szCs w:val="30"/>
          <w:lang w:eastAsia="zh-CN"/>
        </w:rPr>
        <w:t>起，知识产权案件</w:t>
      </w:r>
      <w:r>
        <w:rPr>
          <w:rFonts w:hint="eastAsia" w:ascii="仿宋" w:hAnsi="仿宋" w:eastAsia="仿宋" w:cs="仿宋"/>
          <w:b w:val="0"/>
          <w:bCs/>
          <w:sz w:val="30"/>
          <w:szCs w:val="30"/>
          <w:lang w:val="en-US" w:eastAsia="zh-CN"/>
        </w:rPr>
        <w:t>168</w:t>
      </w:r>
      <w:r>
        <w:rPr>
          <w:rFonts w:hint="eastAsia" w:ascii="仿宋" w:hAnsi="仿宋" w:eastAsia="仿宋" w:cs="仿宋"/>
          <w:b w:val="0"/>
          <w:bCs/>
          <w:sz w:val="30"/>
          <w:szCs w:val="30"/>
          <w:lang w:eastAsia="zh-CN"/>
        </w:rPr>
        <w:t>起，价格违法案件</w:t>
      </w:r>
      <w:r>
        <w:rPr>
          <w:rFonts w:hint="eastAsia" w:ascii="仿宋" w:hAnsi="仿宋" w:eastAsia="仿宋" w:cs="仿宋"/>
          <w:b w:val="0"/>
          <w:bCs/>
          <w:sz w:val="30"/>
          <w:szCs w:val="30"/>
          <w:lang w:val="en-US" w:eastAsia="zh-CN"/>
        </w:rPr>
        <w:t>55</w:t>
      </w:r>
      <w:r>
        <w:rPr>
          <w:rFonts w:hint="eastAsia" w:ascii="仿宋" w:hAnsi="仿宋" w:eastAsia="仿宋" w:cs="仿宋"/>
          <w:b w:val="0"/>
          <w:bCs/>
          <w:sz w:val="30"/>
          <w:szCs w:val="30"/>
          <w:lang w:eastAsia="zh-CN"/>
        </w:rPr>
        <w:t>起，计量案件</w:t>
      </w:r>
      <w:r>
        <w:rPr>
          <w:rFonts w:hint="eastAsia" w:ascii="仿宋" w:hAnsi="仿宋" w:eastAsia="仿宋" w:cs="仿宋"/>
          <w:b w:val="0"/>
          <w:bCs/>
          <w:sz w:val="30"/>
          <w:szCs w:val="30"/>
          <w:lang w:val="en-US" w:eastAsia="zh-CN"/>
        </w:rPr>
        <w:t>49</w:t>
      </w:r>
      <w:r>
        <w:rPr>
          <w:rFonts w:hint="eastAsia" w:ascii="仿宋" w:hAnsi="仿宋" w:eastAsia="仿宋" w:cs="仿宋"/>
          <w:b w:val="0"/>
          <w:bCs/>
          <w:sz w:val="30"/>
          <w:szCs w:val="30"/>
          <w:lang w:eastAsia="zh-CN"/>
        </w:rPr>
        <w:t>起，无证照案件</w:t>
      </w:r>
      <w:r>
        <w:rPr>
          <w:rFonts w:hint="eastAsia" w:ascii="仿宋" w:hAnsi="仿宋" w:eastAsia="仿宋" w:cs="仿宋"/>
          <w:b w:val="0"/>
          <w:bCs/>
          <w:sz w:val="30"/>
          <w:szCs w:val="30"/>
          <w:lang w:val="en-US" w:eastAsia="zh-CN"/>
        </w:rPr>
        <w:t>12</w:t>
      </w:r>
      <w:r>
        <w:rPr>
          <w:rFonts w:hint="eastAsia" w:ascii="仿宋" w:hAnsi="仿宋" w:eastAsia="仿宋" w:cs="仿宋"/>
          <w:b w:val="0"/>
          <w:bCs/>
          <w:sz w:val="30"/>
          <w:szCs w:val="30"/>
          <w:lang w:eastAsia="zh-CN"/>
        </w:rPr>
        <w:t>起，广告案件3</w:t>
      </w:r>
      <w:r>
        <w:rPr>
          <w:rFonts w:hint="eastAsia" w:ascii="仿宋" w:hAnsi="仿宋" w:eastAsia="仿宋" w:cs="仿宋"/>
          <w:b w:val="0"/>
          <w:bCs/>
          <w:sz w:val="30"/>
          <w:szCs w:val="30"/>
          <w:lang w:val="en-US" w:eastAsia="zh-CN"/>
        </w:rPr>
        <w:t>5</w:t>
      </w:r>
      <w:r>
        <w:rPr>
          <w:rFonts w:hint="eastAsia" w:ascii="仿宋" w:hAnsi="仿宋" w:eastAsia="仿宋" w:cs="仿宋"/>
          <w:b w:val="0"/>
          <w:bCs/>
          <w:sz w:val="30"/>
          <w:szCs w:val="30"/>
          <w:lang w:eastAsia="zh-CN"/>
        </w:rPr>
        <w:t>起，不正当竞争案件1</w:t>
      </w:r>
      <w:r>
        <w:rPr>
          <w:rFonts w:hint="eastAsia" w:ascii="仿宋" w:hAnsi="仿宋" w:eastAsia="仿宋" w:cs="仿宋"/>
          <w:b w:val="0"/>
          <w:bCs/>
          <w:sz w:val="30"/>
          <w:szCs w:val="30"/>
          <w:lang w:val="en-US" w:eastAsia="zh-CN"/>
        </w:rPr>
        <w:t>0</w:t>
      </w:r>
      <w:r>
        <w:rPr>
          <w:rFonts w:hint="eastAsia" w:ascii="仿宋" w:hAnsi="仿宋" w:eastAsia="仿宋" w:cs="仿宋"/>
          <w:b w:val="0"/>
          <w:bCs/>
          <w:sz w:val="30"/>
          <w:szCs w:val="30"/>
          <w:lang w:eastAsia="zh-CN"/>
        </w:rPr>
        <w:t>起，纤维违法案件</w:t>
      </w:r>
      <w:r>
        <w:rPr>
          <w:rFonts w:hint="eastAsia" w:ascii="仿宋" w:hAnsi="仿宋" w:eastAsia="仿宋" w:cs="仿宋"/>
          <w:b w:val="0"/>
          <w:bCs/>
          <w:sz w:val="30"/>
          <w:szCs w:val="30"/>
          <w:lang w:val="en-US" w:eastAsia="zh-CN"/>
        </w:rPr>
        <w:t>5</w:t>
      </w:r>
      <w:r>
        <w:rPr>
          <w:rFonts w:hint="eastAsia" w:ascii="仿宋" w:hAnsi="仿宋" w:eastAsia="仿宋" w:cs="仿宋"/>
          <w:b w:val="0"/>
          <w:bCs/>
          <w:sz w:val="30"/>
          <w:szCs w:val="30"/>
          <w:lang w:eastAsia="zh-CN"/>
        </w:rPr>
        <w:t>起，认证、检验检测案件</w:t>
      </w:r>
      <w:r>
        <w:rPr>
          <w:rFonts w:hint="eastAsia" w:ascii="仿宋" w:hAnsi="仿宋" w:eastAsia="仿宋" w:cs="仿宋"/>
          <w:b w:val="0"/>
          <w:bCs/>
          <w:sz w:val="30"/>
          <w:szCs w:val="30"/>
          <w:lang w:val="en-US" w:eastAsia="zh-CN"/>
        </w:rPr>
        <w:t>9起，</w:t>
      </w:r>
      <w:r>
        <w:rPr>
          <w:rFonts w:hint="eastAsia" w:ascii="仿宋" w:hAnsi="仿宋" w:eastAsia="仿宋" w:cs="仿宋"/>
          <w:b w:val="0"/>
          <w:bCs/>
          <w:sz w:val="30"/>
          <w:szCs w:val="30"/>
          <w:lang w:eastAsia="zh-CN"/>
        </w:rPr>
        <w:t>侵犯消费者权益案件1</w:t>
      </w:r>
      <w:r>
        <w:rPr>
          <w:rFonts w:hint="eastAsia" w:ascii="仿宋" w:hAnsi="仿宋" w:eastAsia="仿宋" w:cs="仿宋"/>
          <w:b w:val="0"/>
          <w:bCs/>
          <w:sz w:val="30"/>
          <w:szCs w:val="30"/>
          <w:lang w:val="en-US" w:eastAsia="zh-CN"/>
        </w:rPr>
        <w:t>1</w:t>
      </w:r>
      <w:r>
        <w:rPr>
          <w:rFonts w:hint="eastAsia" w:ascii="仿宋" w:hAnsi="仿宋" w:eastAsia="仿宋" w:cs="仿宋"/>
          <w:b w:val="0"/>
          <w:bCs/>
          <w:sz w:val="30"/>
          <w:szCs w:val="30"/>
          <w:lang w:eastAsia="zh-CN"/>
        </w:rPr>
        <w:t>起，网络交易案件</w:t>
      </w:r>
      <w:r>
        <w:rPr>
          <w:rFonts w:hint="eastAsia" w:ascii="仿宋" w:hAnsi="仿宋" w:eastAsia="仿宋" w:cs="仿宋"/>
          <w:b w:val="0"/>
          <w:bCs/>
          <w:sz w:val="30"/>
          <w:szCs w:val="30"/>
          <w:lang w:val="en-US" w:eastAsia="zh-CN"/>
        </w:rPr>
        <w:t>8</w:t>
      </w:r>
      <w:r>
        <w:rPr>
          <w:rFonts w:hint="eastAsia" w:ascii="仿宋" w:hAnsi="仿宋" w:eastAsia="仿宋" w:cs="仿宋"/>
          <w:b w:val="0"/>
          <w:bCs/>
          <w:sz w:val="30"/>
          <w:szCs w:val="30"/>
          <w:lang w:eastAsia="zh-CN"/>
        </w:rPr>
        <w:t>起，其他案件</w:t>
      </w:r>
      <w:r>
        <w:rPr>
          <w:rFonts w:hint="eastAsia" w:ascii="仿宋" w:hAnsi="仿宋" w:eastAsia="仿宋" w:cs="仿宋"/>
          <w:b w:val="0"/>
          <w:bCs/>
          <w:sz w:val="30"/>
          <w:szCs w:val="30"/>
          <w:lang w:val="en-US" w:eastAsia="zh-CN"/>
        </w:rPr>
        <w:t>16</w:t>
      </w:r>
      <w:r>
        <w:rPr>
          <w:rFonts w:hint="eastAsia" w:ascii="仿宋" w:hAnsi="仿宋" w:eastAsia="仿宋" w:cs="仿宋"/>
          <w:b w:val="0"/>
          <w:bCs/>
          <w:sz w:val="30"/>
          <w:szCs w:val="30"/>
          <w:lang w:eastAsia="zh-CN"/>
        </w:rPr>
        <w:t>起,罚没款总计</w:t>
      </w:r>
      <w:r>
        <w:rPr>
          <w:rFonts w:hint="default" w:ascii="仿宋" w:hAnsi="仿宋" w:eastAsia="仿宋" w:cs="仿宋"/>
          <w:b w:val="0"/>
          <w:bCs/>
          <w:sz w:val="30"/>
          <w:szCs w:val="30"/>
          <w:lang w:val="en" w:eastAsia="zh-CN"/>
        </w:rPr>
        <w:t>524.045</w:t>
      </w:r>
      <w:r>
        <w:rPr>
          <w:rFonts w:hint="eastAsia" w:ascii="仿宋" w:hAnsi="仿宋" w:eastAsia="仿宋" w:cs="仿宋"/>
          <w:b w:val="0"/>
          <w:bCs/>
          <w:sz w:val="30"/>
          <w:szCs w:val="30"/>
          <w:lang w:eastAsia="zh-CN"/>
        </w:rPr>
        <w:t xml:space="preserve">万元。 </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val="0"/>
        <w:spacing w:line="560" w:lineRule="exact"/>
        <w:ind w:firstLine="672"/>
        <w:jc w:val="both"/>
        <w:textAlignment w:val="auto"/>
        <w:rPr>
          <w:rFonts w:hint="eastAsia" w:ascii="楷体_GB2312" w:hAnsi="楷体_GB2312" w:eastAsia="楷体_GB2312" w:cs="楷体_GB2312"/>
          <w:b/>
          <w:bCs w:val="0"/>
          <w:sz w:val="30"/>
          <w:szCs w:val="30"/>
        </w:rPr>
      </w:pPr>
      <w:r>
        <w:rPr>
          <w:rFonts w:hint="eastAsia" w:ascii="楷体_GB2312" w:hAnsi="楷体_GB2312" w:eastAsia="楷体_GB2312" w:cs="楷体_GB2312"/>
          <w:b/>
          <w:bCs w:val="0"/>
          <w:sz w:val="30"/>
          <w:szCs w:val="30"/>
        </w:rPr>
        <w:t>（二）存在的问题及原因分析</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val="0"/>
        <w:spacing w:line="560" w:lineRule="exact"/>
        <w:ind w:firstLine="672"/>
        <w:jc w:val="both"/>
        <w:textAlignment w:val="auto"/>
        <w:rPr>
          <w:rFonts w:hint="eastAsia" w:ascii="仿宋" w:hAnsi="仿宋" w:eastAsia="仿宋" w:cs="仿宋"/>
          <w:b w:val="0"/>
          <w:bCs/>
          <w:sz w:val="30"/>
          <w:szCs w:val="30"/>
        </w:rPr>
      </w:pPr>
      <w:r>
        <w:rPr>
          <w:rFonts w:hint="eastAsia" w:ascii="仿宋" w:hAnsi="仿宋" w:eastAsia="仿宋" w:cs="仿宋"/>
          <w:b w:val="0"/>
          <w:bCs/>
          <w:sz w:val="30"/>
          <w:szCs w:val="30"/>
        </w:rPr>
        <w:t>1.基层投诉机制作用发挥不明显。</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val="0"/>
        <w:spacing w:line="560" w:lineRule="exact"/>
        <w:ind w:firstLine="672"/>
        <w:jc w:val="both"/>
        <w:textAlignment w:val="auto"/>
        <w:rPr>
          <w:rFonts w:hint="eastAsia" w:ascii="仿宋" w:hAnsi="仿宋" w:eastAsia="仿宋" w:cs="仿宋"/>
          <w:b w:val="0"/>
          <w:bCs/>
          <w:sz w:val="30"/>
          <w:szCs w:val="30"/>
        </w:rPr>
      </w:pPr>
      <w:r>
        <w:rPr>
          <w:rFonts w:hint="eastAsia" w:ascii="仿宋" w:hAnsi="仿宋" w:eastAsia="仿宋" w:cs="仿宋"/>
          <w:b w:val="0"/>
          <w:bCs/>
          <w:sz w:val="30"/>
          <w:szCs w:val="30"/>
        </w:rPr>
        <w:t>2.消费者对一些投诉混淆了投诉部门，同时各部门还存在推诿现象，容易增加消费者的愤怒，激化矛盾。</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val="0"/>
        <w:spacing w:line="560" w:lineRule="exact"/>
        <w:ind w:firstLine="672"/>
        <w:jc w:val="both"/>
        <w:textAlignment w:val="auto"/>
        <w:rPr>
          <w:rFonts w:hint="eastAsia" w:ascii="楷体_GB2312" w:hAnsi="楷体_GB2312" w:eastAsia="楷体_GB2312" w:cs="楷体_GB2312"/>
          <w:b/>
          <w:bCs w:val="0"/>
          <w:sz w:val="30"/>
          <w:szCs w:val="30"/>
        </w:rPr>
      </w:pPr>
      <w:r>
        <w:rPr>
          <w:rFonts w:hint="eastAsia" w:ascii="楷体_GB2312" w:hAnsi="楷体_GB2312" w:eastAsia="楷体_GB2312" w:cs="楷体_GB2312"/>
          <w:b/>
          <w:bCs w:val="0"/>
          <w:sz w:val="30"/>
          <w:szCs w:val="30"/>
        </w:rPr>
        <w:t>（三）对策及建议</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val="0"/>
        <w:spacing w:line="560" w:lineRule="exact"/>
        <w:ind w:firstLine="672"/>
        <w:jc w:val="both"/>
        <w:textAlignment w:val="auto"/>
        <w:rPr>
          <w:rFonts w:hint="eastAsia" w:ascii="仿宋" w:hAnsi="仿宋" w:eastAsia="仿宋" w:cs="仿宋"/>
          <w:b w:val="0"/>
          <w:bCs/>
          <w:sz w:val="30"/>
          <w:szCs w:val="30"/>
        </w:rPr>
      </w:pPr>
      <w:r>
        <w:rPr>
          <w:rFonts w:hint="eastAsia" w:ascii="仿宋" w:hAnsi="仿宋" w:eastAsia="仿宋" w:cs="仿宋"/>
          <w:b w:val="0"/>
          <w:bCs/>
          <w:sz w:val="30"/>
          <w:szCs w:val="30"/>
        </w:rPr>
        <w:t>1.充实基层消费维权服务人员数量，开展《消保法》、《食品安全法》及《产品质量法》等法律法规及相关知识培训，提高其业务能力。</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val="0"/>
        <w:spacing w:line="560" w:lineRule="exact"/>
        <w:ind w:firstLine="672"/>
        <w:jc w:val="both"/>
        <w:textAlignment w:val="auto"/>
        <w:rPr>
          <w:rFonts w:hint="eastAsia" w:ascii="仿宋" w:hAnsi="仿宋" w:eastAsia="仿宋" w:cs="仿宋"/>
          <w:b w:val="0"/>
          <w:bCs/>
          <w:sz w:val="30"/>
          <w:szCs w:val="30"/>
        </w:rPr>
      </w:pPr>
      <w:r>
        <w:rPr>
          <w:rFonts w:hint="eastAsia" w:ascii="仿宋" w:hAnsi="仿宋" w:eastAsia="仿宋" w:cs="仿宋"/>
          <w:b w:val="0"/>
          <w:bCs/>
          <w:sz w:val="30"/>
          <w:szCs w:val="30"/>
        </w:rPr>
        <w:t>2.通过多种途径（包括电视、电台、微信公众号、发放传单、专题讲座等）提高消费者的维权意识及能力。</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val="0"/>
        <w:spacing w:line="560" w:lineRule="exact"/>
        <w:ind w:firstLine="672"/>
        <w:jc w:val="both"/>
        <w:textAlignment w:val="auto"/>
        <w:rPr>
          <w:rFonts w:hint="eastAsia" w:ascii="仿宋" w:hAnsi="仿宋" w:eastAsia="仿宋" w:cs="仿宋"/>
          <w:b w:val="0"/>
          <w:bCs/>
          <w:sz w:val="30"/>
          <w:szCs w:val="30"/>
        </w:rPr>
      </w:pPr>
      <w:r>
        <w:rPr>
          <w:rFonts w:hint="eastAsia" w:ascii="仿宋" w:hAnsi="仿宋" w:eastAsia="仿宋" w:cs="仿宋"/>
          <w:b w:val="0"/>
          <w:bCs/>
          <w:sz w:val="30"/>
          <w:szCs w:val="30"/>
        </w:rPr>
        <w:t>3.建立和完善“投诉案件”工作流程和相关制度，明确规定投诉案件的适用条件和适用范围、流转程序、移交方式、落实部门、办结时效、案件反馈、适用法律法规等事项。</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pacing w:line="560" w:lineRule="exact"/>
        <w:ind w:firstLine="672"/>
        <w:jc w:val="both"/>
        <w:textAlignment w:val="auto"/>
        <w:rPr>
          <w:rFonts w:hint="eastAsia" w:ascii="仿宋" w:hAnsi="仿宋" w:eastAsia="仿宋" w:cs="仿宋"/>
          <w:b w:val="0"/>
          <w:bCs/>
          <w:sz w:val="30"/>
          <w:szCs w:val="30"/>
        </w:rPr>
      </w:pPr>
      <w:r>
        <w:rPr>
          <w:rFonts w:hint="eastAsia" w:ascii="仿宋" w:hAnsi="仿宋" w:eastAsia="仿宋" w:cs="仿宋"/>
          <w:b w:val="0"/>
          <w:bCs/>
          <w:sz w:val="30"/>
          <w:szCs w:val="30"/>
        </w:rPr>
        <w:t>4.全力推进落实投诉举报平台整合工作，以提高维权办事效率。</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pacing w:line="560" w:lineRule="exact"/>
        <w:ind w:firstLine="600" w:firstLineChars="200"/>
        <w:jc w:val="both"/>
        <w:textAlignment w:val="auto"/>
        <w:rPr>
          <w:rFonts w:hint="eastAsia" w:ascii="黑体" w:hAnsi="黑体" w:eastAsia="黑体" w:cs="黑体"/>
          <w:b w:val="0"/>
          <w:bCs/>
          <w:sz w:val="30"/>
          <w:szCs w:val="30"/>
        </w:rPr>
      </w:pPr>
      <w:r>
        <w:rPr>
          <w:rFonts w:hint="eastAsia" w:ascii="黑体" w:hAnsi="黑体" w:eastAsia="黑体" w:cs="黑体"/>
          <w:b w:val="0"/>
          <w:bCs/>
          <w:sz w:val="30"/>
          <w:szCs w:val="30"/>
        </w:rPr>
        <w:t>六、质量发展</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pacing w:line="560" w:lineRule="exact"/>
        <w:ind w:firstLine="672"/>
        <w:jc w:val="both"/>
        <w:textAlignment w:val="auto"/>
        <w:rPr>
          <w:rFonts w:hint="eastAsia" w:ascii="楷体_GB2312" w:hAnsi="楷体_GB2312" w:eastAsia="楷体_GB2312" w:cs="楷体_GB2312"/>
          <w:b/>
          <w:bCs w:val="0"/>
          <w:sz w:val="30"/>
          <w:szCs w:val="30"/>
        </w:rPr>
      </w:pPr>
      <w:r>
        <w:rPr>
          <w:rFonts w:hint="eastAsia" w:ascii="楷体_GB2312" w:hAnsi="楷体_GB2312" w:eastAsia="楷体_GB2312" w:cs="楷体_GB2312"/>
          <w:b/>
          <w:bCs w:val="0"/>
          <w:sz w:val="30"/>
          <w:szCs w:val="30"/>
        </w:rPr>
        <w:t>（一）质量发展状况</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spacing w:line="560" w:lineRule="exact"/>
        <w:ind w:firstLine="672"/>
        <w:jc w:val="both"/>
        <w:textAlignment w:val="auto"/>
        <w:rPr>
          <w:rFonts w:hint="eastAsia" w:ascii="华文仿宋" w:hAnsi="华文仿宋" w:eastAsia="华文仿宋" w:cs="华文仿宋"/>
          <w:b/>
          <w:bCs w:val="0"/>
          <w:color w:val="auto"/>
          <w:sz w:val="30"/>
          <w:szCs w:val="30"/>
        </w:rPr>
      </w:pPr>
      <w:r>
        <w:rPr>
          <w:rFonts w:hint="eastAsia" w:ascii="仿宋" w:hAnsi="仿宋" w:eastAsia="仿宋" w:cs="仿宋"/>
          <w:b/>
          <w:bCs w:val="0"/>
          <w:color w:val="auto"/>
          <w:sz w:val="30"/>
          <w:szCs w:val="30"/>
        </w:rPr>
        <w:t>1.农产品品牌建设</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rPr>
        <w:t>（1）积极开展“两品一标”认证工作。截止202</w:t>
      </w:r>
      <w:r>
        <w:rPr>
          <w:rFonts w:hint="eastAsia" w:ascii="仿宋" w:hAnsi="仿宋" w:eastAsia="仿宋" w:cs="仿宋"/>
          <w:bCs/>
          <w:color w:val="auto"/>
          <w:sz w:val="30"/>
          <w:szCs w:val="30"/>
          <w:highlight w:val="none"/>
          <w:lang w:val="en-US" w:eastAsia="zh-CN"/>
        </w:rPr>
        <w:t>3</w:t>
      </w:r>
      <w:r>
        <w:rPr>
          <w:rFonts w:hint="eastAsia" w:ascii="仿宋" w:hAnsi="仿宋" w:eastAsia="仿宋" w:cs="仿宋"/>
          <w:bCs/>
          <w:color w:val="auto"/>
          <w:sz w:val="30"/>
          <w:szCs w:val="30"/>
          <w:highlight w:val="none"/>
        </w:rPr>
        <w:t>年1</w:t>
      </w:r>
      <w:r>
        <w:rPr>
          <w:rFonts w:hint="eastAsia" w:ascii="仿宋" w:hAnsi="仿宋" w:eastAsia="仿宋" w:cs="仿宋"/>
          <w:bCs/>
          <w:color w:val="auto"/>
          <w:sz w:val="30"/>
          <w:szCs w:val="30"/>
          <w:highlight w:val="none"/>
          <w:lang w:val="en-US"/>
        </w:rPr>
        <w:t>0</w:t>
      </w:r>
      <w:r>
        <w:rPr>
          <w:rFonts w:hint="eastAsia" w:ascii="仿宋" w:hAnsi="仿宋" w:eastAsia="仿宋" w:cs="仿宋"/>
          <w:bCs/>
          <w:color w:val="auto"/>
          <w:sz w:val="30"/>
          <w:szCs w:val="30"/>
          <w:highlight w:val="none"/>
        </w:rPr>
        <w:t>月“两品一标”认证产品已达到</w:t>
      </w:r>
      <w:r>
        <w:rPr>
          <w:rFonts w:hint="eastAsia" w:ascii="仿宋" w:hAnsi="仿宋" w:eastAsia="仿宋" w:cs="仿宋"/>
          <w:bCs/>
          <w:color w:val="auto"/>
          <w:sz w:val="30"/>
          <w:szCs w:val="30"/>
          <w:highlight w:val="none"/>
          <w:lang w:val="en-US" w:eastAsia="zh-CN"/>
        </w:rPr>
        <w:t>147</w:t>
      </w:r>
      <w:r>
        <w:rPr>
          <w:rFonts w:hint="eastAsia" w:ascii="仿宋" w:hAnsi="仿宋" w:eastAsia="仿宋" w:cs="仿宋"/>
          <w:bCs/>
          <w:color w:val="auto"/>
          <w:sz w:val="30"/>
          <w:szCs w:val="30"/>
          <w:highlight w:val="none"/>
        </w:rPr>
        <w:t>个，其中绿色食品认证农产品</w:t>
      </w:r>
      <w:r>
        <w:rPr>
          <w:rFonts w:hint="eastAsia" w:ascii="仿宋" w:hAnsi="仿宋" w:eastAsia="仿宋" w:cs="仿宋"/>
          <w:bCs/>
          <w:color w:val="auto"/>
          <w:sz w:val="30"/>
          <w:szCs w:val="30"/>
          <w:highlight w:val="none"/>
          <w:lang w:val="en-US" w:eastAsia="zh-CN"/>
        </w:rPr>
        <w:t>33</w:t>
      </w:r>
      <w:r>
        <w:rPr>
          <w:rFonts w:hint="eastAsia" w:ascii="仿宋" w:hAnsi="仿宋" w:eastAsia="仿宋" w:cs="仿宋"/>
          <w:bCs/>
          <w:color w:val="auto"/>
          <w:sz w:val="30"/>
          <w:szCs w:val="30"/>
          <w:highlight w:val="none"/>
        </w:rPr>
        <w:t>个，有机食品农产品</w:t>
      </w:r>
      <w:r>
        <w:rPr>
          <w:rFonts w:hint="eastAsia" w:ascii="仿宋" w:hAnsi="仿宋" w:eastAsia="仿宋" w:cs="仿宋"/>
          <w:bCs/>
          <w:color w:val="auto"/>
          <w:sz w:val="30"/>
          <w:szCs w:val="30"/>
          <w:highlight w:val="none"/>
          <w:lang w:val="en-US" w:eastAsia="zh-CN"/>
        </w:rPr>
        <w:t>112</w:t>
      </w:r>
      <w:r>
        <w:rPr>
          <w:rFonts w:hint="eastAsia" w:ascii="仿宋" w:hAnsi="仿宋" w:eastAsia="仿宋" w:cs="仿宋"/>
          <w:bCs/>
          <w:color w:val="auto"/>
          <w:sz w:val="30"/>
          <w:szCs w:val="30"/>
          <w:highlight w:val="none"/>
        </w:rPr>
        <w:t>个，种植业农产品地理标志2个，面积76万亩，全国绿色食品原料（小麦、辣椒、番茄）标准化生产基地4个95.8万亩。</w:t>
      </w:r>
      <w:r>
        <w:rPr>
          <w:rFonts w:hint="eastAsia" w:ascii="仿宋" w:hAnsi="仿宋" w:eastAsia="仿宋" w:cs="仿宋"/>
          <w:bCs/>
          <w:color w:val="auto"/>
          <w:sz w:val="30"/>
          <w:szCs w:val="30"/>
          <w:highlight w:val="none"/>
          <w:lang w:val="en-US"/>
        </w:rPr>
        <w:t>今年</w:t>
      </w:r>
      <w:r>
        <w:rPr>
          <w:rFonts w:hint="eastAsia" w:ascii="仿宋" w:hAnsi="仿宋" w:eastAsia="仿宋" w:cs="仿宋"/>
          <w:bCs/>
          <w:color w:val="auto"/>
          <w:sz w:val="30"/>
          <w:szCs w:val="30"/>
          <w:highlight w:val="none"/>
          <w:lang w:val="en-US" w:eastAsia="zh-CN"/>
        </w:rPr>
        <w:t>新增</w:t>
      </w:r>
      <w:r>
        <w:rPr>
          <w:rFonts w:hint="eastAsia" w:ascii="仿宋" w:hAnsi="仿宋" w:eastAsia="仿宋" w:cs="仿宋"/>
          <w:bCs/>
          <w:color w:val="auto"/>
          <w:sz w:val="30"/>
          <w:szCs w:val="30"/>
          <w:highlight w:val="none"/>
          <w:lang w:val="en-US"/>
        </w:rPr>
        <w:t>额敏县</w:t>
      </w:r>
      <w:r>
        <w:rPr>
          <w:rFonts w:hint="eastAsia" w:ascii="仿宋" w:hAnsi="仿宋" w:eastAsia="仿宋" w:cs="仿宋"/>
          <w:bCs/>
          <w:color w:val="auto"/>
          <w:sz w:val="30"/>
          <w:szCs w:val="30"/>
          <w:highlight w:val="none"/>
          <w:lang w:val="en-US" w:eastAsia="zh-CN"/>
        </w:rPr>
        <w:t>1</w:t>
      </w:r>
      <w:r>
        <w:rPr>
          <w:rFonts w:hint="eastAsia" w:ascii="仿宋" w:hAnsi="仿宋" w:eastAsia="仿宋" w:cs="仿宋"/>
          <w:bCs/>
          <w:color w:val="auto"/>
          <w:sz w:val="30"/>
          <w:szCs w:val="30"/>
          <w:highlight w:val="none"/>
          <w:lang w:val="en-US"/>
        </w:rPr>
        <w:t>家企业</w:t>
      </w:r>
      <w:r>
        <w:rPr>
          <w:rFonts w:hint="eastAsia" w:ascii="仿宋" w:hAnsi="仿宋" w:eastAsia="仿宋" w:cs="仿宋"/>
          <w:bCs/>
          <w:color w:val="auto"/>
          <w:sz w:val="30"/>
          <w:szCs w:val="30"/>
          <w:highlight w:val="none"/>
          <w:lang w:val="en-US" w:eastAsia="zh-CN"/>
        </w:rPr>
        <w:t>认证</w:t>
      </w:r>
      <w:r>
        <w:rPr>
          <w:rFonts w:hint="eastAsia" w:ascii="仿宋" w:hAnsi="仿宋" w:eastAsia="仿宋" w:cs="仿宋"/>
          <w:bCs/>
          <w:color w:val="auto"/>
          <w:sz w:val="30"/>
          <w:szCs w:val="30"/>
          <w:highlight w:val="none"/>
          <w:lang w:val="en-US"/>
        </w:rPr>
        <w:t>4个</w:t>
      </w:r>
      <w:r>
        <w:rPr>
          <w:rFonts w:hint="eastAsia" w:ascii="仿宋" w:hAnsi="仿宋" w:eastAsia="仿宋" w:cs="仿宋"/>
          <w:bCs/>
          <w:color w:val="auto"/>
          <w:sz w:val="30"/>
          <w:szCs w:val="30"/>
          <w:highlight w:val="none"/>
          <w:lang w:val="en-US" w:eastAsia="zh-CN"/>
        </w:rPr>
        <w:t>绿色食品，</w:t>
      </w:r>
      <w:r>
        <w:rPr>
          <w:rFonts w:hint="eastAsia" w:ascii="仿宋" w:hAnsi="仿宋" w:eastAsia="仿宋" w:cs="仿宋"/>
          <w:bCs/>
          <w:color w:val="auto"/>
          <w:sz w:val="30"/>
          <w:szCs w:val="30"/>
          <w:highlight w:val="none"/>
          <w:lang w:val="en-US"/>
        </w:rPr>
        <w:t>绿色食品原料（无刺红花）标准化生产基地15万亩，相关材料已上报，</w:t>
      </w:r>
      <w:r>
        <w:rPr>
          <w:rFonts w:hint="eastAsia" w:ascii="仿宋" w:hAnsi="仿宋" w:eastAsia="仿宋" w:cs="仿宋"/>
          <w:bCs/>
          <w:color w:val="auto"/>
          <w:sz w:val="30"/>
          <w:szCs w:val="30"/>
          <w:highlight w:val="none"/>
          <w:lang w:val="en-US" w:eastAsia="zh-CN"/>
        </w:rPr>
        <w:t>自治区</w:t>
      </w:r>
      <w:r>
        <w:rPr>
          <w:rFonts w:hint="eastAsia" w:ascii="仿宋" w:hAnsi="仿宋" w:eastAsia="仿宋" w:cs="仿宋"/>
          <w:bCs/>
          <w:color w:val="auto"/>
          <w:sz w:val="30"/>
          <w:szCs w:val="30"/>
          <w:highlight w:val="none"/>
          <w:lang w:val="en-US"/>
        </w:rPr>
        <w:t>现场检查已完成，</w:t>
      </w:r>
      <w:r>
        <w:rPr>
          <w:rFonts w:hint="eastAsia" w:ascii="仿宋" w:hAnsi="仿宋" w:eastAsia="仿宋" w:cs="仿宋"/>
          <w:bCs/>
          <w:color w:val="auto"/>
          <w:sz w:val="30"/>
          <w:szCs w:val="30"/>
          <w:highlight w:val="none"/>
          <w:lang w:val="en-US" w:eastAsia="zh-CN"/>
        </w:rPr>
        <w:t>等待中国绿色食品发展中心批复。</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color w:val="auto"/>
          <w:spacing w:val="0"/>
          <w:sz w:val="30"/>
          <w:szCs w:val="30"/>
        </w:rPr>
      </w:pPr>
      <w:r>
        <w:rPr>
          <w:rFonts w:hint="eastAsia" w:ascii="仿宋" w:hAnsi="仿宋" w:eastAsia="仿宋" w:cs="仿宋"/>
          <w:b w:val="0"/>
          <w:bCs/>
          <w:color w:val="auto"/>
          <w:spacing w:val="0"/>
          <w:sz w:val="30"/>
          <w:szCs w:val="30"/>
          <w:lang w:eastAsia="zh-CN"/>
        </w:rPr>
        <w:t>（</w:t>
      </w:r>
      <w:r>
        <w:rPr>
          <w:rFonts w:hint="eastAsia" w:ascii="仿宋" w:hAnsi="仿宋" w:eastAsia="仿宋" w:cs="仿宋"/>
          <w:b w:val="0"/>
          <w:bCs/>
          <w:color w:val="auto"/>
          <w:spacing w:val="0"/>
          <w:sz w:val="30"/>
          <w:szCs w:val="30"/>
          <w:lang w:val="en-US" w:eastAsia="zh-CN"/>
        </w:rPr>
        <w:t>2</w:t>
      </w:r>
      <w:r>
        <w:rPr>
          <w:rFonts w:hint="eastAsia" w:ascii="仿宋" w:hAnsi="仿宋" w:eastAsia="仿宋" w:cs="仿宋"/>
          <w:b w:val="0"/>
          <w:bCs/>
          <w:color w:val="auto"/>
          <w:spacing w:val="0"/>
          <w:sz w:val="30"/>
          <w:szCs w:val="30"/>
          <w:lang w:eastAsia="zh-CN"/>
        </w:rPr>
        <w:t>）</w:t>
      </w:r>
      <w:r>
        <w:rPr>
          <w:rFonts w:hint="eastAsia" w:ascii="仿宋" w:hAnsi="仿宋" w:eastAsia="仿宋" w:cs="仿宋"/>
          <w:b w:val="0"/>
          <w:bCs/>
          <w:color w:val="auto"/>
          <w:spacing w:val="0"/>
          <w:sz w:val="30"/>
          <w:szCs w:val="30"/>
        </w:rPr>
        <w:t>积极推行食用农产品合格证制度。目前已摸清全地区从事种养殖农产品企业、专业合作社底数，全地区实施合格证生产主体</w:t>
      </w:r>
      <w:r>
        <w:rPr>
          <w:rFonts w:hint="eastAsia" w:ascii="仿宋" w:hAnsi="仿宋" w:eastAsia="仿宋" w:cs="仿宋"/>
          <w:b w:val="0"/>
          <w:bCs/>
          <w:color w:val="auto"/>
          <w:spacing w:val="0"/>
          <w:sz w:val="30"/>
          <w:szCs w:val="30"/>
          <w:lang w:val="en-US" w:eastAsia="zh-CN"/>
        </w:rPr>
        <w:t>158</w:t>
      </w:r>
      <w:r>
        <w:rPr>
          <w:rFonts w:hint="eastAsia" w:ascii="仿宋" w:hAnsi="仿宋" w:eastAsia="仿宋" w:cs="仿宋"/>
          <w:b w:val="0"/>
          <w:bCs/>
          <w:color w:val="auto"/>
          <w:spacing w:val="0"/>
          <w:sz w:val="30"/>
          <w:szCs w:val="30"/>
        </w:rPr>
        <w:t>个（包括生产企业</w:t>
      </w:r>
      <w:r>
        <w:rPr>
          <w:rFonts w:hint="eastAsia" w:ascii="仿宋" w:hAnsi="仿宋" w:eastAsia="仿宋" w:cs="仿宋"/>
          <w:b w:val="0"/>
          <w:bCs/>
          <w:color w:val="auto"/>
          <w:spacing w:val="0"/>
          <w:sz w:val="30"/>
          <w:szCs w:val="30"/>
          <w:lang w:val="en-US" w:eastAsia="zh-CN"/>
        </w:rPr>
        <w:t>1</w:t>
      </w:r>
      <w:r>
        <w:rPr>
          <w:rFonts w:hint="eastAsia" w:ascii="仿宋" w:hAnsi="仿宋" w:eastAsia="仿宋" w:cs="仿宋"/>
          <w:b w:val="0"/>
          <w:bCs/>
          <w:color w:val="auto"/>
          <w:spacing w:val="0"/>
          <w:sz w:val="30"/>
          <w:szCs w:val="30"/>
        </w:rPr>
        <w:t>4个、合作社</w:t>
      </w:r>
      <w:r>
        <w:rPr>
          <w:rFonts w:hint="eastAsia" w:ascii="仿宋" w:hAnsi="仿宋" w:eastAsia="仿宋" w:cs="仿宋"/>
          <w:b w:val="0"/>
          <w:bCs/>
          <w:color w:val="auto"/>
          <w:spacing w:val="0"/>
          <w:sz w:val="30"/>
          <w:szCs w:val="30"/>
          <w:lang w:val="en-US" w:eastAsia="zh-CN"/>
        </w:rPr>
        <w:t>107</w:t>
      </w:r>
      <w:r>
        <w:rPr>
          <w:rFonts w:hint="eastAsia" w:ascii="仿宋" w:hAnsi="仿宋" w:eastAsia="仿宋" w:cs="仿宋"/>
          <w:b w:val="0"/>
          <w:bCs/>
          <w:color w:val="auto"/>
          <w:spacing w:val="0"/>
          <w:sz w:val="30"/>
          <w:szCs w:val="30"/>
        </w:rPr>
        <w:t>、家庭农场和大户</w:t>
      </w:r>
      <w:r>
        <w:rPr>
          <w:rFonts w:hint="eastAsia" w:ascii="仿宋" w:hAnsi="仿宋" w:eastAsia="仿宋" w:cs="仿宋"/>
          <w:b w:val="0"/>
          <w:bCs/>
          <w:color w:val="auto"/>
          <w:spacing w:val="0"/>
          <w:sz w:val="30"/>
          <w:szCs w:val="30"/>
          <w:lang w:val="en-US" w:eastAsia="zh-CN"/>
        </w:rPr>
        <w:t>15</w:t>
      </w:r>
      <w:r>
        <w:rPr>
          <w:rFonts w:hint="eastAsia" w:ascii="仿宋" w:hAnsi="仿宋" w:eastAsia="仿宋" w:cs="仿宋"/>
          <w:b w:val="0"/>
          <w:bCs/>
          <w:color w:val="auto"/>
          <w:spacing w:val="0"/>
          <w:sz w:val="30"/>
          <w:szCs w:val="30"/>
        </w:rPr>
        <w:t>个、散户</w:t>
      </w:r>
      <w:r>
        <w:rPr>
          <w:rFonts w:hint="eastAsia" w:ascii="仿宋" w:hAnsi="仿宋" w:eastAsia="仿宋" w:cs="仿宋"/>
          <w:b w:val="0"/>
          <w:bCs/>
          <w:color w:val="auto"/>
          <w:spacing w:val="0"/>
          <w:sz w:val="30"/>
          <w:szCs w:val="30"/>
          <w:lang w:val="en-US" w:eastAsia="zh-CN"/>
        </w:rPr>
        <w:t>30</w:t>
      </w:r>
      <w:r>
        <w:rPr>
          <w:rFonts w:hint="eastAsia" w:ascii="仿宋" w:hAnsi="仿宋" w:eastAsia="仿宋" w:cs="仿宋"/>
          <w:b w:val="0"/>
          <w:bCs/>
          <w:color w:val="auto"/>
          <w:spacing w:val="0"/>
          <w:sz w:val="30"/>
          <w:szCs w:val="30"/>
        </w:rPr>
        <w:t>户），开具合格证主体</w:t>
      </w:r>
      <w:r>
        <w:rPr>
          <w:rFonts w:hint="eastAsia" w:ascii="仿宋" w:hAnsi="仿宋" w:eastAsia="仿宋" w:cs="仿宋"/>
          <w:b w:val="0"/>
          <w:bCs/>
          <w:color w:val="auto"/>
          <w:spacing w:val="0"/>
          <w:sz w:val="30"/>
          <w:szCs w:val="30"/>
          <w:lang w:val="en-US" w:eastAsia="zh-CN"/>
        </w:rPr>
        <w:t>158</w:t>
      </w:r>
      <w:r>
        <w:rPr>
          <w:rFonts w:hint="eastAsia" w:ascii="仿宋" w:hAnsi="仿宋" w:eastAsia="仿宋" w:cs="仿宋"/>
          <w:b w:val="0"/>
          <w:bCs/>
          <w:color w:val="auto"/>
          <w:spacing w:val="0"/>
          <w:sz w:val="30"/>
          <w:szCs w:val="30"/>
        </w:rPr>
        <w:t>个，已贴用合格证张数</w:t>
      </w:r>
      <w:r>
        <w:rPr>
          <w:rFonts w:hint="eastAsia" w:ascii="仿宋" w:hAnsi="仿宋" w:eastAsia="仿宋" w:cs="仿宋"/>
          <w:color w:val="auto"/>
          <w:sz w:val="30"/>
          <w:szCs w:val="30"/>
          <w:lang w:val="en-US" w:eastAsia="zh-CN"/>
        </w:rPr>
        <w:t>44968</w:t>
      </w:r>
      <w:r>
        <w:rPr>
          <w:rFonts w:hint="eastAsia" w:ascii="仿宋" w:hAnsi="仿宋" w:eastAsia="仿宋" w:cs="仿宋"/>
          <w:b w:val="0"/>
          <w:bCs/>
          <w:color w:val="auto"/>
          <w:spacing w:val="0"/>
          <w:sz w:val="30"/>
          <w:szCs w:val="30"/>
        </w:rPr>
        <w:t>张，带证销售农产品</w:t>
      </w:r>
      <w:r>
        <w:rPr>
          <w:rFonts w:hint="eastAsia" w:ascii="仿宋" w:hAnsi="仿宋" w:eastAsia="仿宋" w:cs="仿宋"/>
          <w:color w:val="auto"/>
          <w:sz w:val="30"/>
          <w:szCs w:val="30"/>
          <w:lang w:val="en-US" w:eastAsia="zh-CN"/>
        </w:rPr>
        <w:t>9383.535</w:t>
      </w:r>
      <w:r>
        <w:rPr>
          <w:rFonts w:hint="eastAsia" w:ascii="仿宋" w:hAnsi="仿宋" w:eastAsia="仿宋" w:cs="仿宋"/>
          <w:b w:val="0"/>
          <w:bCs/>
          <w:color w:val="auto"/>
          <w:spacing w:val="0"/>
          <w:sz w:val="30"/>
          <w:szCs w:val="30"/>
        </w:rPr>
        <w:t>吨，贴用合格证百分率达100%。</w:t>
      </w:r>
    </w:p>
    <w:p>
      <w:pPr>
        <w:keepNext w:val="0"/>
        <w:keepLines w:val="0"/>
        <w:pageBreakBefore w:val="0"/>
        <w:widowControl w:val="0"/>
        <w:numPr>
          <w:ilvl w:val="0"/>
          <w:numId w:val="0"/>
        </w:numPr>
        <w:pBdr>
          <w:bottom w:val="single" w:color="FFFFFF" w:sz="4" w:space="30"/>
        </w:pBdr>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b w:val="0"/>
          <w:bCs/>
          <w:color w:val="auto"/>
          <w:sz w:val="30"/>
          <w:szCs w:val="30"/>
          <w:lang w:eastAsia="zh-CN"/>
        </w:rPr>
        <w:t>（</w:t>
      </w:r>
      <w:r>
        <w:rPr>
          <w:rFonts w:hint="eastAsia" w:ascii="仿宋" w:hAnsi="仿宋" w:eastAsia="仿宋" w:cs="仿宋"/>
          <w:b w:val="0"/>
          <w:bCs/>
          <w:color w:val="auto"/>
          <w:sz w:val="30"/>
          <w:szCs w:val="30"/>
          <w:lang w:val="en-US" w:eastAsia="zh-CN"/>
        </w:rPr>
        <w:t>3</w:t>
      </w:r>
      <w:r>
        <w:rPr>
          <w:rFonts w:hint="eastAsia" w:ascii="仿宋" w:hAnsi="仿宋" w:eastAsia="仿宋" w:cs="仿宋"/>
          <w:b w:val="0"/>
          <w:bCs/>
          <w:color w:val="auto"/>
          <w:sz w:val="30"/>
          <w:szCs w:val="30"/>
          <w:lang w:eastAsia="zh-CN"/>
        </w:rPr>
        <w:t>）</w:t>
      </w:r>
      <w:r>
        <w:rPr>
          <w:rFonts w:hint="eastAsia" w:ascii="仿宋" w:hAnsi="仿宋" w:eastAsia="仿宋" w:cs="仿宋"/>
          <w:b w:val="0"/>
          <w:bCs/>
          <w:color w:val="auto"/>
          <w:sz w:val="30"/>
          <w:szCs w:val="30"/>
        </w:rPr>
        <w:t>农产品质检体系</w:t>
      </w:r>
      <w:r>
        <w:rPr>
          <w:rFonts w:hint="eastAsia" w:ascii="仿宋" w:hAnsi="仿宋" w:eastAsia="仿宋" w:cs="仿宋"/>
          <w:b w:val="0"/>
          <w:bCs/>
          <w:color w:val="auto"/>
          <w:sz w:val="30"/>
          <w:szCs w:val="30"/>
          <w:lang w:eastAsia="zh-CN"/>
        </w:rPr>
        <w:t>“扩项”工作</w:t>
      </w:r>
      <w:r>
        <w:rPr>
          <w:rFonts w:hint="eastAsia" w:ascii="仿宋" w:hAnsi="仿宋" w:eastAsia="仿宋" w:cs="仿宋"/>
          <w:b w:val="0"/>
          <w:bCs/>
          <w:color w:val="auto"/>
          <w:sz w:val="30"/>
          <w:szCs w:val="30"/>
        </w:rPr>
        <w:t>。</w:t>
      </w:r>
      <w:r>
        <w:rPr>
          <w:rFonts w:hint="eastAsia" w:ascii="仿宋" w:hAnsi="仿宋" w:eastAsia="仿宋" w:cs="仿宋"/>
          <w:color w:val="auto"/>
          <w:sz w:val="30"/>
          <w:szCs w:val="30"/>
          <w:lang w:val="en-US" w:eastAsia="zh-CN"/>
        </w:rPr>
        <w:t>地区本级、乌苏市、沙湾市、托里县、裕民县、塔城市已完成扩项升级现场评审，检测参数分别达317、169、123、90、112项以上，符合地级检测机构198个以上、县级检测机构达90项以上。机构完成累计扩项为75%。</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pacing w:line="560" w:lineRule="exact"/>
        <w:ind w:firstLine="672"/>
        <w:jc w:val="both"/>
        <w:textAlignment w:val="auto"/>
        <w:rPr>
          <w:rFonts w:hint="eastAsia" w:ascii="仿宋" w:hAnsi="仿宋" w:eastAsia="仿宋" w:cs="仿宋"/>
          <w:b/>
          <w:bCs w:val="0"/>
          <w:sz w:val="30"/>
          <w:szCs w:val="30"/>
          <w:lang w:eastAsia="zh-CN"/>
        </w:rPr>
      </w:pPr>
      <w:r>
        <w:rPr>
          <w:rFonts w:hint="eastAsia" w:ascii="仿宋" w:hAnsi="仿宋" w:eastAsia="仿宋" w:cs="仿宋"/>
          <w:b/>
          <w:bCs w:val="0"/>
          <w:sz w:val="30"/>
          <w:szCs w:val="30"/>
        </w:rPr>
        <w:t>2.</w:t>
      </w:r>
      <w:r>
        <w:rPr>
          <w:rFonts w:hint="eastAsia" w:ascii="仿宋" w:hAnsi="仿宋" w:eastAsia="仿宋" w:cs="仿宋"/>
          <w:b/>
          <w:bCs w:val="0"/>
          <w:sz w:val="30"/>
          <w:szCs w:val="30"/>
          <w:lang w:eastAsia="zh-CN"/>
        </w:rPr>
        <w:t>重点行业质量提升</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cs="仿宋"/>
          <w:b w:val="0"/>
          <w:bCs/>
          <w:color w:val="auto"/>
          <w:sz w:val="30"/>
          <w:szCs w:val="30"/>
          <w:lang w:eastAsia="zh-CN"/>
        </w:rPr>
      </w:pPr>
      <w:r>
        <w:rPr>
          <w:rFonts w:hint="eastAsia" w:ascii="仿宋" w:hAnsi="仿宋" w:eastAsia="仿宋" w:cs="仿宋"/>
          <w:b w:val="0"/>
          <w:bCs/>
          <w:color w:val="auto"/>
          <w:sz w:val="30"/>
          <w:szCs w:val="30"/>
          <w:lang w:eastAsia="zh-CN"/>
        </w:rPr>
        <w:t>（</w:t>
      </w:r>
      <w:r>
        <w:rPr>
          <w:rFonts w:hint="eastAsia" w:ascii="仿宋" w:hAnsi="仿宋" w:eastAsia="仿宋" w:cs="仿宋"/>
          <w:b w:val="0"/>
          <w:bCs/>
          <w:color w:val="auto"/>
          <w:sz w:val="30"/>
          <w:szCs w:val="30"/>
          <w:lang w:val="en-US" w:eastAsia="zh-CN"/>
        </w:rPr>
        <w:t>1</w:t>
      </w:r>
      <w:r>
        <w:rPr>
          <w:rFonts w:hint="eastAsia" w:ascii="仿宋" w:hAnsi="仿宋" w:eastAsia="仿宋" w:cs="仿宋"/>
          <w:b w:val="0"/>
          <w:bCs/>
          <w:color w:val="auto"/>
          <w:sz w:val="30"/>
          <w:szCs w:val="30"/>
          <w:lang w:eastAsia="zh-CN"/>
        </w:rPr>
        <w:t>）原材料行业。</w:t>
      </w:r>
    </w:p>
    <w:p>
      <w:pPr>
        <w:keepNext w:val="0"/>
        <w:keepLines w:val="0"/>
        <w:pageBreakBefore w:val="0"/>
        <w:widowControl w:val="0"/>
        <w:numPr>
          <w:ilvl w:val="0"/>
          <w:numId w:val="0"/>
        </w:numPr>
        <w:pBdr>
          <w:bottom w:val="single" w:color="FFFFFF" w:sz="4" w:space="30"/>
        </w:pBdr>
        <w:shd w:val="clear" w:color="auto" w:fill="FFFFFF"/>
        <w:kinsoku/>
        <w:wordWrap/>
        <w:overflowPunct/>
        <w:topLinePunct w:val="0"/>
        <w:autoSpaceDE/>
        <w:autoSpaceDN/>
        <w:bidi w:val="0"/>
        <w:adjustRightInd/>
        <w:spacing w:line="560" w:lineRule="exact"/>
        <w:ind w:firstLine="600" w:firstLineChars="200"/>
        <w:jc w:val="both"/>
        <w:textAlignment w:val="auto"/>
        <w:rPr>
          <w:rFonts w:hint="default" w:ascii="仿宋" w:hAnsi="仿宋" w:eastAsia="仿宋" w:cs="仿宋"/>
          <w:b w:val="0"/>
          <w:bCs/>
          <w:color w:val="auto"/>
          <w:sz w:val="30"/>
          <w:szCs w:val="30"/>
          <w:lang w:eastAsia="zh-CN"/>
        </w:rPr>
      </w:pPr>
      <w:r>
        <w:rPr>
          <w:rFonts w:hint="eastAsia" w:ascii="仿宋" w:hAnsi="仿宋" w:eastAsia="仿宋" w:cs="仿宋"/>
          <w:b w:val="0"/>
          <w:bCs/>
          <w:color w:val="auto"/>
          <w:sz w:val="30"/>
          <w:szCs w:val="30"/>
          <w:lang w:val="en-US" w:eastAsia="zh-CN"/>
        </w:rPr>
        <w:t>积极开展2023年</w:t>
      </w:r>
      <w:r>
        <w:rPr>
          <w:rFonts w:hint="default" w:ascii="仿宋" w:hAnsi="仿宋" w:eastAsia="仿宋" w:cs="仿宋"/>
          <w:b w:val="0"/>
          <w:bCs/>
          <w:color w:val="auto"/>
          <w:sz w:val="30"/>
          <w:szCs w:val="30"/>
          <w:lang w:val="en-US" w:eastAsia="zh-CN"/>
        </w:rPr>
        <w:t>企业标准“领跑者”重点领域征集工作</w:t>
      </w:r>
      <w:r>
        <w:rPr>
          <w:rFonts w:hint="eastAsia" w:ascii="仿宋" w:hAnsi="仿宋" w:eastAsia="仿宋" w:cs="仿宋"/>
          <w:b w:val="0"/>
          <w:bCs/>
          <w:color w:val="auto"/>
          <w:sz w:val="30"/>
          <w:szCs w:val="30"/>
          <w:lang w:val="en-US" w:eastAsia="zh-CN"/>
        </w:rPr>
        <w:t>，推荐乌苏钵施然、沙湾广大机械两家企业申请专用设备制造业重点领域，</w:t>
      </w:r>
      <w:r>
        <w:rPr>
          <w:rFonts w:hint="default" w:ascii="仿宋" w:hAnsi="仿宋" w:eastAsia="仿宋" w:cs="仿宋"/>
          <w:b w:val="0"/>
          <w:bCs/>
          <w:color w:val="auto"/>
          <w:sz w:val="30"/>
          <w:szCs w:val="30"/>
          <w:lang w:val="en-US" w:eastAsia="zh-CN"/>
        </w:rPr>
        <w:t>助推地区产品和服务质量高质量发展。</w:t>
      </w:r>
      <w:r>
        <w:rPr>
          <w:rFonts w:hint="eastAsia" w:ascii="仿宋" w:hAnsi="仿宋" w:eastAsia="仿宋" w:cs="仿宋"/>
          <w:b w:val="0"/>
          <w:bCs/>
          <w:color w:val="auto"/>
          <w:sz w:val="30"/>
          <w:szCs w:val="30"/>
          <w:lang w:val="en-US" w:eastAsia="zh-CN"/>
        </w:rPr>
        <w:t>开展重点新材料首批次应用示范指导目录修订意见征集工作，凯赛（乌苏）生物材料有限公司和凯赛（乌苏）生物技术有限公司2家企业提出4项新增意见</w:t>
      </w:r>
      <w:r>
        <w:rPr>
          <w:rFonts w:hint="default" w:ascii="仿宋" w:hAnsi="仿宋" w:eastAsia="仿宋" w:cs="仿宋"/>
          <w:b w:val="0"/>
          <w:bCs/>
          <w:color w:val="auto"/>
          <w:sz w:val="30"/>
          <w:szCs w:val="30"/>
          <w:lang w:eastAsia="zh-CN"/>
        </w:rPr>
        <w:t>。</w:t>
      </w:r>
    </w:p>
    <w:p>
      <w:pPr>
        <w:keepNext w:val="0"/>
        <w:keepLines w:val="0"/>
        <w:pageBreakBefore w:val="0"/>
        <w:widowControl w:val="0"/>
        <w:numPr>
          <w:ilvl w:val="0"/>
          <w:numId w:val="0"/>
        </w:numPr>
        <w:pBdr>
          <w:bottom w:val="single" w:color="FFFFFF" w:sz="4" w:space="30"/>
        </w:pBdr>
        <w:shd w:val="clear" w:color="auto" w:fill="FFFFFF"/>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cs="仿宋"/>
          <w:b w:val="0"/>
          <w:bCs/>
          <w:color w:val="auto"/>
          <w:sz w:val="30"/>
          <w:szCs w:val="30"/>
          <w:lang w:eastAsia="zh-CN"/>
        </w:rPr>
      </w:pPr>
      <w:r>
        <w:rPr>
          <w:rFonts w:hint="eastAsia" w:ascii="仿宋" w:hAnsi="仿宋" w:eastAsia="仿宋" w:cs="仿宋"/>
          <w:b w:val="0"/>
          <w:bCs/>
          <w:color w:val="auto"/>
          <w:sz w:val="30"/>
          <w:szCs w:val="30"/>
          <w:lang w:val="en-US" w:eastAsia="zh-CN"/>
        </w:rPr>
        <w:t>（2）</w:t>
      </w:r>
      <w:r>
        <w:rPr>
          <w:rFonts w:hint="eastAsia" w:ascii="仿宋" w:hAnsi="仿宋" w:eastAsia="仿宋" w:cs="仿宋"/>
          <w:b w:val="0"/>
          <w:bCs/>
          <w:color w:val="auto"/>
          <w:sz w:val="30"/>
          <w:szCs w:val="30"/>
          <w:lang w:eastAsia="zh-CN"/>
        </w:rPr>
        <w:t>装备行业。</w:t>
      </w:r>
    </w:p>
    <w:p>
      <w:pPr>
        <w:keepNext w:val="0"/>
        <w:keepLines w:val="0"/>
        <w:pageBreakBefore w:val="0"/>
        <w:widowControl w:val="0"/>
        <w:numPr>
          <w:ilvl w:val="0"/>
          <w:numId w:val="0"/>
        </w:numPr>
        <w:pBdr>
          <w:bottom w:val="single" w:color="FFFFFF" w:sz="4" w:space="30"/>
        </w:pBdr>
        <w:shd w:val="clear" w:color="auto" w:fill="FFFFFF"/>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cs="仿宋"/>
          <w:b w:val="0"/>
          <w:bCs/>
          <w:color w:val="auto"/>
          <w:sz w:val="30"/>
          <w:szCs w:val="30"/>
          <w:lang w:eastAsia="zh-CN"/>
        </w:rPr>
      </w:pPr>
      <w:r>
        <w:rPr>
          <w:rFonts w:hint="eastAsia" w:ascii="仿宋" w:hAnsi="仿宋" w:eastAsia="仿宋" w:cs="仿宋"/>
          <w:b w:val="0"/>
          <w:bCs/>
          <w:color w:val="auto"/>
          <w:sz w:val="30"/>
          <w:szCs w:val="30"/>
          <w:lang w:val="en-US" w:eastAsia="zh-CN"/>
        </w:rPr>
        <w:t>积极落实《塔城地区加快先进装备制造业高质量发展的实施意见》，推荐乌苏钵施然申报自治区科研创新平台建设资金支持项目，4MZD-6B型自走式圆捆打包采棉机被认定为2023年自治区首台（套）产品，</w:t>
      </w:r>
      <w:r>
        <w:rPr>
          <w:rFonts w:hint="eastAsia" w:ascii="仿宋" w:hAnsi="仿宋" w:eastAsia="仿宋" w:cs="仿宋"/>
          <w:b w:val="0"/>
          <w:bCs/>
          <w:color w:val="auto"/>
          <w:sz w:val="30"/>
          <w:szCs w:val="30"/>
          <w:lang w:eastAsia="zh-CN"/>
        </w:rPr>
        <w:t>有效提升企业自主创新能力</w:t>
      </w:r>
      <w:r>
        <w:rPr>
          <w:rFonts w:hint="eastAsia" w:ascii="仿宋" w:hAnsi="仿宋" w:eastAsia="仿宋" w:cs="仿宋"/>
          <w:b w:val="0"/>
          <w:bCs/>
          <w:color w:val="auto"/>
          <w:sz w:val="30"/>
          <w:szCs w:val="30"/>
          <w:lang w:val="en-US" w:eastAsia="zh-CN"/>
        </w:rPr>
        <w:t>。推荐乌苏钵施然申报第三批国家高端装备制造业标准化项目，促进企业建立和完善标准体系，加快推动农业机械制造业企业标准化进程</w:t>
      </w:r>
      <w:r>
        <w:rPr>
          <w:rFonts w:hint="eastAsia" w:ascii="仿宋" w:hAnsi="仿宋" w:eastAsia="仿宋" w:cs="仿宋"/>
          <w:b w:val="0"/>
          <w:bCs/>
          <w:color w:val="auto"/>
          <w:sz w:val="30"/>
          <w:szCs w:val="30"/>
          <w:lang w:eastAsia="zh-CN"/>
        </w:rPr>
        <w:t>。</w:t>
      </w:r>
    </w:p>
    <w:p>
      <w:pPr>
        <w:keepNext w:val="0"/>
        <w:keepLines w:val="0"/>
        <w:pageBreakBefore w:val="0"/>
        <w:widowControl w:val="0"/>
        <w:numPr>
          <w:ilvl w:val="0"/>
          <w:numId w:val="0"/>
        </w:numPr>
        <w:pBdr>
          <w:bottom w:val="single" w:color="FFFFFF" w:sz="4" w:space="30"/>
        </w:pBdr>
        <w:shd w:val="clear" w:color="auto" w:fill="FFFFFF"/>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cs="仿宋"/>
          <w:b w:val="0"/>
          <w:bCs/>
          <w:color w:val="auto"/>
          <w:sz w:val="30"/>
          <w:szCs w:val="30"/>
          <w:lang w:eastAsia="zh-CN"/>
        </w:rPr>
      </w:pPr>
      <w:r>
        <w:rPr>
          <w:rFonts w:hint="eastAsia" w:ascii="仿宋" w:hAnsi="仿宋" w:eastAsia="仿宋" w:cs="仿宋"/>
          <w:b w:val="0"/>
          <w:bCs/>
          <w:color w:val="auto"/>
          <w:sz w:val="30"/>
          <w:szCs w:val="30"/>
          <w:lang w:val="en-US" w:eastAsia="zh-CN"/>
        </w:rPr>
        <w:t>（3）</w:t>
      </w:r>
      <w:r>
        <w:rPr>
          <w:rFonts w:hint="eastAsia" w:ascii="仿宋" w:hAnsi="仿宋" w:eastAsia="仿宋" w:cs="仿宋"/>
          <w:b w:val="0"/>
          <w:bCs/>
          <w:color w:val="auto"/>
          <w:sz w:val="30"/>
          <w:szCs w:val="30"/>
          <w:lang w:eastAsia="zh-CN"/>
        </w:rPr>
        <w:t>消费品行业。</w:t>
      </w:r>
    </w:p>
    <w:p>
      <w:pPr>
        <w:keepNext w:val="0"/>
        <w:keepLines w:val="0"/>
        <w:pageBreakBefore w:val="0"/>
        <w:widowControl w:val="0"/>
        <w:numPr>
          <w:ilvl w:val="0"/>
          <w:numId w:val="0"/>
        </w:numPr>
        <w:pBdr>
          <w:bottom w:val="single" w:color="FFFFFF" w:sz="4" w:space="30"/>
        </w:pBdr>
        <w:shd w:val="clear" w:color="auto" w:fill="FFFFFF"/>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制定《2023年塔城地区加快纺织服装产业发展工作方案》</w:t>
      </w:r>
      <w:r>
        <w:rPr>
          <w:rFonts w:hint="default" w:ascii="仿宋" w:hAnsi="仿宋" w:eastAsia="仿宋" w:cs="仿宋"/>
          <w:b w:val="0"/>
          <w:bCs/>
          <w:color w:val="auto"/>
          <w:sz w:val="30"/>
          <w:szCs w:val="30"/>
          <w:lang w:val="en-US" w:eastAsia="zh-CN"/>
        </w:rPr>
        <w:t>《塔城地区纺织服装等劳动密集型产业高质量发展实施方案（2021-2025年）》。</w:t>
      </w:r>
      <w:r>
        <w:rPr>
          <w:rFonts w:hint="eastAsia" w:ascii="仿宋" w:hAnsi="仿宋" w:eastAsia="仿宋" w:cs="仿宋"/>
          <w:b w:val="0"/>
          <w:bCs/>
          <w:color w:val="auto"/>
          <w:sz w:val="30"/>
          <w:szCs w:val="30"/>
          <w:lang w:val="en-US" w:eastAsia="zh-CN"/>
        </w:rPr>
        <w:t>组织召开2023年资金审核工作会议三次，审核补贴资金共计45家企业8856.15万元，切实将政策红利转化为企业红利，</w:t>
      </w:r>
      <w:r>
        <w:rPr>
          <w:rFonts w:hint="eastAsia" w:ascii="仿宋" w:hAnsi="仿宋" w:eastAsia="仿宋" w:cs="仿宋"/>
          <w:b w:val="0"/>
          <w:bCs/>
          <w:color w:val="auto"/>
          <w:sz w:val="30"/>
          <w:szCs w:val="30"/>
          <w:lang w:eastAsia="zh-CN"/>
        </w:rPr>
        <w:t>有效推动纺织服装行业达产增效。</w:t>
      </w:r>
      <w:r>
        <w:rPr>
          <w:rFonts w:hint="eastAsia" w:ascii="仿宋" w:hAnsi="仿宋" w:eastAsia="仿宋" w:cs="仿宋"/>
          <w:b w:val="0"/>
          <w:bCs/>
          <w:color w:val="auto"/>
          <w:sz w:val="30"/>
          <w:szCs w:val="30"/>
          <w:lang w:val="en-US" w:eastAsia="zh-CN"/>
        </w:rPr>
        <w:t xml:space="preserve"> </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pacing w:line="560" w:lineRule="exact"/>
        <w:ind w:firstLine="672"/>
        <w:jc w:val="both"/>
        <w:textAlignment w:val="auto"/>
        <w:rPr>
          <w:rFonts w:hint="eastAsia" w:ascii="仿宋" w:hAnsi="仿宋" w:eastAsia="仿宋" w:cs="仿宋"/>
          <w:b/>
          <w:bCs w:val="0"/>
          <w:sz w:val="30"/>
          <w:szCs w:val="30"/>
        </w:rPr>
      </w:pPr>
      <w:r>
        <w:rPr>
          <w:rFonts w:hint="eastAsia" w:ascii="仿宋" w:hAnsi="仿宋" w:eastAsia="仿宋" w:cs="仿宋"/>
          <w:b/>
          <w:bCs w:val="0"/>
          <w:sz w:val="30"/>
          <w:szCs w:val="30"/>
          <w:lang w:val="en-US" w:eastAsia="zh-CN"/>
        </w:rPr>
        <w:t>3</w:t>
      </w:r>
      <w:r>
        <w:rPr>
          <w:rFonts w:hint="eastAsia" w:ascii="仿宋" w:hAnsi="仿宋" w:eastAsia="仿宋" w:cs="仿宋"/>
          <w:b/>
          <w:bCs w:val="0"/>
          <w:sz w:val="30"/>
          <w:szCs w:val="30"/>
        </w:rPr>
        <w:t>.知识产权</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pacing w:line="560" w:lineRule="exact"/>
        <w:ind w:firstLine="672"/>
        <w:jc w:val="both"/>
        <w:textAlignment w:val="auto"/>
        <w:rPr>
          <w:rFonts w:hint="eastAsia" w:ascii="仿宋" w:hAnsi="仿宋" w:eastAsia="仿宋" w:cs="仿宋"/>
          <w:b w:val="0"/>
          <w:bCs/>
          <w:i w:val="0"/>
          <w:snapToGrid/>
          <w:color w:val="auto"/>
          <w:spacing w:val="0"/>
          <w:w w:val="100"/>
          <w:sz w:val="30"/>
          <w:szCs w:val="30"/>
          <w:highlight w:val="none"/>
          <w:lang w:val="en-US" w:eastAsia="zh-CN"/>
        </w:rPr>
      </w:pPr>
      <w:r>
        <w:rPr>
          <w:rFonts w:hint="eastAsia" w:ascii="仿宋" w:hAnsi="仿宋" w:eastAsia="仿宋" w:cs="仿宋"/>
          <w:b w:val="0"/>
          <w:bCs/>
          <w:i w:val="0"/>
          <w:iCs w:val="0"/>
          <w:caps w:val="0"/>
          <w:smallCaps w:val="0"/>
          <w:strike w:val="0"/>
          <w:dstrike w:val="0"/>
          <w:vanish w:val="0"/>
          <w:color w:val="auto"/>
          <w:w w:val="100"/>
          <w:kern w:val="2"/>
          <w:sz w:val="30"/>
          <w:szCs w:val="30"/>
          <w:highlight w:val="none"/>
          <w:u w:val="none"/>
          <w:shd w:val="clear" w:color="auto" w:fill="auto"/>
          <w:lang w:val="en-US" w:eastAsia="zh-CN" w:bidi="ar-SA"/>
        </w:rPr>
        <w:t>（1）做好学习宣传工作。</w:t>
      </w:r>
      <w:r>
        <w:rPr>
          <w:rFonts w:hint="eastAsia" w:ascii="仿宋" w:hAnsi="仿宋" w:eastAsia="仿宋" w:cs="仿宋"/>
          <w:b w:val="0"/>
          <w:bCs/>
          <w:color w:val="auto"/>
          <w:sz w:val="30"/>
          <w:szCs w:val="30"/>
          <w:highlight w:val="none"/>
          <w:lang w:val="en-US" w:eastAsia="zh-CN"/>
        </w:rPr>
        <w:t>组织开展</w:t>
      </w:r>
      <w:r>
        <w:rPr>
          <w:rFonts w:hint="eastAsia" w:ascii="仿宋" w:hAnsi="仿宋" w:eastAsia="仿宋" w:cs="仿宋"/>
          <w:b w:val="0"/>
          <w:bCs/>
          <w:i w:val="0"/>
          <w:snapToGrid/>
          <w:color w:val="auto"/>
          <w:spacing w:val="0"/>
          <w:w w:val="100"/>
          <w:sz w:val="30"/>
          <w:szCs w:val="30"/>
          <w:highlight w:val="none"/>
          <w:lang w:val="en-US" w:eastAsia="zh-CN"/>
        </w:rPr>
        <w:t>知识产权系列宣传活动17场次，宣传横幅、标语、电子屏200余条，塔城新闻联播发稿1期，新媒体平台播放35篇，咨询人数800余人，发放宣传单和宣传手册4300余份，开展以“尊重知识、崇尚创新、诚信守法、公平竞争”为主题的书法征集活动，以“知识产权点燃少年创新”为主题的绘画作品征集活动，共征集到23幅书法作品、126张绘画作品。组织进机关活动1次，进党校2次，进乡镇2次，进企业指导培训12家次，进社区活动4次，进学校活动5次，组织开展线上、线下宣讲咨询20场次，共培训各类人员达5600余人次。</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pacing w:line="560" w:lineRule="exact"/>
        <w:ind w:firstLine="672"/>
        <w:jc w:val="both"/>
        <w:textAlignment w:val="auto"/>
        <w:rPr>
          <w:rFonts w:hint="eastAsia" w:ascii="仿宋" w:hAnsi="仿宋" w:eastAsia="仿宋" w:cs="仿宋"/>
          <w:b w:val="0"/>
          <w:bCs/>
          <w:color w:val="auto"/>
          <w:kern w:val="0"/>
          <w:sz w:val="30"/>
          <w:szCs w:val="30"/>
          <w:highlight w:val="none"/>
          <w:lang w:val="en-US" w:eastAsia="zh-CN" w:bidi="ar"/>
        </w:rPr>
      </w:pPr>
      <w:r>
        <w:rPr>
          <w:rFonts w:hint="eastAsia" w:ascii="仿宋" w:hAnsi="仿宋" w:eastAsia="仿宋" w:cs="仿宋"/>
          <w:b w:val="0"/>
          <w:bCs/>
          <w:color w:val="auto"/>
          <w:kern w:val="2"/>
          <w:sz w:val="30"/>
          <w:szCs w:val="30"/>
          <w:highlight w:val="none"/>
          <w:lang w:val="en-US" w:eastAsia="zh-CN" w:bidi="hi-IN"/>
        </w:rPr>
        <w:t>（2）做好知识产权促进运用工作。组织申报优势示范企业12家；组织申报专利密集型产品3家6项；塔城市、乌苏市、裕民县成功申报自治区专利实施项目3家企业，项目资金总额75万元，已到位30万元</w:t>
      </w:r>
      <w:r>
        <w:rPr>
          <w:rFonts w:hint="eastAsia" w:ascii="仿宋" w:hAnsi="仿宋" w:eastAsia="仿宋" w:cs="仿宋"/>
          <w:b w:val="0"/>
          <w:bCs/>
          <w:color w:val="auto"/>
          <w:sz w:val="30"/>
          <w:szCs w:val="30"/>
          <w:highlight w:val="none"/>
          <w:lang w:val="en-US" w:eastAsia="zh-CN"/>
        </w:rPr>
        <w:t>；沙湾市举行地理标志证明商标申报签约仪式；乌苏市召开知识产权金融服务“政银企”对接座谈会</w:t>
      </w:r>
      <w:r>
        <w:rPr>
          <w:rFonts w:hint="eastAsia" w:ascii="仿宋" w:hAnsi="仿宋" w:eastAsia="仿宋" w:cs="仿宋"/>
          <w:b w:val="0"/>
          <w:bCs/>
          <w:color w:val="auto"/>
          <w:sz w:val="30"/>
          <w:szCs w:val="30"/>
          <w:highlight w:val="none"/>
          <w:lang w:eastAsia="zh-CN"/>
        </w:rPr>
        <w:t>；</w:t>
      </w:r>
      <w:r>
        <w:rPr>
          <w:rFonts w:hint="eastAsia" w:ascii="仿宋" w:hAnsi="仿宋" w:eastAsia="仿宋" w:cs="仿宋"/>
          <w:b w:val="0"/>
          <w:bCs/>
          <w:color w:val="auto"/>
          <w:sz w:val="30"/>
          <w:szCs w:val="30"/>
          <w:highlight w:val="none"/>
          <w:lang w:val="en-US" w:eastAsia="zh-CN"/>
        </w:rPr>
        <w:t>推荐2家企业申报第二批国家地理标志运用促进重点联系指导名录</w:t>
      </w:r>
      <w:r>
        <w:rPr>
          <w:rFonts w:hint="eastAsia" w:ascii="仿宋" w:hAnsi="仿宋" w:eastAsia="仿宋" w:cs="仿宋"/>
          <w:b w:val="0"/>
          <w:bCs/>
          <w:i w:val="0"/>
          <w:caps w:val="0"/>
          <w:color w:val="auto"/>
          <w:spacing w:val="0"/>
          <w:sz w:val="30"/>
          <w:szCs w:val="30"/>
          <w:highlight w:val="none"/>
          <w:lang w:val="en-US" w:eastAsia="zh-CN"/>
        </w:rPr>
        <w:t>。</w:t>
      </w:r>
    </w:p>
    <w:p>
      <w:pPr>
        <w:keepNext w:val="0"/>
        <w:keepLines w:val="0"/>
        <w:pageBreakBefore w:val="0"/>
        <w:widowControl w:val="0"/>
        <w:numPr>
          <w:ilvl w:val="0"/>
          <w:numId w:val="0"/>
        </w:numPr>
        <w:pBdr>
          <w:bottom w:val="single" w:color="FFFFFF" w:sz="4" w:space="30"/>
        </w:pBdr>
        <w:shd w:val="clear" w:color="auto" w:fill="FFFFFF"/>
        <w:tabs>
          <w:tab w:val="center" w:pos="4350"/>
        </w:tabs>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cs="仿宋"/>
          <w:b w:val="0"/>
          <w:bCs/>
          <w:color w:val="auto"/>
          <w:spacing w:val="0"/>
          <w:kern w:val="2"/>
          <w:position w:val="0"/>
          <w:sz w:val="30"/>
          <w:szCs w:val="30"/>
          <w:highlight w:val="none"/>
          <w:u w:val="none"/>
          <w:shd w:val="clear" w:color="auto" w:fill="auto"/>
          <w:lang w:val="en-US" w:eastAsia="zh-CN" w:bidi="hi-IN"/>
        </w:rPr>
      </w:pPr>
      <w:r>
        <w:rPr>
          <w:rFonts w:hint="eastAsia" w:ascii="仿宋" w:hAnsi="仿宋" w:eastAsia="仿宋" w:cs="仿宋"/>
          <w:b w:val="0"/>
          <w:bCs/>
          <w:color w:val="auto"/>
          <w:kern w:val="2"/>
          <w:sz w:val="30"/>
          <w:szCs w:val="30"/>
          <w:highlight w:val="none"/>
          <w:lang w:val="en-US" w:eastAsia="zh-CN" w:bidi="hi-IN"/>
        </w:rPr>
        <w:t>（3）做好知识产权执法保护工作。</w:t>
      </w:r>
      <w:r>
        <w:rPr>
          <w:rFonts w:hint="eastAsia" w:ascii="仿宋" w:hAnsi="仿宋" w:eastAsia="仿宋" w:cs="仿宋"/>
          <w:b w:val="0"/>
          <w:bCs/>
          <w:color w:val="auto"/>
          <w:spacing w:val="0"/>
          <w:position w:val="0"/>
          <w:sz w:val="30"/>
          <w:szCs w:val="30"/>
          <w:highlight w:val="none"/>
          <w:shd w:val="clear" w:color="auto" w:fill="auto"/>
          <w:lang w:eastAsia="zh-CN"/>
        </w:rPr>
        <w:t>全地区</w:t>
      </w:r>
      <w:r>
        <w:rPr>
          <w:rFonts w:hint="eastAsia" w:ascii="仿宋" w:hAnsi="仿宋" w:eastAsia="仿宋" w:cs="仿宋"/>
          <w:b w:val="0"/>
          <w:bCs/>
          <w:color w:val="auto"/>
          <w:spacing w:val="0"/>
          <w:kern w:val="2"/>
          <w:position w:val="0"/>
          <w:sz w:val="30"/>
          <w:szCs w:val="30"/>
          <w:highlight w:val="none"/>
          <w:shd w:val="clear" w:color="auto" w:fill="auto"/>
          <w:lang w:val="en-US" w:eastAsia="zh-CN" w:bidi="hi-IN"/>
        </w:rPr>
        <w:t>开展知识产权行政执法行动476次，出</w:t>
      </w:r>
      <w:r>
        <w:rPr>
          <w:rFonts w:hint="eastAsia" w:ascii="仿宋" w:hAnsi="仿宋" w:eastAsia="仿宋" w:cs="仿宋"/>
          <w:b w:val="0"/>
          <w:bCs/>
          <w:color w:val="auto"/>
          <w:spacing w:val="0"/>
          <w:kern w:val="2"/>
          <w:position w:val="0"/>
          <w:sz w:val="30"/>
          <w:szCs w:val="30"/>
          <w:highlight w:val="none"/>
          <w:u w:val="none"/>
          <w:shd w:val="clear" w:color="auto" w:fill="auto"/>
          <w:lang w:val="en-US" w:eastAsia="zh-CN" w:bidi="hi-IN"/>
        </w:rPr>
        <w:t xml:space="preserve">动执法检查人员1432人（次），检查商场、超市、集贸市场、个体经营户共985余户（次），共查处知识产权各类案件共168起（商标侵权纠纷案件33起，专利假冒案件8起，标识不规范127起），涉案金额共达19.64万元，罚没款3.45万元。  </w:t>
      </w:r>
    </w:p>
    <w:p>
      <w:pPr>
        <w:keepNext w:val="0"/>
        <w:keepLines w:val="0"/>
        <w:pageBreakBefore w:val="0"/>
        <w:widowControl w:val="0"/>
        <w:numPr>
          <w:ilvl w:val="0"/>
          <w:numId w:val="0"/>
        </w:numPr>
        <w:pBdr>
          <w:bottom w:val="single" w:color="FFFFFF" w:sz="4" w:space="30"/>
        </w:pBdr>
        <w:shd w:val="clear" w:color="auto" w:fill="FFFFFF"/>
        <w:tabs>
          <w:tab w:val="center" w:pos="4350"/>
        </w:tabs>
        <w:kinsoku/>
        <w:wordWrap/>
        <w:overflowPunct/>
        <w:topLinePunct w:val="0"/>
        <w:autoSpaceDE/>
        <w:autoSpaceDN/>
        <w:bidi w:val="0"/>
        <w:adjustRightInd/>
        <w:spacing w:line="560" w:lineRule="exact"/>
        <w:ind w:firstLine="602" w:firstLineChars="200"/>
        <w:jc w:val="both"/>
        <w:textAlignment w:val="auto"/>
        <w:rPr>
          <w:rFonts w:hint="eastAsia" w:ascii="仿宋" w:hAnsi="仿宋" w:eastAsia="仿宋" w:cs="仿宋"/>
          <w:b/>
          <w:bCs w:val="0"/>
          <w:sz w:val="30"/>
          <w:szCs w:val="30"/>
          <w:lang w:val="en-US" w:eastAsia="zh-CN"/>
        </w:rPr>
      </w:pPr>
      <w:r>
        <w:rPr>
          <w:rFonts w:hint="eastAsia" w:ascii="仿宋" w:hAnsi="仿宋" w:eastAsia="仿宋" w:cs="仿宋"/>
          <w:b/>
          <w:bCs w:val="0"/>
          <w:color w:val="auto"/>
          <w:spacing w:val="0"/>
          <w:kern w:val="2"/>
          <w:position w:val="0"/>
          <w:sz w:val="30"/>
          <w:szCs w:val="30"/>
          <w:u w:val="none"/>
          <w:shd w:val="clear" w:color="auto" w:fill="auto"/>
          <w:lang w:val="en-US" w:eastAsia="zh-CN" w:bidi="hi-IN"/>
        </w:rPr>
        <w:t>4.</w:t>
      </w:r>
      <w:r>
        <w:rPr>
          <w:rFonts w:hint="eastAsia" w:ascii="仿宋" w:hAnsi="仿宋" w:eastAsia="仿宋" w:cs="仿宋"/>
          <w:b/>
          <w:bCs w:val="0"/>
          <w:sz w:val="30"/>
          <w:szCs w:val="30"/>
          <w:lang w:val="en-US" w:eastAsia="zh-CN"/>
        </w:rPr>
        <w:t>推动高质量发展</w:t>
      </w:r>
    </w:p>
    <w:p>
      <w:pPr>
        <w:keepNext w:val="0"/>
        <w:keepLines w:val="0"/>
        <w:pageBreakBefore w:val="0"/>
        <w:widowControl w:val="0"/>
        <w:numPr>
          <w:ilvl w:val="0"/>
          <w:numId w:val="0"/>
        </w:numPr>
        <w:pBdr>
          <w:bottom w:val="single" w:color="FFFFFF" w:sz="4" w:space="30"/>
        </w:pBdr>
        <w:shd w:val="clear" w:color="auto" w:fill="FFFFFF"/>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塔城地区始终把“高质量发展”放在更加突出的位置，深入开展质量提升行动，积极推动质量技术创新，全面加强质量监管，大力推动品牌建设。2023年，地区质量强区办印发</w:t>
      </w:r>
      <w:r>
        <w:rPr>
          <w:rFonts w:hint="eastAsia" w:ascii="仿宋" w:hAnsi="仿宋" w:eastAsia="仿宋" w:cs="仿宋"/>
          <w:b w:val="0"/>
          <w:bCs w:val="0"/>
          <w:color w:val="auto"/>
          <w:spacing w:val="0"/>
          <w:kern w:val="21"/>
          <w:sz w:val="30"/>
          <w:szCs w:val="30"/>
          <w:lang w:val="en-US" w:eastAsia="zh-CN"/>
        </w:rPr>
        <w:t>《塔城地区2023年质量强区暨质量提升行动工作要点》</w:t>
      </w:r>
      <w:r>
        <w:rPr>
          <w:rFonts w:hint="eastAsia" w:ascii="仿宋" w:hAnsi="仿宋" w:eastAsia="仿宋" w:cs="仿宋"/>
          <w:b w:val="0"/>
          <w:bCs/>
          <w:sz w:val="30"/>
          <w:szCs w:val="30"/>
          <w:lang w:val="en-US" w:eastAsia="zh-CN"/>
        </w:rPr>
        <w:t>，对推动高质量发展工作提出具体要求：一是围绕建设现代化产业体系，深化质量提升，增强产业质量竞争力；二是优化质量发展环境，提升质量治理能力水平，助推经济高质量发展；三是强化质量基础设施支撑，提高供给质量水平，推动质量强区建设。</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pacing w:line="560" w:lineRule="exact"/>
        <w:ind w:firstLine="672"/>
        <w:jc w:val="both"/>
        <w:textAlignment w:val="auto"/>
        <w:rPr>
          <w:rFonts w:hint="eastAsia" w:ascii="仿宋" w:hAnsi="仿宋" w:eastAsia="仿宋" w:cs="仿宋"/>
          <w:b/>
          <w:bCs w:val="0"/>
          <w:sz w:val="30"/>
          <w:szCs w:val="30"/>
        </w:rPr>
      </w:pPr>
      <w:r>
        <w:rPr>
          <w:rFonts w:hint="eastAsia" w:ascii="仿宋" w:hAnsi="仿宋" w:eastAsia="仿宋" w:cs="仿宋"/>
          <w:b/>
          <w:bCs w:val="0"/>
          <w:sz w:val="30"/>
          <w:szCs w:val="30"/>
        </w:rPr>
        <w:t>（二）存在的问题及原因分析</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pacing w:line="560" w:lineRule="exact"/>
        <w:ind w:firstLine="672"/>
        <w:jc w:val="both"/>
        <w:textAlignment w:val="auto"/>
        <w:rPr>
          <w:rFonts w:hint="eastAsia" w:ascii="仿宋" w:hAnsi="仿宋" w:eastAsia="仿宋" w:cs="仿宋"/>
          <w:b w:val="0"/>
          <w:bCs/>
          <w:sz w:val="30"/>
          <w:szCs w:val="30"/>
        </w:rPr>
      </w:pPr>
      <w:r>
        <w:rPr>
          <w:rFonts w:hint="eastAsia" w:ascii="仿宋" w:hAnsi="仿宋" w:eastAsia="仿宋" w:cs="仿宋"/>
          <w:b w:val="0"/>
          <w:bCs/>
          <w:kern w:val="0"/>
          <w:sz w:val="30"/>
          <w:szCs w:val="30"/>
        </w:rPr>
        <w:t>1.</w:t>
      </w:r>
      <w:r>
        <w:rPr>
          <w:rFonts w:hint="eastAsia" w:ascii="仿宋" w:hAnsi="仿宋" w:eastAsia="仿宋" w:cs="仿宋"/>
          <w:b w:val="0"/>
          <w:bCs/>
          <w:sz w:val="30"/>
          <w:szCs w:val="30"/>
        </w:rPr>
        <w:t>地区虽有“裕民巴什拜羊、裕民巴什拜羊肉、裕民无刺红花、额敏也木勒白羊”等地理标志商标获得注册认证，但商标品牌使用出现多、乱、杂，品牌品质不一及侵权等现象，这将影响</w:t>
      </w:r>
      <w:r>
        <w:rPr>
          <w:rFonts w:hint="eastAsia" w:ascii="仿宋" w:hAnsi="仿宋" w:eastAsia="仿宋" w:cs="仿宋"/>
          <w:b w:val="0"/>
          <w:bCs/>
          <w:sz w:val="30"/>
          <w:szCs w:val="30"/>
          <w:lang w:eastAsia="zh-CN"/>
        </w:rPr>
        <w:t>地区</w:t>
      </w:r>
      <w:r>
        <w:rPr>
          <w:rFonts w:hint="eastAsia" w:ascii="仿宋" w:hAnsi="仿宋" w:eastAsia="仿宋" w:cs="仿宋"/>
          <w:b w:val="0"/>
          <w:bCs/>
          <w:sz w:val="30"/>
          <w:szCs w:val="30"/>
        </w:rPr>
        <w:t>农产品品牌形象，影响农民增收。</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pacing w:line="560" w:lineRule="exact"/>
        <w:ind w:firstLine="672"/>
        <w:jc w:val="both"/>
        <w:textAlignment w:val="auto"/>
        <w:rPr>
          <w:rFonts w:hint="eastAsia" w:ascii="仿宋" w:hAnsi="仿宋" w:eastAsia="仿宋" w:cs="仿宋"/>
          <w:b w:val="0"/>
          <w:bCs/>
          <w:sz w:val="30"/>
          <w:szCs w:val="30"/>
        </w:rPr>
      </w:pPr>
      <w:r>
        <w:rPr>
          <w:rFonts w:hint="eastAsia" w:ascii="仿宋" w:hAnsi="仿宋" w:eastAsia="仿宋" w:cs="仿宋"/>
          <w:b w:val="0"/>
          <w:bCs/>
          <w:sz w:val="30"/>
          <w:szCs w:val="30"/>
        </w:rPr>
        <w:t>2.集约化农业、畜牧业产业园建设有待深入推进。</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pacing w:line="560" w:lineRule="exact"/>
        <w:ind w:firstLine="672"/>
        <w:jc w:val="both"/>
        <w:textAlignment w:val="auto"/>
        <w:rPr>
          <w:rFonts w:hint="eastAsia" w:ascii="仿宋" w:hAnsi="仿宋" w:eastAsia="仿宋" w:cs="仿宋"/>
          <w:b w:val="0"/>
          <w:bCs/>
          <w:kern w:val="0"/>
          <w:sz w:val="30"/>
          <w:szCs w:val="30"/>
        </w:rPr>
      </w:pPr>
      <w:r>
        <w:rPr>
          <w:rFonts w:hint="eastAsia" w:ascii="仿宋" w:hAnsi="仿宋" w:eastAsia="仿宋" w:cs="仿宋"/>
          <w:b w:val="0"/>
          <w:bCs/>
          <w:kern w:val="0"/>
          <w:sz w:val="30"/>
          <w:szCs w:val="30"/>
        </w:rPr>
        <w:t>3.工业经济增长乏力，重点规模以上工业企业拉动经济增长不够明显，重点项目推进慢。实体经济尤其重点工业企业发展困难，特别是热电联产企业运行成本居高不下，连年亏损。企业融资难、用工难问题突出，员工流失严重。</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pacing w:line="560" w:lineRule="exact"/>
        <w:ind w:firstLine="672"/>
        <w:jc w:val="both"/>
        <w:textAlignment w:val="auto"/>
        <w:rPr>
          <w:rFonts w:hint="eastAsia" w:ascii="仿宋" w:hAnsi="仿宋" w:eastAsia="仿宋" w:cs="仿宋"/>
          <w:b w:val="0"/>
          <w:bCs/>
          <w:kern w:val="0"/>
          <w:sz w:val="30"/>
          <w:szCs w:val="30"/>
        </w:rPr>
      </w:pPr>
      <w:r>
        <w:rPr>
          <w:rFonts w:hint="eastAsia" w:ascii="仿宋" w:hAnsi="仿宋" w:eastAsia="仿宋" w:cs="仿宋"/>
          <w:b w:val="0"/>
          <w:bCs/>
          <w:kern w:val="0"/>
          <w:sz w:val="30"/>
          <w:szCs w:val="30"/>
        </w:rPr>
        <w:t>4.</w:t>
      </w:r>
      <w:r>
        <w:rPr>
          <w:rFonts w:hint="eastAsia" w:ascii="仿宋" w:hAnsi="仿宋" w:eastAsia="仿宋" w:cs="仿宋"/>
          <w:b w:val="0"/>
          <w:bCs/>
          <w:kern w:val="0"/>
          <w:sz w:val="30"/>
          <w:szCs w:val="30"/>
          <w:lang w:eastAsia="zh-CN"/>
        </w:rPr>
        <w:t>地区</w:t>
      </w:r>
      <w:r>
        <w:rPr>
          <w:rFonts w:hint="eastAsia" w:ascii="仿宋" w:hAnsi="仿宋" w:eastAsia="仿宋" w:cs="仿宋"/>
          <w:b w:val="0"/>
          <w:bCs/>
          <w:kern w:val="0"/>
          <w:sz w:val="30"/>
          <w:szCs w:val="30"/>
        </w:rPr>
        <w:t>自创的有影响力的商标仍然不多，大部分专利为实用新型专利，创新意识不高。</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pacing w:line="560" w:lineRule="exact"/>
        <w:ind w:firstLine="672"/>
        <w:jc w:val="both"/>
        <w:textAlignment w:val="auto"/>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5.</w:t>
      </w:r>
      <w:r>
        <w:rPr>
          <w:rFonts w:hint="eastAsia" w:ascii="仿宋" w:hAnsi="仿宋" w:eastAsia="仿宋" w:cs="仿宋"/>
          <w:b w:val="0"/>
          <w:bCs/>
          <w:sz w:val="30"/>
          <w:szCs w:val="30"/>
        </w:rPr>
        <w:t>初级加工产品多，科技含量、生产工艺和管理水平落后，经营效益不高，总体发展质量有待进一步提高，标准化、规模化、品牌化发展还存在短板，高质量产品供给能力不高。</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pacing w:line="560" w:lineRule="exact"/>
        <w:ind w:firstLine="672"/>
        <w:jc w:val="both"/>
        <w:textAlignment w:val="auto"/>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6.</w:t>
      </w:r>
      <w:r>
        <w:rPr>
          <w:rFonts w:hint="eastAsia" w:ascii="仿宋" w:hAnsi="仿宋" w:eastAsia="仿宋" w:cs="仿宋"/>
          <w:b w:val="0"/>
          <w:bCs/>
          <w:sz w:val="30"/>
          <w:szCs w:val="30"/>
        </w:rPr>
        <w:t>服务意识和工作效率有待提升。生态、教育、医疗、养老等公共事业发展质量与群众期盼还有较大差距；在营商环境方面，仍然存在准入不准营现象，信息化服务程度不够高。</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pacing w:line="560" w:lineRule="exact"/>
        <w:ind w:firstLine="672"/>
        <w:jc w:val="both"/>
        <w:textAlignment w:val="auto"/>
        <w:rPr>
          <w:rFonts w:hint="eastAsia" w:ascii="仿宋" w:hAnsi="仿宋" w:eastAsia="仿宋" w:cs="仿宋"/>
          <w:b/>
          <w:bCs w:val="0"/>
          <w:sz w:val="30"/>
          <w:szCs w:val="30"/>
        </w:rPr>
      </w:pPr>
      <w:r>
        <w:rPr>
          <w:rFonts w:hint="eastAsia" w:ascii="仿宋" w:hAnsi="仿宋" w:eastAsia="仿宋" w:cs="仿宋"/>
          <w:b/>
          <w:bCs w:val="0"/>
          <w:sz w:val="30"/>
          <w:szCs w:val="30"/>
        </w:rPr>
        <w:t>（三）对策及建议</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pacing w:line="560" w:lineRule="exact"/>
        <w:ind w:firstLine="672"/>
        <w:jc w:val="both"/>
        <w:textAlignment w:val="auto"/>
        <w:rPr>
          <w:rFonts w:hint="eastAsia" w:ascii="仿宋" w:hAnsi="仿宋" w:eastAsia="仿宋" w:cs="仿宋"/>
          <w:b w:val="0"/>
          <w:bCs/>
          <w:sz w:val="30"/>
          <w:szCs w:val="30"/>
          <w:lang w:eastAsia="zh-CN"/>
        </w:rPr>
      </w:pPr>
      <w:r>
        <w:rPr>
          <w:rFonts w:hint="eastAsia" w:ascii="仿宋" w:hAnsi="仿宋" w:eastAsia="仿宋" w:cs="仿宋"/>
          <w:b w:val="0"/>
          <w:bCs/>
          <w:kern w:val="0"/>
          <w:sz w:val="30"/>
          <w:szCs w:val="30"/>
        </w:rPr>
        <w:t>1.大力树立农产品品牌意识，培育有影响力的农产品品牌，逐步改变农产品商标</w:t>
      </w:r>
      <w:r>
        <w:rPr>
          <w:rFonts w:hint="eastAsia" w:ascii="仿宋" w:hAnsi="仿宋" w:eastAsia="仿宋" w:cs="仿宋"/>
          <w:b w:val="0"/>
          <w:bCs/>
          <w:sz w:val="30"/>
          <w:szCs w:val="30"/>
        </w:rPr>
        <w:t>多、乱、杂的局面</w:t>
      </w:r>
      <w:r>
        <w:rPr>
          <w:rFonts w:hint="eastAsia" w:ascii="仿宋" w:hAnsi="仿宋" w:eastAsia="仿宋" w:cs="仿宋"/>
          <w:b w:val="0"/>
          <w:bCs/>
          <w:sz w:val="30"/>
          <w:szCs w:val="30"/>
          <w:lang w:eastAsia="zh-CN"/>
        </w:rPr>
        <w:t>。</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pacing w:line="560" w:lineRule="exact"/>
        <w:ind w:firstLine="672"/>
        <w:jc w:val="both"/>
        <w:textAlignment w:val="auto"/>
        <w:rPr>
          <w:rFonts w:hint="eastAsia" w:ascii="仿宋" w:hAnsi="仿宋" w:eastAsia="仿宋" w:cs="仿宋"/>
          <w:b w:val="0"/>
          <w:bCs/>
          <w:sz w:val="30"/>
          <w:szCs w:val="30"/>
        </w:rPr>
      </w:pPr>
      <w:r>
        <w:rPr>
          <w:rFonts w:hint="eastAsia" w:ascii="仿宋" w:hAnsi="仿宋" w:eastAsia="仿宋" w:cs="仿宋"/>
          <w:b w:val="0"/>
          <w:bCs/>
          <w:sz w:val="30"/>
          <w:szCs w:val="30"/>
        </w:rPr>
        <w:t>2.通过标准引领，深入推进集约化农业、畜牧业产业园建设，以提高</w:t>
      </w:r>
      <w:r>
        <w:rPr>
          <w:rFonts w:hint="eastAsia" w:ascii="仿宋" w:hAnsi="仿宋" w:eastAsia="仿宋" w:cs="仿宋"/>
          <w:b w:val="0"/>
          <w:bCs/>
          <w:sz w:val="30"/>
          <w:szCs w:val="30"/>
          <w:lang w:eastAsia="zh-CN"/>
        </w:rPr>
        <w:t>地区</w:t>
      </w:r>
      <w:r>
        <w:rPr>
          <w:rFonts w:hint="eastAsia" w:ascii="仿宋" w:hAnsi="仿宋" w:eastAsia="仿宋" w:cs="仿宋"/>
          <w:b w:val="0"/>
          <w:bCs/>
          <w:sz w:val="30"/>
          <w:szCs w:val="30"/>
        </w:rPr>
        <w:t>农产品的整体竞争力。</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pacing w:line="560" w:lineRule="exact"/>
        <w:ind w:firstLine="672"/>
        <w:jc w:val="both"/>
        <w:textAlignment w:val="auto"/>
        <w:rPr>
          <w:rFonts w:hint="eastAsia" w:ascii="仿宋" w:hAnsi="仿宋" w:eastAsia="仿宋" w:cs="仿宋"/>
          <w:b w:val="0"/>
          <w:bCs/>
          <w:kern w:val="0"/>
          <w:sz w:val="30"/>
          <w:szCs w:val="30"/>
        </w:rPr>
      </w:pPr>
      <w:r>
        <w:rPr>
          <w:rFonts w:hint="eastAsia" w:ascii="仿宋" w:hAnsi="仿宋" w:eastAsia="仿宋" w:cs="仿宋"/>
          <w:b w:val="0"/>
          <w:bCs/>
          <w:kern w:val="0"/>
          <w:sz w:val="30"/>
          <w:szCs w:val="30"/>
        </w:rPr>
        <w:t>3.积极推进</w:t>
      </w:r>
      <w:r>
        <w:rPr>
          <w:rFonts w:hint="eastAsia" w:ascii="仿宋" w:hAnsi="仿宋" w:eastAsia="仿宋" w:cs="仿宋"/>
          <w:b w:val="0"/>
          <w:bCs/>
          <w:kern w:val="0"/>
          <w:sz w:val="30"/>
          <w:szCs w:val="30"/>
          <w:lang w:eastAsia="zh-CN"/>
        </w:rPr>
        <w:t>八</w:t>
      </w:r>
      <w:r>
        <w:rPr>
          <w:rFonts w:hint="eastAsia" w:ascii="仿宋" w:hAnsi="仿宋" w:eastAsia="仿宋" w:cs="仿宋"/>
          <w:b w:val="0"/>
          <w:bCs/>
          <w:kern w:val="0"/>
          <w:sz w:val="30"/>
          <w:szCs w:val="30"/>
        </w:rPr>
        <w:t>大产业集聚发展，特别是纺织工业园区、石油化工园区、新型制造业等特色产业的高质量发展。</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pacing w:line="560" w:lineRule="exact"/>
        <w:ind w:firstLine="672"/>
        <w:jc w:val="both"/>
        <w:textAlignment w:val="auto"/>
        <w:rPr>
          <w:rFonts w:hint="eastAsia" w:ascii="仿宋" w:hAnsi="仿宋" w:eastAsia="仿宋" w:cs="仿宋"/>
          <w:b w:val="0"/>
          <w:bCs/>
          <w:kern w:val="0"/>
          <w:sz w:val="30"/>
          <w:szCs w:val="30"/>
        </w:rPr>
      </w:pPr>
      <w:r>
        <w:rPr>
          <w:rFonts w:hint="eastAsia" w:ascii="仿宋" w:hAnsi="仿宋" w:eastAsia="仿宋" w:cs="仿宋"/>
          <w:b w:val="0"/>
          <w:bCs/>
          <w:kern w:val="0"/>
          <w:sz w:val="30"/>
          <w:szCs w:val="30"/>
        </w:rPr>
        <w:t>4.继续推进产业结构调整，特别去产能工作，以便优化产业结构，提高</w:t>
      </w:r>
      <w:r>
        <w:rPr>
          <w:rFonts w:hint="eastAsia" w:ascii="仿宋" w:hAnsi="仿宋" w:eastAsia="仿宋" w:cs="仿宋"/>
          <w:b w:val="0"/>
          <w:bCs/>
          <w:kern w:val="0"/>
          <w:sz w:val="30"/>
          <w:szCs w:val="30"/>
          <w:lang w:eastAsia="zh-CN"/>
        </w:rPr>
        <w:t>地区</w:t>
      </w:r>
      <w:r>
        <w:rPr>
          <w:rFonts w:hint="eastAsia" w:ascii="仿宋" w:hAnsi="仿宋" w:eastAsia="仿宋" w:cs="仿宋"/>
          <w:b w:val="0"/>
          <w:bCs/>
          <w:kern w:val="0"/>
          <w:sz w:val="30"/>
          <w:szCs w:val="30"/>
        </w:rPr>
        <w:t>产品的竞争力，增强企业活力。</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pacing w:line="560" w:lineRule="exact"/>
        <w:ind w:firstLine="672"/>
        <w:jc w:val="both"/>
        <w:textAlignment w:val="auto"/>
        <w:rPr>
          <w:rFonts w:hint="eastAsia" w:ascii="仿宋" w:hAnsi="仿宋" w:eastAsia="仿宋" w:cs="仿宋"/>
          <w:b w:val="0"/>
          <w:bCs/>
          <w:kern w:val="0"/>
          <w:sz w:val="30"/>
          <w:szCs w:val="30"/>
        </w:rPr>
      </w:pPr>
      <w:r>
        <w:rPr>
          <w:rFonts w:hint="eastAsia" w:ascii="仿宋" w:hAnsi="仿宋" w:eastAsia="仿宋" w:cs="仿宋"/>
          <w:b w:val="0"/>
          <w:bCs/>
          <w:kern w:val="0"/>
          <w:sz w:val="30"/>
          <w:szCs w:val="30"/>
        </w:rPr>
        <w:t>5.政府引导，大力宣传知识产权保护、多途径普及知识产权知识、全民参与，从小学生做起，营造专利申请的浓厚氛围，切实用好知识产权方面的奖励办法，提高</w:t>
      </w:r>
      <w:r>
        <w:rPr>
          <w:rFonts w:hint="eastAsia" w:ascii="仿宋" w:hAnsi="仿宋" w:eastAsia="仿宋" w:cs="仿宋"/>
          <w:b w:val="0"/>
          <w:bCs/>
          <w:kern w:val="0"/>
          <w:sz w:val="30"/>
          <w:szCs w:val="30"/>
          <w:lang w:eastAsia="zh-CN"/>
        </w:rPr>
        <w:t>地区</w:t>
      </w:r>
      <w:r>
        <w:rPr>
          <w:rFonts w:hint="eastAsia" w:ascii="仿宋" w:hAnsi="仿宋" w:eastAsia="仿宋" w:cs="仿宋"/>
          <w:b w:val="0"/>
          <w:bCs/>
          <w:kern w:val="0"/>
          <w:sz w:val="30"/>
          <w:szCs w:val="30"/>
        </w:rPr>
        <w:t>专利的申请质量和数量，为</w:t>
      </w:r>
      <w:r>
        <w:rPr>
          <w:rFonts w:hint="eastAsia" w:ascii="仿宋" w:hAnsi="仿宋" w:eastAsia="仿宋" w:cs="仿宋"/>
          <w:b w:val="0"/>
          <w:bCs/>
          <w:kern w:val="0"/>
          <w:sz w:val="30"/>
          <w:szCs w:val="30"/>
          <w:lang w:eastAsia="zh-CN"/>
        </w:rPr>
        <w:t>地区</w:t>
      </w:r>
      <w:r>
        <w:rPr>
          <w:rFonts w:hint="eastAsia" w:ascii="仿宋" w:hAnsi="仿宋" w:eastAsia="仿宋" w:cs="仿宋"/>
          <w:b w:val="0"/>
          <w:bCs/>
          <w:kern w:val="0"/>
          <w:sz w:val="30"/>
          <w:szCs w:val="30"/>
        </w:rPr>
        <w:t>经济高质量发展</w:t>
      </w:r>
      <w:r>
        <w:rPr>
          <w:rFonts w:hint="eastAsia" w:ascii="仿宋" w:hAnsi="仿宋" w:eastAsia="仿宋" w:cs="仿宋"/>
          <w:b w:val="0"/>
          <w:bCs/>
          <w:kern w:val="0"/>
          <w:sz w:val="30"/>
          <w:szCs w:val="30"/>
          <w:lang w:eastAsia="zh-CN"/>
        </w:rPr>
        <w:t>提供</w:t>
      </w:r>
      <w:r>
        <w:rPr>
          <w:rFonts w:hint="eastAsia" w:ascii="仿宋" w:hAnsi="仿宋" w:eastAsia="仿宋" w:cs="仿宋"/>
          <w:b w:val="0"/>
          <w:bCs/>
          <w:kern w:val="0"/>
          <w:sz w:val="30"/>
          <w:szCs w:val="30"/>
        </w:rPr>
        <w:t>不竭动力。</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pacing w:line="560" w:lineRule="exact"/>
        <w:jc w:val="both"/>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    6.切实把质量工作放在事关全局的突出位置，树立质量工作“一盘棋”的思想，加强组织领导，细化质量目标，确保责任到位、措施到位、投入到位、落实到位。</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pacing w:line="560" w:lineRule="exact"/>
        <w:ind w:firstLine="600" w:firstLineChars="200"/>
        <w:jc w:val="both"/>
        <w:textAlignment w:val="auto"/>
        <w:rPr>
          <w:rFonts w:hint="eastAsia" w:ascii="黑体" w:hAnsi="黑体" w:eastAsia="黑体" w:cs="黑体"/>
          <w:b w:val="0"/>
          <w:bCs/>
          <w:sz w:val="30"/>
          <w:szCs w:val="30"/>
        </w:rPr>
      </w:pPr>
      <w:r>
        <w:rPr>
          <w:rFonts w:hint="eastAsia" w:ascii="黑体" w:hAnsi="黑体" w:eastAsia="黑体" w:cs="黑体"/>
          <w:b w:val="0"/>
          <w:bCs/>
          <w:sz w:val="30"/>
          <w:szCs w:val="30"/>
        </w:rPr>
        <w:t>七、质量保障能力</w:t>
      </w:r>
      <w:r>
        <w:rPr>
          <w:rFonts w:hint="eastAsia" w:ascii="黑体" w:hAnsi="黑体" w:eastAsia="黑体" w:cs="黑体"/>
          <w:b w:val="0"/>
          <w:bCs/>
          <w:sz w:val="30"/>
          <w:szCs w:val="30"/>
          <w:lang w:eastAsia="zh-CN"/>
        </w:rPr>
        <w:t>、</w:t>
      </w:r>
      <w:r>
        <w:rPr>
          <w:rFonts w:hint="eastAsia" w:ascii="黑体" w:hAnsi="黑体" w:eastAsia="黑体" w:cs="黑体"/>
          <w:b w:val="0"/>
          <w:bCs/>
          <w:sz w:val="30"/>
          <w:szCs w:val="30"/>
        </w:rPr>
        <w:t>存在的问题及对策</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pacing w:line="560" w:lineRule="exact"/>
        <w:ind w:firstLine="602" w:firstLineChars="200"/>
        <w:jc w:val="both"/>
        <w:textAlignment w:val="auto"/>
        <w:rPr>
          <w:rFonts w:hint="eastAsia" w:ascii="楷体_GB2312" w:hAnsi="楷体_GB2312" w:eastAsia="楷体_GB2312" w:cs="楷体_GB2312"/>
          <w:b w:val="0"/>
          <w:bCs/>
          <w:sz w:val="30"/>
          <w:szCs w:val="30"/>
        </w:rPr>
      </w:pPr>
      <w:r>
        <w:rPr>
          <w:rFonts w:hint="eastAsia" w:ascii="楷体_GB2312" w:hAnsi="楷体_GB2312" w:eastAsia="楷体_GB2312" w:cs="楷体_GB2312"/>
          <w:b/>
          <w:bCs w:val="0"/>
          <w:sz w:val="30"/>
          <w:szCs w:val="30"/>
        </w:rPr>
        <w:t>（一）质量保障能力</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pacing w:line="560" w:lineRule="exact"/>
        <w:ind w:firstLine="672"/>
        <w:jc w:val="both"/>
        <w:textAlignment w:val="auto"/>
        <w:rPr>
          <w:rFonts w:hint="eastAsia" w:ascii="仿宋" w:hAnsi="仿宋" w:eastAsia="仿宋" w:cs="仿宋"/>
          <w:b/>
          <w:bCs w:val="0"/>
          <w:sz w:val="30"/>
          <w:szCs w:val="30"/>
        </w:rPr>
      </w:pPr>
      <w:r>
        <w:rPr>
          <w:rFonts w:hint="eastAsia" w:ascii="仿宋" w:hAnsi="仿宋" w:eastAsia="仿宋" w:cs="仿宋"/>
          <w:b/>
          <w:bCs w:val="0"/>
          <w:sz w:val="30"/>
          <w:szCs w:val="30"/>
        </w:rPr>
        <w:t>1.计量管理</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pacing w:line="560" w:lineRule="exact"/>
        <w:ind w:firstLine="672"/>
        <w:jc w:val="both"/>
        <w:textAlignment w:val="auto"/>
        <w:rPr>
          <w:rFonts w:hint="eastAsia" w:ascii="仿宋" w:hAnsi="仿宋" w:eastAsia="仿宋" w:cs="仿宋"/>
          <w:color w:val="auto"/>
          <w:sz w:val="30"/>
          <w:szCs w:val="30"/>
          <w:lang w:val="en-US" w:eastAsia="zh-CN"/>
        </w:rPr>
      </w:pPr>
      <w:r>
        <w:rPr>
          <w:rFonts w:hint="eastAsia" w:ascii="仿宋" w:hAnsi="仿宋" w:eastAsia="仿宋" w:cs="仿宋"/>
          <w:b w:val="0"/>
          <w:bCs/>
          <w:color w:val="auto"/>
          <w:sz w:val="30"/>
          <w:szCs w:val="30"/>
        </w:rPr>
        <w:t>20</w:t>
      </w:r>
      <w:r>
        <w:rPr>
          <w:rFonts w:hint="eastAsia" w:ascii="仿宋" w:hAnsi="仿宋" w:eastAsia="仿宋" w:cs="仿宋"/>
          <w:b w:val="0"/>
          <w:bCs/>
          <w:color w:val="auto"/>
          <w:sz w:val="30"/>
          <w:szCs w:val="30"/>
          <w:lang w:val="en-US" w:eastAsia="zh-CN"/>
        </w:rPr>
        <w:t>23</w:t>
      </w:r>
      <w:r>
        <w:rPr>
          <w:rFonts w:hint="eastAsia" w:ascii="仿宋" w:hAnsi="仿宋" w:eastAsia="仿宋" w:cs="仿宋"/>
          <w:b w:val="0"/>
          <w:bCs/>
          <w:color w:val="auto"/>
          <w:sz w:val="30"/>
          <w:szCs w:val="30"/>
        </w:rPr>
        <w:t>年</w:t>
      </w:r>
      <w:r>
        <w:rPr>
          <w:rFonts w:hint="eastAsia" w:ascii="仿宋" w:hAnsi="仿宋" w:eastAsia="仿宋" w:cs="仿宋"/>
          <w:b w:val="0"/>
          <w:bCs/>
          <w:color w:val="auto"/>
          <w:sz w:val="30"/>
          <w:szCs w:val="30"/>
          <w:lang w:eastAsia="zh-CN"/>
        </w:rPr>
        <w:t>，</w:t>
      </w:r>
      <w:r>
        <w:rPr>
          <w:rFonts w:hint="eastAsia" w:ascii="仿宋" w:hAnsi="仿宋" w:eastAsia="仿宋" w:cs="仿宋"/>
          <w:b w:val="0"/>
          <w:bCs/>
          <w:color w:val="auto"/>
          <w:sz w:val="30"/>
          <w:szCs w:val="30"/>
        </w:rPr>
        <w:t>全地区有法定计量检定机构</w:t>
      </w:r>
      <w:r>
        <w:rPr>
          <w:rFonts w:hint="eastAsia" w:ascii="仿宋" w:hAnsi="仿宋" w:eastAsia="仿宋" w:cs="仿宋"/>
          <w:b w:val="0"/>
          <w:bCs/>
          <w:color w:val="auto"/>
          <w:sz w:val="30"/>
          <w:szCs w:val="30"/>
          <w:lang w:val="en-US" w:eastAsia="zh-CN"/>
        </w:rPr>
        <w:t>7</w:t>
      </w:r>
      <w:r>
        <w:rPr>
          <w:rFonts w:hint="eastAsia" w:ascii="仿宋" w:hAnsi="仿宋" w:eastAsia="仿宋" w:cs="仿宋"/>
          <w:b w:val="0"/>
          <w:bCs/>
          <w:color w:val="auto"/>
          <w:sz w:val="30"/>
          <w:szCs w:val="30"/>
        </w:rPr>
        <w:t xml:space="preserve">个（地级1 个，县级 </w:t>
      </w:r>
      <w:r>
        <w:rPr>
          <w:rFonts w:hint="eastAsia" w:ascii="仿宋" w:hAnsi="仿宋" w:eastAsia="仿宋" w:cs="仿宋"/>
          <w:b w:val="0"/>
          <w:bCs/>
          <w:color w:val="auto"/>
          <w:sz w:val="30"/>
          <w:szCs w:val="30"/>
          <w:lang w:val="en-US" w:eastAsia="zh-CN"/>
        </w:rPr>
        <w:t>6</w:t>
      </w:r>
      <w:r>
        <w:rPr>
          <w:rFonts w:hint="eastAsia" w:ascii="仿宋" w:hAnsi="仿宋" w:eastAsia="仿宋" w:cs="仿宋"/>
          <w:b w:val="0"/>
          <w:bCs/>
          <w:color w:val="auto"/>
          <w:sz w:val="30"/>
          <w:szCs w:val="30"/>
        </w:rPr>
        <w:t>个）。</w:t>
      </w:r>
      <w:r>
        <w:rPr>
          <w:rFonts w:hint="eastAsia" w:ascii="仿宋" w:hAnsi="仿宋" w:eastAsia="仿宋" w:cs="仿宋"/>
          <w:b w:val="0"/>
          <w:bCs/>
          <w:color w:val="auto"/>
          <w:sz w:val="30"/>
          <w:szCs w:val="30"/>
          <w:lang w:eastAsia="zh-CN"/>
        </w:rPr>
        <w:t>建立社会公用计量标准</w:t>
      </w:r>
      <w:r>
        <w:rPr>
          <w:rFonts w:hint="eastAsia" w:ascii="仿宋" w:hAnsi="仿宋" w:eastAsia="仿宋" w:cs="仿宋"/>
          <w:b w:val="0"/>
          <w:bCs/>
          <w:color w:val="auto"/>
          <w:sz w:val="30"/>
          <w:szCs w:val="30"/>
          <w:lang w:val="en-US" w:eastAsia="zh-CN"/>
        </w:rPr>
        <w:t>117项，</w:t>
      </w:r>
      <w:r>
        <w:rPr>
          <w:rFonts w:hint="eastAsia" w:ascii="仿宋" w:hAnsi="仿宋" w:eastAsia="仿宋" w:cs="仿宋"/>
          <w:b w:val="0"/>
          <w:bCs/>
          <w:color w:val="auto"/>
          <w:sz w:val="30"/>
          <w:szCs w:val="30"/>
          <w:lang w:eastAsia="zh-CN"/>
        </w:rPr>
        <w:t>授权</w:t>
      </w:r>
      <w:r>
        <w:rPr>
          <w:rFonts w:hint="eastAsia" w:ascii="仿宋" w:hAnsi="仿宋" w:eastAsia="仿宋" w:cs="仿宋"/>
          <w:b w:val="0"/>
          <w:bCs/>
          <w:color w:val="auto"/>
          <w:sz w:val="30"/>
          <w:szCs w:val="30"/>
        </w:rPr>
        <w:t>检定项</w:t>
      </w:r>
      <w:r>
        <w:rPr>
          <w:rFonts w:hint="eastAsia" w:ascii="仿宋" w:hAnsi="仿宋" w:eastAsia="仿宋" w:cs="仿宋"/>
          <w:b w:val="0"/>
          <w:bCs/>
          <w:color w:val="auto"/>
          <w:sz w:val="30"/>
          <w:szCs w:val="30"/>
          <w:lang w:eastAsia="zh-CN"/>
        </w:rPr>
        <w:t>目</w:t>
      </w:r>
      <w:r>
        <w:rPr>
          <w:rFonts w:hint="eastAsia" w:ascii="仿宋" w:hAnsi="仿宋" w:eastAsia="仿宋" w:cs="仿宋"/>
          <w:b w:val="0"/>
          <w:bCs/>
          <w:color w:val="auto"/>
          <w:sz w:val="30"/>
          <w:szCs w:val="30"/>
          <w:lang w:val="en-US" w:eastAsia="zh-CN"/>
        </w:rPr>
        <w:t>166</w:t>
      </w:r>
      <w:r>
        <w:rPr>
          <w:rFonts w:hint="eastAsia" w:ascii="仿宋" w:hAnsi="仿宋" w:eastAsia="仿宋" w:cs="仿宋"/>
          <w:b w:val="0"/>
          <w:bCs/>
          <w:color w:val="auto"/>
          <w:sz w:val="30"/>
          <w:szCs w:val="30"/>
          <w:lang w:eastAsia="zh-CN"/>
        </w:rPr>
        <w:t>（地级</w:t>
      </w:r>
      <w:r>
        <w:rPr>
          <w:rFonts w:hint="eastAsia" w:ascii="仿宋" w:hAnsi="仿宋" w:eastAsia="仿宋" w:cs="仿宋"/>
          <w:b w:val="0"/>
          <w:bCs/>
          <w:color w:val="auto"/>
          <w:sz w:val="30"/>
          <w:szCs w:val="30"/>
          <w:lang w:val="en-US" w:eastAsia="zh-CN"/>
        </w:rPr>
        <w:t>83，</w:t>
      </w:r>
      <w:r>
        <w:rPr>
          <w:rFonts w:hint="eastAsia" w:ascii="仿宋" w:hAnsi="仿宋" w:eastAsia="仿宋" w:cs="仿宋"/>
          <w:b w:val="0"/>
          <w:bCs/>
          <w:color w:val="auto"/>
          <w:sz w:val="30"/>
          <w:szCs w:val="30"/>
          <w:lang w:eastAsia="zh-CN"/>
        </w:rPr>
        <w:t>县级</w:t>
      </w:r>
      <w:r>
        <w:rPr>
          <w:rFonts w:hint="eastAsia" w:ascii="仿宋" w:hAnsi="仿宋" w:eastAsia="仿宋" w:cs="仿宋"/>
          <w:b w:val="0"/>
          <w:bCs/>
          <w:color w:val="auto"/>
          <w:sz w:val="30"/>
          <w:szCs w:val="30"/>
          <w:lang w:val="en-US" w:eastAsia="zh-CN"/>
        </w:rPr>
        <w:t>83）个</w:t>
      </w:r>
      <w:r>
        <w:rPr>
          <w:rFonts w:hint="eastAsia" w:ascii="仿宋" w:hAnsi="仿宋" w:eastAsia="仿宋" w:cs="仿宋"/>
          <w:b w:val="0"/>
          <w:bCs/>
          <w:color w:val="auto"/>
          <w:sz w:val="30"/>
          <w:szCs w:val="30"/>
        </w:rPr>
        <w:t>，</w:t>
      </w:r>
      <w:r>
        <w:rPr>
          <w:rFonts w:hint="eastAsia" w:ascii="仿宋" w:hAnsi="仿宋" w:eastAsia="仿宋" w:cs="仿宋"/>
          <w:b w:val="0"/>
          <w:bCs/>
          <w:color w:val="auto"/>
          <w:sz w:val="30"/>
          <w:szCs w:val="30"/>
          <w:lang w:eastAsia="zh-CN"/>
        </w:rPr>
        <w:t>校准项目</w:t>
      </w:r>
      <w:r>
        <w:rPr>
          <w:rFonts w:hint="eastAsia" w:ascii="仿宋" w:hAnsi="仿宋" w:eastAsia="仿宋" w:cs="仿宋"/>
          <w:b w:val="0"/>
          <w:bCs/>
          <w:color w:val="auto"/>
          <w:sz w:val="30"/>
          <w:szCs w:val="30"/>
          <w:lang w:val="en-US" w:eastAsia="zh-CN"/>
        </w:rPr>
        <w:t>191</w:t>
      </w:r>
      <w:r>
        <w:rPr>
          <w:rFonts w:hint="eastAsia" w:ascii="仿宋" w:hAnsi="仿宋" w:eastAsia="仿宋" w:cs="仿宋"/>
          <w:b w:val="0"/>
          <w:bCs/>
          <w:color w:val="auto"/>
          <w:sz w:val="30"/>
          <w:szCs w:val="30"/>
          <w:lang w:eastAsia="zh-CN"/>
        </w:rPr>
        <w:t>（地级</w:t>
      </w:r>
      <w:r>
        <w:rPr>
          <w:rFonts w:hint="eastAsia" w:ascii="仿宋" w:hAnsi="仿宋" w:eastAsia="仿宋" w:cs="仿宋"/>
          <w:b w:val="0"/>
          <w:bCs/>
          <w:color w:val="auto"/>
          <w:sz w:val="30"/>
          <w:szCs w:val="30"/>
          <w:highlight w:val="none"/>
          <w:lang w:val="en-US" w:eastAsia="zh-CN"/>
        </w:rPr>
        <w:t>106</w:t>
      </w:r>
      <w:r>
        <w:rPr>
          <w:rFonts w:hint="eastAsia" w:ascii="仿宋" w:hAnsi="仿宋" w:eastAsia="仿宋" w:cs="仿宋"/>
          <w:b w:val="0"/>
          <w:bCs/>
          <w:color w:val="auto"/>
          <w:sz w:val="30"/>
          <w:szCs w:val="30"/>
          <w:lang w:val="en-US" w:eastAsia="zh-CN"/>
        </w:rPr>
        <w:t>，</w:t>
      </w:r>
      <w:r>
        <w:rPr>
          <w:rFonts w:hint="eastAsia" w:ascii="仿宋" w:hAnsi="仿宋" w:eastAsia="仿宋" w:cs="仿宋"/>
          <w:b w:val="0"/>
          <w:bCs/>
          <w:color w:val="auto"/>
          <w:sz w:val="30"/>
          <w:szCs w:val="30"/>
          <w:lang w:eastAsia="zh-CN"/>
        </w:rPr>
        <w:t>县级</w:t>
      </w:r>
      <w:r>
        <w:rPr>
          <w:rFonts w:hint="eastAsia" w:ascii="仿宋" w:hAnsi="仿宋" w:eastAsia="仿宋" w:cs="仿宋"/>
          <w:b w:val="0"/>
          <w:bCs/>
          <w:color w:val="auto"/>
          <w:sz w:val="30"/>
          <w:szCs w:val="30"/>
          <w:lang w:val="en-US" w:eastAsia="zh-CN"/>
        </w:rPr>
        <w:t>85）个，</w:t>
      </w:r>
      <w:r>
        <w:rPr>
          <w:rFonts w:hint="eastAsia" w:ascii="仿宋" w:hAnsi="仿宋" w:eastAsia="仿宋" w:cs="仿宋"/>
          <w:b w:val="0"/>
          <w:bCs/>
          <w:color w:val="auto"/>
          <w:sz w:val="30"/>
          <w:szCs w:val="30"/>
        </w:rPr>
        <w:t>商品净含量</w:t>
      </w:r>
      <w:r>
        <w:rPr>
          <w:rFonts w:hint="eastAsia" w:ascii="仿宋" w:hAnsi="仿宋" w:eastAsia="仿宋" w:cs="仿宋"/>
          <w:b w:val="0"/>
          <w:bCs/>
          <w:color w:val="auto"/>
          <w:sz w:val="30"/>
          <w:szCs w:val="30"/>
          <w:lang w:val="en-US" w:eastAsia="zh-CN"/>
        </w:rPr>
        <w:t>检测项目 10</w:t>
      </w:r>
      <w:r>
        <w:rPr>
          <w:rFonts w:hint="eastAsia" w:ascii="仿宋" w:hAnsi="仿宋" w:eastAsia="仿宋" w:cs="仿宋"/>
          <w:b w:val="0"/>
          <w:bCs/>
          <w:color w:val="auto"/>
          <w:sz w:val="30"/>
          <w:szCs w:val="30"/>
          <w:lang w:eastAsia="zh-CN"/>
        </w:rPr>
        <w:t>（地级</w:t>
      </w:r>
      <w:r>
        <w:rPr>
          <w:rFonts w:hint="eastAsia" w:ascii="仿宋" w:hAnsi="仿宋" w:eastAsia="仿宋" w:cs="仿宋"/>
          <w:b w:val="0"/>
          <w:bCs/>
          <w:color w:val="auto"/>
          <w:sz w:val="30"/>
          <w:szCs w:val="30"/>
          <w:lang w:val="en-US" w:eastAsia="zh-CN"/>
        </w:rPr>
        <w:t>3，</w:t>
      </w:r>
      <w:r>
        <w:rPr>
          <w:rFonts w:hint="eastAsia" w:ascii="仿宋" w:hAnsi="仿宋" w:eastAsia="仿宋" w:cs="仿宋"/>
          <w:b w:val="0"/>
          <w:bCs/>
          <w:color w:val="auto"/>
          <w:sz w:val="30"/>
          <w:szCs w:val="30"/>
          <w:lang w:eastAsia="zh-CN"/>
        </w:rPr>
        <w:t>县级</w:t>
      </w:r>
      <w:r>
        <w:rPr>
          <w:rFonts w:hint="eastAsia" w:ascii="仿宋" w:hAnsi="仿宋" w:eastAsia="仿宋" w:cs="仿宋"/>
          <w:b w:val="0"/>
          <w:bCs/>
          <w:color w:val="auto"/>
          <w:sz w:val="30"/>
          <w:szCs w:val="30"/>
          <w:lang w:val="en-US" w:eastAsia="zh-CN"/>
        </w:rPr>
        <w:t>7）个</w:t>
      </w:r>
      <w:r>
        <w:rPr>
          <w:rFonts w:hint="eastAsia" w:ascii="仿宋" w:hAnsi="仿宋" w:eastAsia="仿宋" w:cs="仿宋"/>
          <w:b w:val="0"/>
          <w:bCs/>
          <w:color w:val="auto"/>
          <w:sz w:val="30"/>
          <w:szCs w:val="30"/>
        </w:rPr>
        <w:t>。</w:t>
      </w:r>
      <w:r>
        <w:rPr>
          <w:rFonts w:hint="eastAsia" w:ascii="仿宋" w:hAnsi="仿宋" w:eastAsia="仿宋" w:cs="仿宋"/>
          <w:b w:val="0"/>
          <w:bCs/>
          <w:color w:val="auto"/>
          <w:sz w:val="30"/>
          <w:szCs w:val="30"/>
          <w:lang w:val="en-US" w:eastAsia="zh-CN"/>
        </w:rPr>
        <w:t>其中：地级</w:t>
      </w:r>
      <w:r>
        <w:rPr>
          <w:rFonts w:hint="eastAsia" w:ascii="仿宋" w:hAnsi="仿宋" w:eastAsia="仿宋" w:cs="仿宋"/>
          <w:color w:val="auto"/>
          <w:sz w:val="30"/>
          <w:szCs w:val="30"/>
        </w:rPr>
        <w:t>扩项医用电子体温计和脑电图仪检定装置，这两个强制检定项目</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项</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县级新增容重器、水分测定谷仪、水表、无创电子血压计等</w:t>
      </w:r>
      <w:r>
        <w:rPr>
          <w:rFonts w:hint="eastAsia" w:ascii="仿宋" w:hAnsi="仿宋" w:eastAsia="仿宋" w:cs="仿宋"/>
          <w:color w:val="auto"/>
          <w:sz w:val="30"/>
          <w:szCs w:val="30"/>
        </w:rPr>
        <w:t>检定装置</w:t>
      </w:r>
      <w:r>
        <w:rPr>
          <w:rFonts w:hint="eastAsia" w:ascii="仿宋" w:hAnsi="仿宋" w:eastAsia="仿宋" w:cs="仿宋"/>
          <w:color w:val="auto"/>
          <w:sz w:val="30"/>
          <w:szCs w:val="30"/>
          <w:u w:val="none"/>
          <w:lang w:val="en-US" w:eastAsia="zh-CN"/>
        </w:rPr>
        <w:t>5</w:t>
      </w:r>
      <w:r>
        <w:rPr>
          <w:rFonts w:hint="eastAsia" w:ascii="仿宋" w:hAnsi="仿宋" w:eastAsia="仿宋" w:cs="仿宋"/>
          <w:color w:val="auto"/>
          <w:sz w:val="30"/>
          <w:szCs w:val="30"/>
          <w:lang w:val="en-US" w:eastAsia="zh-CN"/>
        </w:rPr>
        <w:t>项。</w:t>
      </w:r>
      <w:r>
        <w:rPr>
          <w:rFonts w:hint="eastAsia" w:ascii="仿宋" w:hAnsi="仿宋" w:eastAsia="仿宋" w:cs="仿宋"/>
          <w:b w:val="0"/>
          <w:bCs/>
          <w:color w:val="auto"/>
          <w:sz w:val="30"/>
          <w:szCs w:val="30"/>
        </w:rPr>
        <w:t>计量授权</w:t>
      </w:r>
      <w:r>
        <w:rPr>
          <w:rFonts w:hint="eastAsia" w:ascii="仿宋" w:hAnsi="仿宋" w:eastAsia="仿宋" w:cs="仿宋"/>
          <w:b w:val="0"/>
          <w:bCs/>
          <w:color w:val="auto"/>
          <w:sz w:val="30"/>
          <w:szCs w:val="30"/>
          <w:lang w:eastAsia="zh-CN"/>
        </w:rPr>
        <w:t>企业</w:t>
      </w:r>
      <w:r>
        <w:rPr>
          <w:rFonts w:hint="eastAsia" w:ascii="仿宋" w:hAnsi="仿宋" w:eastAsia="仿宋" w:cs="仿宋"/>
          <w:b w:val="0"/>
          <w:bCs/>
          <w:color w:val="auto"/>
          <w:sz w:val="30"/>
          <w:szCs w:val="30"/>
          <w:lang w:val="en-US" w:eastAsia="zh-CN"/>
        </w:rPr>
        <w:t>3</w:t>
      </w:r>
      <w:r>
        <w:rPr>
          <w:rFonts w:hint="eastAsia" w:ascii="仿宋" w:hAnsi="仿宋" w:eastAsia="仿宋" w:cs="仿宋"/>
          <w:b w:val="0"/>
          <w:bCs/>
          <w:color w:val="auto"/>
          <w:sz w:val="30"/>
          <w:szCs w:val="30"/>
        </w:rPr>
        <w:t>个。</w:t>
      </w:r>
      <w:r>
        <w:rPr>
          <w:rFonts w:hint="eastAsia" w:ascii="仿宋" w:hAnsi="仿宋" w:eastAsia="仿宋" w:cs="仿宋"/>
          <w:b w:val="0"/>
          <w:bCs/>
          <w:color w:val="auto"/>
          <w:sz w:val="30"/>
          <w:szCs w:val="30"/>
          <w:lang w:eastAsia="zh-CN"/>
        </w:rPr>
        <w:t>授权企业（事业）单位最高计量标准</w:t>
      </w:r>
      <w:r>
        <w:rPr>
          <w:rFonts w:hint="eastAsia" w:ascii="仿宋" w:hAnsi="仿宋" w:eastAsia="仿宋" w:cs="仿宋"/>
          <w:b w:val="0"/>
          <w:bCs/>
          <w:color w:val="auto"/>
          <w:sz w:val="30"/>
          <w:szCs w:val="30"/>
          <w:lang w:val="en-US" w:eastAsia="zh-CN"/>
        </w:rPr>
        <w:t>24项。</w:t>
      </w:r>
      <w:r>
        <w:rPr>
          <w:rFonts w:hint="eastAsia" w:ascii="仿宋" w:hAnsi="仿宋" w:eastAsia="仿宋" w:cs="仿宋"/>
          <w:color w:val="auto"/>
          <w:sz w:val="30"/>
          <w:szCs w:val="30"/>
          <w:lang w:val="en-US" w:eastAsia="zh-CN"/>
        </w:rPr>
        <w:t>做为粮食主产区，近三年塔城地区加大粮食收购计量标准建设力度，新建粮食收购类计量标准3项，覆盖了地磅、天平、谷物水分测定仪、容重器等4类，6个县建立了谷物水分测定仪计量标准，</w:t>
      </w:r>
      <w:r>
        <w:rPr>
          <w:rFonts w:hint="eastAsia" w:ascii="仿宋" w:hAnsi="仿宋" w:eastAsia="仿宋" w:cs="仿宋"/>
          <w:color w:val="auto"/>
          <w:sz w:val="30"/>
          <w:szCs w:val="30"/>
        </w:rPr>
        <w:t>满足</w:t>
      </w:r>
      <w:r>
        <w:rPr>
          <w:rFonts w:hint="eastAsia" w:ascii="仿宋" w:hAnsi="仿宋" w:eastAsia="仿宋" w:cs="仿宋"/>
          <w:color w:val="auto"/>
          <w:sz w:val="30"/>
          <w:szCs w:val="30"/>
          <w:lang w:eastAsia="zh-CN"/>
        </w:rPr>
        <w:t>了</w:t>
      </w:r>
      <w:r>
        <w:rPr>
          <w:rFonts w:hint="eastAsia" w:ascii="仿宋" w:hAnsi="仿宋" w:eastAsia="仿宋" w:cs="仿宋"/>
          <w:color w:val="auto"/>
          <w:sz w:val="30"/>
          <w:szCs w:val="30"/>
        </w:rPr>
        <w:t>当地粮食</w:t>
      </w:r>
      <w:r>
        <w:rPr>
          <w:rFonts w:hint="eastAsia" w:ascii="仿宋" w:hAnsi="仿宋" w:eastAsia="仿宋" w:cs="仿宋"/>
          <w:color w:val="auto"/>
          <w:sz w:val="30"/>
          <w:szCs w:val="30"/>
          <w:lang w:eastAsia="zh-CN"/>
        </w:rPr>
        <w:t>收购</w:t>
      </w:r>
      <w:r>
        <w:rPr>
          <w:rFonts w:hint="eastAsia" w:ascii="仿宋" w:hAnsi="仿宋" w:eastAsia="仿宋" w:cs="仿宋"/>
          <w:color w:val="auto"/>
          <w:sz w:val="30"/>
          <w:szCs w:val="30"/>
        </w:rPr>
        <w:t>安全保障</w:t>
      </w:r>
      <w:r>
        <w:rPr>
          <w:rFonts w:hint="eastAsia" w:ascii="仿宋" w:hAnsi="仿宋" w:eastAsia="仿宋" w:cs="仿宋"/>
          <w:color w:val="auto"/>
          <w:sz w:val="30"/>
          <w:szCs w:val="30"/>
          <w:lang w:val="en-US" w:eastAsia="zh-CN"/>
        </w:rPr>
        <w:t>的</w:t>
      </w:r>
      <w:r>
        <w:rPr>
          <w:rFonts w:hint="eastAsia" w:ascii="仿宋" w:hAnsi="仿宋" w:eastAsia="仿宋" w:cs="仿宋"/>
          <w:color w:val="auto"/>
          <w:sz w:val="30"/>
          <w:szCs w:val="30"/>
        </w:rPr>
        <w:t>需要</w:t>
      </w:r>
      <w:r>
        <w:rPr>
          <w:rFonts w:hint="eastAsia" w:ascii="仿宋" w:hAnsi="仿宋" w:eastAsia="仿宋" w:cs="仿宋"/>
          <w:color w:val="auto"/>
          <w:sz w:val="30"/>
          <w:szCs w:val="30"/>
          <w:lang w:val="en-US" w:eastAsia="zh-CN"/>
        </w:rPr>
        <w:t>，在粮食收购计量标准的建设上走在了各地州的前列。</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pacing w:line="560" w:lineRule="exact"/>
        <w:ind w:firstLine="672"/>
        <w:jc w:val="both"/>
        <w:textAlignment w:val="auto"/>
        <w:rPr>
          <w:rFonts w:hint="eastAsia" w:ascii="仿宋" w:hAnsi="仿宋" w:eastAsia="仿宋" w:cs="仿宋"/>
          <w:b w:val="0"/>
          <w:bCs w:val="0"/>
          <w:i w:val="0"/>
          <w:caps w:val="0"/>
          <w:color w:val="auto"/>
          <w:spacing w:val="0"/>
          <w:w w:val="100"/>
          <w:sz w:val="30"/>
          <w:szCs w:val="30"/>
          <w:lang w:val="en-US" w:eastAsia="zh-CN"/>
        </w:rPr>
      </w:pPr>
      <w:r>
        <w:rPr>
          <w:rFonts w:hint="eastAsia" w:ascii="仿宋" w:hAnsi="仿宋" w:eastAsia="仿宋" w:cs="仿宋"/>
          <w:b w:val="0"/>
          <w:bCs/>
          <w:color w:val="auto"/>
          <w:sz w:val="30"/>
          <w:szCs w:val="30"/>
          <w:lang w:eastAsia="zh-CN"/>
        </w:rPr>
        <w:t>地区</w:t>
      </w:r>
      <w:r>
        <w:rPr>
          <w:rFonts w:hint="eastAsia" w:ascii="仿宋" w:hAnsi="仿宋" w:eastAsia="仿宋" w:cs="仿宋"/>
          <w:b w:val="0"/>
          <w:bCs/>
          <w:color w:val="auto"/>
          <w:sz w:val="30"/>
          <w:szCs w:val="30"/>
        </w:rPr>
        <w:t>共有计量检定及校准从业人员</w:t>
      </w:r>
      <w:r>
        <w:rPr>
          <w:rFonts w:hint="eastAsia" w:ascii="仿宋" w:hAnsi="仿宋" w:eastAsia="仿宋" w:cs="仿宋"/>
          <w:b w:val="0"/>
          <w:bCs/>
          <w:color w:val="auto"/>
          <w:sz w:val="30"/>
          <w:szCs w:val="30"/>
          <w:lang w:val="en-US" w:eastAsia="zh-CN"/>
        </w:rPr>
        <w:t>78</w:t>
      </w:r>
      <w:r>
        <w:rPr>
          <w:rFonts w:hint="eastAsia" w:ascii="仿宋" w:hAnsi="仿宋" w:eastAsia="仿宋" w:cs="仿宋"/>
          <w:b w:val="0"/>
          <w:bCs/>
          <w:color w:val="auto"/>
          <w:sz w:val="30"/>
          <w:szCs w:val="30"/>
        </w:rPr>
        <w:t>人，其中，计量标准二级考评员</w:t>
      </w:r>
      <w:r>
        <w:rPr>
          <w:rFonts w:hint="eastAsia" w:ascii="仿宋" w:hAnsi="仿宋" w:eastAsia="仿宋" w:cs="仿宋"/>
          <w:b w:val="0"/>
          <w:bCs/>
          <w:color w:val="auto"/>
          <w:sz w:val="30"/>
          <w:szCs w:val="30"/>
          <w:lang w:val="en-US" w:eastAsia="zh-CN"/>
        </w:rPr>
        <w:t>13</w:t>
      </w:r>
      <w:r>
        <w:rPr>
          <w:rFonts w:hint="eastAsia" w:ascii="仿宋" w:hAnsi="仿宋" w:eastAsia="仿宋" w:cs="仿宋"/>
          <w:b w:val="0"/>
          <w:bCs/>
          <w:color w:val="auto"/>
          <w:sz w:val="30"/>
          <w:szCs w:val="30"/>
        </w:rPr>
        <w:t>人</w:t>
      </w:r>
      <w:r>
        <w:rPr>
          <w:rFonts w:hint="eastAsia" w:ascii="仿宋" w:hAnsi="仿宋" w:eastAsia="仿宋" w:cs="仿宋"/>
          <w:b w:val="0"/>
          <w:bCs/>
          <w:color w:val="auto"/>
          <w:sz w:val="30"/>
          <w:szCs w:val="30"/>
          <w:lang w:eastAsia="zh-CN"/>
        </w:rPr>
        <w:t>，</w:t>
      </w:r>
      <w:r>
        <w:rPr>
          <w:rFonts w:hint="eastAsia" w:ascii="仿宋" w:hAnsi="仿宋" w:eastAsia="仿宋" w:cs="仿宋"/>
          <w:b w:val="0"/>
          <w:bCs/>
          <w:color w:val="auto"/>
          <w:sz w:val="30"/>
          <w:szCs w:val="30"/>
        </w:rPr>
        <w:t>一级注册计量师</w:t>
      </w:r>
      <w:r>
        <w:rPr>
          <w:rFonts w:hint="eastAsia" w:ascii="仿宋" w:hAnsi="仿宋" w:eastAsia="仿宋" w:cs="仿宋"/>
          <w:b w:val="0"/>
          <w:bCs/>
          <w:color w:val="auto"/>
          <w:sz w:val="30"/>
          <w:szCs w:val="30"/>
          <w:lang w:val="en-US" w:eastAsia="zh-CN"/>
        </w:rPr>
        <w:t>8</w:t>
      </w:r>
      <w:r>
        <w:rPr>
          <w:rFonts w:hint="eastAsia" w:ascii="仿宋" w:hAnsi="仿宋" w:eastAsia="仿宋" w:cs="仿宋"/>
          <w:b w:val="0"/>
          <w:bCs/>
          <w:color w:val="auto"/>
          <w:sz w:val="30"/>
          <w:szCs w:val="30"/>
        </w:rPr>
        <w:t>名</w:t>
      </w:r>
      <w:r>
        <w:rPr>
          <w:rFonts w:hint="eastAsia" w:ascii="仿宋" w:hAnsi="仿宋" w:eastAsia="仿宋" w:cs="仿宋"/>
          <w:b w:val="0"/>
          <w:bCs/>
          <w:color w:val="auto"/>
          <w:sz w:val="30"/>
          <w:szCs w:val="30"/>
          <w:lang w:eastAsia="zh-CN"/>
        </w:rPr>
        <w:t>，</w:t>
      </w:r>
      <w:r>
        <w:rPr>
          <w:rFonts w:hint="eastAsia" w:ascii="仿宋" w:hAnsi="仿宋" w:eastAsia="仿宋" w:cs="仿宋"/>
          <w:b w:val="0"/>
          <w:bCs/>
          <w:color w:val="auto"/>
          <w:sz w:val="30"/>
          <w:szCs w:val="30"/>
        </w:rPr>
        <w:t>二级注册计量师</w:t>
      </w:r>
      <w:r>
        <w:rPr>
          <w:rFonts w:hint="eastAsia" w:ascii="仿宋" w:hAnsi="仿宋" w:eastAsia="仿宋" w:cs="仿宋"/>
          <w:b w:val="0"/>
          <w:bCs/>
          <w:color w:val="auto"/>
          <w:sz w:val="30"/>
          <w:szCs w:val="30"/>
          <w:lang w:val="en-US" w:eastAsia="zh-CN"/>
        </w:rPr>
        <w:t>23</w:t>
      </w:r>
      <w:r>
        <w:rPr>
          <w:rFonts w:hint="eastAsia" w:ascii="仿宋" w:hAnsi="仿宋" w:eastAsia="仿宋" w:cs="仿宋"/>
          <w:b w:val="0"/>
          <w:bCs/>
          <w:color w:val="auto"/>
          <w:sz w:val="30"/>
          <w:szCs w:val="30"/>
        </w:rPr>
        <w:t>名。</w:t>
      </w:r>
      <w:r>
        <w:rPr>
          <w:rFonts w:hint="eastAsia" w:ascii="仿宋" w:hAnsi="仿宋" w:eastAsia="仿宋" w:cs="仿宋"/>
          <w:b w:val="0"/>
          <w:bCs w:val="0"/>
          <w:i w:val="0"/>
          <w:caps w:val="0"/>
          <w:color w:val="auto"/>
          <w:spacing w:val="0"/>
          <w:w w:val="100"/>
          <w:sz w:val="30"/>
          <w:szCs w:val="30"/>
          <w:lang w:val="en-US" w:eastAsia="zh-CN"/>
        </w:rPr>
        <w:t>今年新增4人通过注册计量师考核，地区新增一级注册计量师2人、县市新增二级注册计量师2人。</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pacing w:line="560" w:lineRule="exact"/>
        <w:ind w:firstLine="672"/>
        <w:jc w:val="both"/>
        <w:textAlignment w:val="auto"/>
        <w:rPr>
          <w:rFonts w:hint="eastAsia" w:ascii="仿宋" w:hAnsi="仿宋" w:eastAsia="仿宋" w:cs="仿宋"/>
          <w:color w:val="auto"/>
          <w:sz w:val="30"/>
          <w:szCs w:val="30"/>
          <w:lang w:val="en-US" w:eastAsia="zh-CN"/>
        </w:rPr>
      </w:pPr>
      <w:r>
        <w:rPr>
          <w:rFonts w:hint="eastAsia" w:ascii="仿宋" w:hAnsi="仿宋" w:eastAsia="仿宋" w:cs="仿宋"/>
          <w:b w:val="0"/>
          <w:bCs/>
          <w:color w:val="auto"/>
          <w:sz w:val="30"/>
          <w:szCs w:val="30"/>
          <w:lang w:val="en-US" w:eastAsia="zh-CN"/>
        </w:rPr>
        <w:t>2023年</w:t>
      </w:r>
      <w:r>
        <w:rPr>
          <w:rFonts w:hint="eastAsia" w:ascii="仿宋" w:hAnsi="仿宋" w:eastAsia="仿宋" w:cs="仿宋"/>
          <w:b w:val="0"/>
          <w:bCs/>
          <w:color w:val="auto"/>
          <w:sz w:val="30"/>
          <w:szCs w:val="30"/>
        </w:rPr>
        <w:t>地区共检定强检计量器具总计</w:t>
      </w:r>
      <w:r>
        <w:rPr>
          <w:rFonts w:hint="eastAsia" w:ascii="仿宋" w:hAnsi="仿宋" w:eastAsia="仿宋" w:cs="仿宋"/>
          <w:color w:val="auto"/>
          <w:sz w:val="30"/>
          <w:szCs w:val="30"/>
          <w:lang w:val="en-US" w:eastAsia="zh-CN"/>
        </w:rPr>
        <w:t>41916</w:t>
      </w:r>
      <w:r>
        <w:rPr>
          <w:rFonts w:hint="eastAsia" w:ascii="仿宋" w:hAnsi="仿宋" w:eastAsia="仿宋" w:cs="仿宋"/>
          <w:b w:val="0"/>
          <w:bCs/>
          <w:color w:val="auto"/>
          <w:sz w:val="30"/>
          <w:szCs w:val="30"/>
        </w:rPr>
        <w:t>台件，</w:t>
      </w:r>
      <w:r>
        <w:rPr>
          <w:rFonts w:hint="eastAsia" w:ascii="仿宋" w:hAnsi="仿宋" w:eastAsia="仿宋" w:cs="仿宋"/>
          <w:b w:val="0"/>
          <w:bCs/>
          <w:color w:val="auto"/>
          <w:sz w:val="30"/>
          <w:szCs w:val="30"/>
          <w:lang w:eastAsia="zh-CN"/>
        </w:rPr>
        <w:t>比</w:t>
      </w:r>
      <w:r>
        <w:rPr>
          <w:rFonts w:hint="eastAsia" w:ascii="仿宋" w:hAnsi="仿宋" w:eastAsia="仿宋" w:cs="仿宋"/>
          <w:b w:val="0"/>
          <w:bCs/>
          <w:color w:val="auto"/>
          <w:sz w:val="30"/>
          <w:szCs w:val="30"/>
          <w:lang w:val="en-US" w:eastAsia="zh-CN"/>
        </w:rPr>
        <w:t>2022年增长0.57%，</w:t>
      </w:r>
      <w:r>
        <w:rPr>
          <w:rFonts w:hint="eastAsia" w:ascii="仿宋" w:hAnsi="仿宋" w:eastAsia="仿宋" w:cs="仿宋"/>
          <w:b w:val="0"/>
          <w:bCs/>
          <w:color w:val="auto"/>
          <w:sz w:val="30"/>
          <w:szCs w:val="30"/>
        </w:rPr>
        <w:t>其中，贸易结算类</w:t>
      </w:r>
      <w:r>
        <w:rPr>
          <w:rFonts w:hint="eastAsia" w:ascii="仿宋" w:hAnsi="仿宋" w:eastAsia="仿宋" w:cs="仿宋"/>
          <w:b w:val="0"/>
          <w:bCs/>
          <w:color w:val="auto"/>
          <w:sz w:val="30"/>
          <w:szCs w:val="30"/>
          <w:lang w:val="en-US" w:eastAsia="zh-CN"/>
        </w:rPr>
        <w:t>36303台</w:t>
      </w:r>
      <w:r>
        <w:rPr>
          <w:rFonts w:hint="eastAsia" w:ascii="仿宋" w:hAnsi="仿宋" w:eastAsia="仿宋" w:cs="仿宋"/>
          <w:b w:val="0"/>
          <w:bCs/>
          <w:color w:val="auto"/>
          <w:sz w:val="30"/>
          <w:szCs w:val="30"/>
        </w:rPr>
        <w:t>占比最大，其次是安全防护类</w:t>
      </w:r>
      <w:r>
        <w:rPr>
          <w:rFonts w:hint="eastAsia" w:ascii="仿宋" w:hAnsi="仿宋" w:eastAsia="仿宋" w:cs="仿宋"/>
          <w:b w:val="0"/>
          <w:bCs/>
          <w:color w:val="auto"/>
          <w:sz w:val="30"/>
          <w:szCs w:val="30"/>
          <w:lang w:val="en-US" w:eastAsia="zh-CN"/>
        </w:rPr>
        <w:t>3615</w:t>
      </w:r>
      <w:r>
        <w:rPr>
          <w:rFonts w:hint="eastAsia" w:ascii="仿宋" w:hAnsi="仿宋" w:eastAsia="仿宋" w:cs="仿宋"/>
          <w:b w:val="0"/>
          <w:bCs/>
          <w:color w:val="auto"/>
          <w:sz w:val="30"/>
          <w:szCs w:val="30"/>
        </w:rPr>
        <w:t>，医疗卫生类</w:t>
      </w:r>
      <w:r>
        <w:rPr>
          <w:rFonts w:hint="eastAsia" w:ascii="仿宋" w:hAnsi="仿宋" w:eastAsia="仿宋" w:cs="仿宋"/>
          <w:b w:val="0"/>
          <w:bCs/>
          <w:color w:val="auto"/>
          <w:sz w:val="30"/>
          <w:szCs w:val="30"/>
          <w:lang w:val="en-US" w:eastAsia="zh-CN"/>
        </w:rPr>
        <w:t>1656</w:t>
      </w:r>
      <w:r>
        <w:rPr>
          <w:rFonts w:hint="eastAsia" w:ascii="仿宋" w:hAnsi="仿宋" w:eastAsia="仿宋" w:cs="仿宋"/>
          <w:b w:val="0"/>
          <w:bCs/>
          <w:color w:val="auto"/>
          <w:sz w:val="30"/>
          <w:szCs w:val="30"/>
        </w:rPr>
        <w:t>。其分布见图1</w:t>
      </w:r>
      <w:r>
        <w:rPr>
          <w:rFonts w:hint="eastAsia" w:ascii="仿宋" w:hAnsi="仿宋" w:eastAsia="仿宋" w:cs="仿宋"/>
          <w:b w:val="0"/>
          <w:bCs/>
          <w:color w:val="auto"/>
          <w:sz w:val="30"/>
          <w:szCs w:val="30"/>
          <w:lang w:eastAsia="zh-CN"/>
        </w:rPr>
        <w:t>。</w:t>
      </w:r>
      <w:r>
        <w:rPr>
          <w:rFonts w:hint="eastAsia" w:ascii="仿宋" w:hAnsi="仿宋" w:eastAsia="仿宋" w:cs="仿宋"/>
          <w:color w:val="auto"/>
          <w:sz w:val="30"/>
          <w:szCs w:val="30"/>
          <w:lang w:val="en-US" w:eastAsia="zh-CN"/>
        </w:rPr>
        <w:t xml:space="preserve">非强检7818台件，校准3724台件。 </w:t>
      </w:r>
    </w:p>
    <w:p>
      <w:pPr>
        <w:pStyle w:val="26"/>
        <w:rPr>
          <w:rFonts w:hint="default"/>
          <w:lang w:val="en-US" w:eastAsia="zh-CN"/>
        </w:rPr>
      </w:pPr>
    </w:p>
    <w:p>
      <w:pPr>
        <w:pStyle w:val="4"/>
        <w:rPr>
          <w:rFonts w:hint="eastAsia" w:ascii="仿宋_GB2312" w:eastAsia="仿宋_GB2312"/>
          <w:color w:val="000000"/>
          <w:sz w:val="32"/>
          <w:szCs w:val="32"/>
          <w:lang w:val="en-US" w:eastAsia="zh-CN"/>
        </w:rPr>
      </w:pPr>
      <w:r>
        <w:drawing>
          <wp:inline distT="0" distB="0" distL="114300" distR="114300">
            <wp:extent cx="4591050" cy="2762250"/>
            <wp:effectExtent l="4445" t="4445" r="14605" b="14605"/>
            <wp:docPr id="8" name="图片 17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center"/>
        <w:rPr>
          <w:rFonts w:hint="default" w:ascii="仿宋_GB2312" w:eastAsia="仿宋_GB2312"/>
          <w:b/>
          <w:bCs/>
          <w:color w:val="000000"/>
          <w:sz w:val="24"/>
          <w:szCs w:val="24"/>
          <w:lang w:val="en-US" w:eastAsia="zh-CN"/>
        </w:rPr>
      </w:pPr>
      <w:r>
        <w:rPr>
          <w:rFonts w:hint="eastAsia" w:ascii="仿宋_GB2312" w:eastAsia="仿宋_GB2312"/>
          <w:b/>
          <w:bCs/>
          <w:color w:val="000000"/>
          <w:sz w:val="24"/>
          <w:szCs w:val="24"/>
          <w:lang w:val="en-US" w:eastAsia="zh-CN"/>
        </w:rPr>
        <w:t>图1强检计量器具分布图</w:t>
      </w:r>
    </w:p>
    <w:p>
      <w:pPr>
        <w:keepNext w:val="0"/>
        <w:keepLines w:val="0"/>
        <w:pageBreakBefore w:val="0"/>
        <w:widowControl w:val="0"/>
        <w:numPr>
          <w:ilvl w:val="0"/>
          <w:numId w:val="0"/>
        </w:numPr>
        <w:pBdr>
          <w:bottom w:val="single" w:color="FFFFFF" w:sz="4" w:space="30"/>
        </w:pBdr>
        <w:shd w:val="clear" w:color="auto" w:fill="FFFFFF"/>
        <w:kinsoku/>
        <w:wordWrap/>
        <w:overflowPunct/>
        <w:topLinePunct w:val="0"/>
        <w:autoSpaceDE/>
        <w:autoSpaceDN/>
        <w:bidi w:val="0"/>
        <w:adjustRightInd/>
        <w:spacing w:line="560" w:lineRule="exact"/>
        <w:ind w:firstLine="602" w:firstLineChars="200"/>
        <w:jc w:val="both"/>
        <w:textAlignment w:val="auto"/>
        <w:rPr>
          <w:rFonts w:hint="eastAsia" w:ascii="仿宋_GB2312" w:hAnsi="仿宋_GB2312" w:eastAsia="仿宋_GB2312" w:cs="仿宋_GB2312"/>
          <w:b/>
          <w:bCs w:val="0"/>
          <w:i w:val="0"/>
          <w:caps w:val="0"/>
          <w:color w:val="333333"/>
          <w:spacing w:val="0"/>
          <w:sz w:val="30"/>
          <w:szCs w:val="30"/>
        </w:rPr>
      </w:pPr>
      <w:r>
        <w:rPr>
          <w:rStyle w:val="42"/>
          <w:rFonts w:hint="eastAsia" w:ascii="仿宋" w:hAnsi="仿宋" w:eastAsia="仿宋" w:cs="仿宋"/>
          <w:b/>
          <w:bCs w:val="0"/>
          <w:sz w:val="30"/>
          <w:szCs w:val="30"/>
          <w:lang w:val="en-US"/>
        </w:rPr>
        <w:t>2.</w:t>
      </w:r>
      <w:r>
        <w:rPr>
          <w:rStyle w:val="42"/>
          <w:rFonts w:hint="eastAsia" w:ascii="仿宋" w:hAnsi="仿宋" w:eastAsia="仿宋" w:cs="仿宋"/>
          <w:b/>
          <w:bCs w:val="0"/>
          <w:sz w:val="30"/>
          <w:szCs w:val="30"/>
        </w:rPr>
        <w:t>标准化建设</w:t>
      </w:r>
    </w:p>
    <w:p>
      <w:pPr>
        <w:keepNext w:val="0"/>
        <w:keepLines w:val="0"/>
        <w:pageBreakBefore w:val="0"/>
        <w:widowControl w:val="0"/>
        <w:numPr>
          <w:ilvl w:val="0"/>
          <w:numId w:val="0"/>
        </w:numPr>
        <w:pBdr>
          <w:bottom w:val="single" w:color="FFFFFF" w:sz="4" w:space="30"/>
        </w:pBdr>
        <w:shd w:val="clear" w:color="auto" w:fill="FFFFFF"/>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rPr>
      </w:pPr>
      <w:r>
        <w:rPr>
          <w:rFonts w:hint="eastAsia" w:ascii="仿宋" w:hAnsi="仿宋" w:eastAsia="仿宋" w:cs="仿宋"/>
          <w:color w:val="auto"/>
          <w:sz w:val="30"/>
          <w:szCs w:val="30"/>
          <w:lang w:val="en-US" w:eastAsia="zh-CN"/>
        </w:rPr>
        <w:t>一是起草发《塔城地区市场监督管理局贯彻&lt;自治区关于贯彻《国家标准化发展纲要》的实施意见&gt;的实施办法》，全面推动全地区科技创新、社会管理、自然资源、环境保护等方面的标准制定和实施</w:t>
      </w:r>
      <w:r>
        <w:rPr>
          <w:rFonts w:hint="eastAsia" w:ascii="仿宋" w:hAnsi="仿宋" w:eastAsia="仿宋" w:cs="仿宋"/>
          <w:i w:val="0"/>
          <w:caps w:val="0"/>
          <w:color w:val="auto"/>
          <w:spacing w:val="0"/>
          <w:sz w:val="30"/>
          <w:szCs w:val="30"/>
          <w:shd w:val="clear" w:color="auto" w:fill="FFFFFF"/>
        </w:rPr>
        <w:t>，为加快建设</w:t>
      </w:r>
      <w:r>
        <w:rPr>
          <w:rFonts w:hint="eastAsia" w:ascii="仿宋" w:hAnsi="仿宋" w:eastAsia="仿宋" w:cs="仿宋"/>
          <w:i w:val="0"/>
          <w:caps w:val="0"/>
          <w:color w:val="auto"/>
          <w:spacing w:val="0"/>
          <w:sz w:val="30"/>
          <w:szCs w:val="30"/>
          <w:shd w:val="clear" w:color="auto" w:fill="FFFFFF"/>
          <w:lang w:val="en-US" w:eastAsia="zh-CN"/>
        </w:rPr>
        <w:t>高质量经济</w:t>
      </w:r>
      <w:r>
        <w:rPr>
          <w:rFonts w:hint="eastAsia" w:ascii="仿宋" w:hAnsi="仿宋" w:eastAsia="仿宋" w:cs="仿宋"/>
          <w:i w:val="0"/>
          <w:caps w:val="0"/>
          <w:color w:val="auto"/>
          <w:spacing w:val="0"/>
          <w:sz w:val="30"/>
          <w:szCs w:val="30"/>
          <w:shd w:val="clear" w:color="auto" w:fill="FFFFFF"/>
        </w:rPr>
        <w:t>社会</w:t>
      </w:r>
      <w:r>
        <w:rPr>
          <w:rFonts w:hint="eastAsia" w:ascii="仿宋" w:hAnsi="仿宋" w:eastAsia="仿宋" w:cs="仿宋"/>
          <w:i w:val="0"/>
          <w:caps w:val="0"/>
          <w:color w:val="auto"/>
          <w:spacing w:val="0"/>
          <w:sz w:val="30"/>
          <w:szCs w:val="30"/>
          <w:shd w:val="clear" w:color="auto" w:fill="FFFFFF"/>
          <w:lang w:val="en-US" w:eastAsia="zh-CN"/>
        </w:rPr>
        <w:t>发展</w:t>
      </w:r>
      <w:r>
        <w:rPr>
          <w:rFonts w:hint="eastAsia" w:ascii="仿宋" w:hAnsi="仿宋" w:eastAsia="仿宋" w:cs="仿宋"/>
          <w:i w:val="0"/>
          <w:caps w:val="0"/>
          <w:color w:val="auto"/>
          <w:spacing w:val="0"/>
          <w:sz w:val="30"/>
          <w:szCs w:val="30"/>
          <w:shd w:val="clear" w:color="auto" w:fill="FFFFFF"/>
        </w:rPr>
        <w:t>提供有力支撑。</w:t>
      </w:r>
    </w:p>
    <w:p>
      <w:pPr>
        <w:keepNext w:val="0"/>
        <w:keepLines w:val="0"/>
        <w:pageBreakBefore w:val="0"/>
        <w:widowControl w:val="0"/>
        <w:numPr>
          <w:ilvl w:val="0"/>
          <w:numId w:val="0"/>
        </w:numPr>
        <w:pBdr>
          <w:bottom w:val="single" w:color="FFFFFF" w:sz="4" w:space="30"/>
        </w:pBdr>
        <w:shd w:val="clear" w:color="auto" w:fill="FFFFFF"/>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cs="仿宋"/>
          <w:color w:val="auto"/>
          <w:sz w:val="30"/>
          <w:szCs w:val="30"/>
          <w:lang w:eastAsia="zh-CN"/>
        </w:rPr>
      </w:pPr>
      <w:r>
        <w:rPr>
          <w:rFonts w:hint="eastAsia" w:ascii="仿宋" w:hAnsi="仿宋" w:eastAsia="仿宋" w:cs="仿宋"/>
          <w:b w:val="0"/>
          <w:bCs w:val="0"/>
          <w:color w:val="auto"/>
          <w:sz w:val="30"/>
          <w:szCs w:val="30"/>
          <w:lang w:val="en-US" w:eastAsia="zh-CN"/>
        </w:rPr>
        <w:t>二是认真落实国家标准化发展纲要、自治区标准化发展实施意见，推动地区高质量发展。</w:t>
      </w:r>
      <w:r>
        <w:rPr>
          <w:rFonts w:hint="eastAsia" w:ascii="仿宋" w:hAnsi="仿宋" w:eastAsia="仿宋" w:cs="仿宋"/>
          <w:color w:val="auto"/>
          <w:sz w:val="30"/>
          <w:szCs w:val="30"/>
          <w:lang w:val="en-US" w:eastAsia="zh-CN"/>
        </w:rPr>
        <w:t>地理标志产品塔城巴什拜羊积极申报自治区地方标准制修订项目，目前财政已拨付到账20万元经费，用于塔城</w:t>
      </w:r>
      <w:r>
        <w:rPr>
          <w:rFonts w:hint="eastAsia" w:ascii="仿宋" w:hAnsi="仿宋" w:eastAsia="仿宋" w:cs="仿宋"/>
          <w:color w:val="auto"/>
          <w:sz w:val="30"/>
          <w:szCs w:val="30"/>
          <w:lang w:eastAsia="zh-CN"/>
        </w:rPr>
        <w:t>巴什拜羊地理标志产品地方标准</w:t>
      </w:r>
      <w:r>
        <w:rPr>
          <w:rFonts w:hint="eastAsia" w:ascii="仿宋" w:hAnsi="仿宋" w:eastAsia="仿宋" w:cs="仿宋"/>
          <w:color w:val="auto"/>
          <w:sz w:val="30"/>
          <w:szCs w:val="30"/>
          <w:lang w:val="en-US" w:eastAsia="zh-CN"/>
        </w:rPr>
        <w:t>的</w:t>
      </w:r>
      <w:r>
        <w:rPr>
          <w:rFonts w:hint="eastAsia" w:ascii="仿宋" w:hAnsi="仿宋" w:eastAsia="仿宋" w:cs="仿宋"/>
          <w:color w:val="auto"/>
          <w:sz w:val="30"/>
          <w:szCs w:val="30"/>
          <w:lang w:eastAsia="zh-CN"/>
        </w:rPr>
        <w:t>制定。</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val="0"/>
        <w:spacing w:line="540" w:lineRule="exact"/>
        <w:ind w:firstLine="672"/>
        <w:jc w:val="both"/>
        <w:textAlignment w:val="auto"/>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三是</w:t>
      </w:r>
      <w:r>
        <w:rPr>
          <w:rFonts w:hint="eastAsia" w:ascii="仿宋" w:hAnsi="仿宋" w:eastAsia="仿宋" w:cs="仿宋"/>
          <w:color w:val="auto"/>
          <w:sz w:val="30"/>
          <w:szCs w:val="30"/>
        </w:rPr>
        <w:t>加强对强制性标准</w:t>
      </w:r>
      <w:r>
        <w:rPr>
          <w:rFonts w:hint="eastAsia" w:ascii="仿宋" w:hAnsi="仿宋" w:eastAsia="仿宋" w:cs="仿宋"/>
          <w:color w:val="auto"/>
          <w:kern w:val="0"/>
          <w:sz w:val="30"/>
          <w:szCs w:val="30"/>
        </w:rPr>
        <w:t>宣贯及</w:t>
      </w:r>
      <w:r>
        <w:rPr>
          <w:rFonts w:hint="eastAsia" w:ascii="仿宋" w:hAnsi="仿宋" w:eastAsia="仿宋" w:cs="仿宋"/>
          <w:color w:val="auto"/>
          <w:sz w:val="30"/>
          <w:szCs w:val="30"/>
        </w:rPr>
        <w:t>监督检查。</w:t>
      </w:r>
      <w:r>
        <w:rPr>
          <w:rFonts w:hint="eastAsia" w:ascii="仿宋" w:hAnsi="仿宋" w:eastAsia="仿宋" w:cs="仿宋"/>
          <w:bCs/>
          <w:color w:val="auto"/>
          <w:sz w:val="30"/>
          <w:szCs w:val="30"/>
        </w:rPr>
        <w:t>协同公安、工信局联合开展电动自行车强制性国家标准实施监督检查</w:t>
      </w:r>
      <w:r>
        <w:rPr>
          <w:rFonts w:hint="eastAsia" w:ascii="仿宋" w:hAnsi="仿宋" w:eastAsia="仿宋" w:cs="仿宋"/>
          <w:bCs/>
          <w:color w:val="auto"/>
          <w:sz w:val="30"/>
          <w:szCs w:val="30"/>
          <w:lang w:eastAsia="zh-CN"/>
        </w:rPr>
        <w:t>，</w:t>
      </w:r>
      <w:r>
        <w:rPr>
          <w:rFonts w:hint="eastAsia" w:ascii="仿宋" w:hAnsi="仿宋" w:eastAsia="仿宋" w:cs="仿宋"/>
          <w:color w:val="auto"/>
          <w:sz w:val="30"/>
          <w:szCs w:val="30"/>
          <w:lang w:val="en-US" w:eastAsia="zh-CN"/>
        </w:rPr>
        <w:t>检查电动自行车经销网点72家，电动自行车充电器和电池36家，检查电动自行车品牌19种。</w:t>
      </w:r>
      <w:r>
        <w:rPr>
          <w:rFonts w:hint="eastAsia" w:ascii="仿宋" w:hAnsi="仿宋" w:eastAsia="仿宋" w:cs="仿宋"/>
          <w:bCs/>
          <w:color w:val="auto"/>
          <w:sz w:val="30"/>
          <w:szCs w:val="30"/>
        </w:rPr>
        <w:t>对全地区</w:t>
      </w:r>
      <w:r>
        <w:rPr>
          <w:rFonts w:hint="eastAsia" w:ascii="仿宋" w:hAnsi="仿宋" w:eastAsia="仿宋" w:cs="仿宋"/>
          <w:bCs/>
          <w:color w:val="auto"/>
          <w:sz w:val="30"/>
          <w:szCs w:val="30"/>
          <w:lang w:val="en-US" w:eastAsia="zh-CN"/>
        </w:rPr>
        <w:t>9家</w:t>
      </w:r>
      <w:r>
        <w:rPr>
          <w:rFonts w:hint="eastAsia" w:ascii="仿宋" w:hAnsi="仿宋" w:eastAsia="仿宋" w:cs="仿宋"/>
          <w:bCs/>
          <w:color w:val="auto"/>
          <w:sz w:val="30"/>
          <w:szCs w:val="30"/>
        </w:rPr>
        <w:t>机动车检测机构使用的三项强制性标准实施情况进行了监督检查，要求检测机构严格贯彻实施强制性标准。</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val="0"/>
        <w:spacing w:line="540" w:lineRule="exact"/>
        <w:ind w:firstLine="672"/>
        <w:jc w:val="both"/>
        <w:textAlignment w:val="auto"/>
        <w:rPr>
          <w:rFonts w:hint="eastAsia" w:ascii="仿宋" w:hAnsi="仿宋" w:eastAsia="仿宋" w:cs="仿宋"/>
          <w:b w:val="0"/>
          <w:bCs/>
          <w:color w:val="auto"/>
          <w:sz w:val="30"/>
          <w:szCs w:val="30"/>
          <w:lang w:val="en-US" w:eastAsia="zh-CN"/>
        </w:rPr>
      </w:pPr>
      <w:r>
        <w:rPr>
          <w:rFonts w:hint="eastAsia" w:ascii="仿宋" w:hAnsi="仿宋" w:eastAsia="仿宋" w:cs="仿宋"/>
          <w:bCs/>
          <w:color w:val="auto"/>
          <w:kern w:val="0"/>
          <w:sz w:val="30"/>
          <w:szCs w:val="30"/>
          <w:lang w:val="en-US" w:eastAsia="zh-CN"/>
        </w:rPr>
        <w:t>截至目前，</w:t>
      </w:r>
      <w:bookmarkStart w:id="20" w:name="_Toc24400"/>
      <w:r>
        <w:rPr>
          <w:rFonts w:hint="eastAsia" w:ascii="仿宋" w:hAnsi="仿宋" w:eastAsia="仿宋" w:cs="仿宋"/>
          <w:bCs/>
          <w:color w:val="auto"/>
          <w:kern w:val="0"/>
          <w:sz w:val="30"/>
          <w:szCs w:val="30"/>
          <w:lang w:val="en-US" w:eastAsia="zh-CN"/>
        </w:rPr>
        <w:t>有14</w:t>
      </w:r>
      <w:r>
        <w:rPr>
          <w:rFonts w:hint="eastAsia" w:ascii="仿宋" w:hAnsi="仿宋" w:eastAsia="仿宋" w:cs="仿宋"/>
          <w:color w:val="auto"/>
          <w:sz w:val="30"/>
          <w:szCs w:val="30"/>
          <w:lang w:val="en-US" w:eastAsia="zh-CN"/>
        </w:rPr>
        <w:t>家企业在对标达标平台公开声明达到或超过国际标准。</w:t>
      </w:r>
      <w:r>
        <w:rPr>
          <w:rFonts w:hint="eastAsia" w:ascii="仿宋" w:hAnsi="仿宋" w:eastAsia="仿宋" w:cs="仿宋"/>
          <w:b w:val="0"/>
          <w:bCs/>
          <w:color w:val="auto"/>
          <w:sz w:val="30"/>
          <w:szCs w:val="30"/>
          <w:lang w:eastAsia="zh-CN"/>
        </w:rPr>
        <w:t>对</w:t>
      </w:r>
      <w:r>
        <w:rPr>
          <w:rFonts w:hint="eastAsia" w:ascii="仿宋" w:hAnsi="仿宋" w:eastAsia="仿宋" w:cs="仿宋"/>
          <w:b w:val="0"/>
          <w:bCs/>
          <w:color w:val="auto"/>
          <w:sz w:val="30"/>
          <w:szCs w:val="30"/>
          <w:lang w:val="en-US" w:eastAsia="zh-CN"/>
        </w:rPr>
        <w:t>3</w:t>
      </w:r>
      <w:r>
        <w:rPr>
          <w:rFonts w:hint="eastAsia" w:ascii="仿宋" w:hAnsi="仿宋" w:eastAsia="仿宋" w:cs="仿宋"/>
          <w:b w:val="0"/>
          <w:bCs/>
          <w:color w:val="auto"/>
          <w:sz w:val="30"/>
          <w:szCs w:val="30"/>
        </w:rPr>
        <w:t>家企业的</w:t>
      </w:r>
      <w:r>
        <w:rPr>
          <w:rFonts w:hint="eastAsia" w:ascii="仿宋" w:hAnsi="仿宋" w:eastAsia="仿宋" w:cs="仿宋"/>
          <w:b w:val="0"/>
          <w:bCs/>
          <w:color w:val="auto"/>
          <w:sz w:val="30"/>
          <w:szCs w:val="30"/>
          <w:lang w:val="en-US" w:eastAsia="zh-CN"/>
        </w:rPr>
        <w:t>3</w:t>
      </w:r>
      <w:r>
        <w:rPr>
          <w:rFonts w:hint="eastAsia" w:ascii="仿宋" w:hAnsi="仿宋" w:eastAsia="仿宋" w:cs="仿宋"/>
          <w:b w:val="0"/>
          <w:bCs/>
          <w:color w:val="auto"/>
          <w:sz w:val="30"/>
          <w:szCs w:val="30"/>
        </w:rPr>
        <w:t>项企业产品标准实施了监督检查，</w:t>
      </w:r>
      <w:r>
        <w:rPr>
          <w:rFonts w:hint="eastAsia" w:ascii="仿宋" w:hAnsi="仿宋" w:eastAsia="仿宋" w:cs="仿宋"/>
          <w:b w:val="0"/>
          <w:bCs/>
          <w:color w:val="auto"/>
          <w:sz w:val="30"/>
          <w:szCs w:val="30"/>
          <w:lang w:val="en-US" w:eastAsia="zh-CN"/>
        </w:rPr>
        <w:t>未发现问题</w:t>
      </w:r>
      <w:r>
        <w:rPr>
          <w:rFonts w:hint="eastAsia" w:ascii="仿宋" w:hAnsi="仿宋" w:eastAsia="仿宋" w:cs="仿宋"/>
          <w:b w:val="0"/>
          <w:bCs/>
          <w:color w:val="auto"/>
          <w:sz w:val="30"/>
          <w:szCs w:val="30"/>
        </w:rPr>
        <w:t>。</w:t>
      </w:r>
    </w:p>
    <w:bookmarkEnd w:id="20"/>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val="0"/>
        <w:spacing w:line="540" w:lineRule="exact"/>
        <w:ind w:firstLine="602" w:firstLineChars="200"/>
        <w:jc w:val="both"/>
        <w:textAlignment w:val="auto"/>
        <w:outlineLvl w:val="9"/>
        <w:rPr>
          <w:rStyle w:val="42"/>
          <w:rFonts w:hint="eastAsia" w:ascii="仿宋" w:hAnsi="仿宋" w:eastAsia="仿宋" w:cs="仿宋"/>
          <w:b w:val="0"/>
          <w:bCs/>
          <w:color w:val="auto"/>
          <w:sz w:val="30"/>
          <w:szCs w:val="30"/>
        </w:rPr>
      </w:pPr>
      <w:r>
        <w:rPr>
          <w:rStyle w:val="42"/>
          <w:rFonts w:hint="eastAsia" w:ascii="仿宋" w:hAnsi="仿宋" w:eastAsia="仿宋" w:cs="仿宋"/>
          <w:b/>
          <w:bCs w:val="0"/>
          <w:color w:val="auto"/>
          <w:sz w:val="30"/>
          <w:szCs w:val="30"/>
          <w:lang w:val="en-US"/>
        </w:rPr>
        <w:t>3.</w:t>
      </w:r>
      <w:r>
        <w:rPr>
          <w:rStyle w:val="42"/>
          <w:rFonts w:hint="eastAsia" w:ascii="仿宋" w:hAnsi="仿宋" w:eastAsia="仿宋" w:cs="仿宋"/>
          <w:b/>
          <w:bCs w:val="0"/>
          <w:color w:val="auto"/>
          <w:sz w:val="30"/>
          <w:szCs w:val="30"/>
        </w:rPr>
        <w:t>检验检测</w:t>
      </w:r>
    </w:p>
    <w:p>
      <w:pPr>
        <w:keepNext w:val="0"/>
        <w:keepLines w:val="0"/>
        <w:pageBreakBefore w:val="0"/>
        <w:widowControl w:val="0"/>
        <w:pBdr>
          <w:bottom w:val="single" w:color="FFFFFF" w:sz="4" w:space="30"/>
        </w:pBdr>
        <w:shd w:val="clear" w:color="auto" w:fill="FFFFFF"/>
        <w:kinsoku/>
        <w:wordWrap/>
        <w:overflowPunct/>
        <w:topLinePunct w:val="0"/>
        <w:autoSpaceDE/>
        <w:autoSpaceDN/>
        <w:bidi w:val="0"/>
        <w:adjustRightInd/>
        <w:snapToGrid w:val="0"/>
        <w:spacing w:line="540" w:lineRule="exact"/>
        <w:ind w:firstLine="600" w:firstLineChars="200"/>
        <w:jc w:val="both"/>
        <w:textAlignment w:val="auto"/>
        <w:outlineLvl w:val="9"/>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eastAsia="zh-CN"/>
        </w:rPr>
        <w:t>（</w:t>
      </w:r>
      <w:r>
        <w:rPr>
          <w:rFonts w:hint="eastAsia" w:ascii="仿宋" w:hAnsi="仿宋" w:eastAsia="仿宋" w:cs="仿宋"/>
          <w:b w:val="0"/>
          <w:bCs/>
          <w:color w:val="auto"/>
          <w:sz w:val="30"/>
          <w:szCs w:val="30"/>
          <w:lang w:val="en-US" w:eastAsia="zh-CN"/>
        </w:rPr>
        <w:t>1）</w:t>
      </w:r>
      <w:r>
        <w:rPr>
          <w:rFonts w:hint="eastAsia" w:ascii="仿宋" w:hAnsi="仿宋" w:eastAsia="仿宋" w:cs="仿宋"/>
          <w:b w:val="0"/>
          <w:bCs/>
          <w:color w:val="auto"/>
          <w:sz w:val="30"/>
          <w:szCs w:val="30"/>
        </w:rPr>
        <w:t>机构概况</w:t>
      </w:r>
    </w:p>
    <w:p>
      <w:pPr>
        <w:keepNext w:val="0"/>
        <w:keepLines w:val="0"/>
        <w:pageBreakBefore w:val="0"/>
        <w:widowControl w:val="0"/>
        <w:numPr>
          <w:ilvl w:val="0"/>
          <w:numId w:val="0"/>
        </w:numPr>
        <w:pBdr>
          <w:bottom w:val="single" w:color="FFFFFF" w:sz="4" w:space="30"/>
        </w:pBdr>
        <w:shd w:val="clear" w:color="auto" w:fill="FFFFFF"/>
        <w:kinsoku/>
        <w:wordWrap/>
        <w:overflowPunct/>
        <w:topLinePunct w:val="0"/>
        <w:autoSpaceDE/>
        <w:autoSpaceDN/>
        <w:bidi w:val="0"/>
        <w:adjustRightInd/>
        <w:snapToGrid w:val="0"/>
        <w:spacing w:line="540" w:lineRule="exact"/>
        <w:ind w:firstLine="600" w:firstLineChars="200"/>
        <w:jc w:val="both"/>
        <w:textAlignment w:val="auto"/>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地区现有</w:t>
      </w:r>
      <w:r>
        <w:rPr>
          <w:rFonts w:hint="eastAsia" w:ascii="仿宋" w:hAnsi="仿宋" w:eastAsia="仿宋" w:cs="仿宋"/>
          <w:b w:val="0"/>
          <w:bCs/>
          <w:color w:val="auto"/>
          <w:sz w:val="30"/>
          <w:szCs w:val="30"/>
          <w:lang w:val="en-US" w:eastAsia="zh-CN"/>
        </w:rPr>
        <w:t>68</w:t>
      </w:r>
      <w:r>
        <w:rPr>
          <w:rFonts w:hint="eastAsia" w:ascii="仿宋" w:hAnsi="仿宋" w:eastAsia="仿宋" w:cs="仿宋"/>
          <w:b w:val="0"/>
          <w:bCs/>
          <w:color w:val="auto"/>
          <w:sz w:val="30"/>
          <w:szCs w:val="30"/>
        </w:rPr>
        <w:t>个检验检测机构取得检验检测机构资质认定资格(包含1家取得CNAS认证)，检验范围涵盖食品、药品、农产品、水质、纤维、特种设备、环境、建筑工程、机动车、建材、医疗卫生、公安刑事技术等领域。国家级检测机构</w:t>
      </w:r>
      <w:r>
        <w:rPr>
          <w:rFonts w:hint="eastAsia" w:ascii="仿宋" w:hAnsi="仿宋" w:eastAsia="仿宋" w:cs="仿宋"/>
          <w:b w:val="0"/>
          <w:bCs/>
          <w:color w:val="auto"/>
          <w:sz w:val="30"/>
          <w:szCs w:val="30"/>
          <w:lang w:val="en-US" w:eastAsia="zh-CN"/>
        </w:rPr>
        <w:t>1个</w:t>
      </w:r>
      <w:r>
        <w:rPr>
          <w:rFonts w:hint="eastAsia" w:ascii="仿宋" w:hAnsi="仿宋" w:eastAsia="仿宋" w:cs="仿宋"/>
          <w:b w:val="0"/>
          <w:bCs/>
          <w:color w:val="auto"/>
          <w:sz w:val="30"/>
          <w:szCs w:val="30"/>
        </w:rPr>
        <w:t>，地级机构</w:t>
      </w:r>
      <w:r>
        <w:rPr>
          <w:rFonts w:hint="eastAsia" w:ascii="仿宋" w:hAnsi="仿宋" w:eastAsia="仿宋" w:cs="仿宋"/>
          <w:b w:val="0"/>
          <w:bCs/>
          <w:color w:val="auto"/>
          <w:sz w:val="30"/>
          <w:szCs w:val="30"/>
          <w:lang w:val="en-US" w:eastAsia="zh-CN"/>
        </w:rPr>
        <w:t>10</w:t>
      </w:r>
      <w:r>
        <w:rPr>
          <w:rFonts w:hint="eastAsia" w:ascii="仿宋" w:hAnsi="仿宋" w:eastAsia="仿宋" w:cs="仿宋"/>
          <w:b w:val="0"/>
          <w:bCs/>
          <w:color w:val="auto"/>
          <w:sz w:val="30"/>
          <w:szCs w:val="30"/>
        </w:rPr>
        <w:t>个。从业人员</w:t>
      </w:r>
      <w:r>
        <w:rPr>
          <w:rFonts w:hint="eastAsia" w:ascii="仿宋" w:hAnsi="仿宋" w:eastAsia="仿宋" w:cs="仿宋"/>
          <w:b w:val="0"/>
          <w:bCs/>
          <w:color w:val="auto"/>
          <w:sz w:val="30"/>
          <w:szCs w:val="30"/>
          <w:lang w:val="en-US" w:eastAsia="zh-CN"/>
        </w:rPr>
        <w:t>676</w:t>
      </w:r>
      <w:r>
        <w:rPr>
          <w:rFonts w:hint="eastAsia" w:ascii="仿宋" w:hAnsi="仿宋" w:eastAsia="仿宋" w:cs="仿宋"/>
          <w:b w:val="0"/>
          <w:bCs/>
          <w:color w:val="auto"/>
          <w:sz w:val="30"/>
          <w:szCs w:val="30"/>
        </w:rPr>
        <w:t>人。</w:t>
      </w:r>
    </w:p>
    <w:p>
      <w:pPr>
        <w:keepNext w:val="0"/>
        <w:keepLines w:val="0"/>
        <w:pageBreakBefore w:val="0"/>
        <w:widowControl w:val="0"/>
        <w:numPr>
          <w:ilvl w:val="0"/>
          <w:numId w:val="0"/>
        </w:numPr>
        <w:pBdr>
          <w:bottom w:val="single" w:color="FFFFFF" w:sz="4" w:space="30"/>
        </w:pBdr>
        <w:shd w:val="clear" w:color="auto" w:fill="FFFFFF"/>
        <w:kinsoku/>
        <w:wordWrap/>
        <w:overflowPunct/>
        <w:topLinePunct w:val="0"/>
        <w:autoSpaceDE/>
        <w:autoSpaceDN/>
        <w:bidi w:val="0"/>
        <w:adjustRightInd/>
        <w:snapToGrid w:val="0"/>
        <w:spacing w:line="540" w:lineRule="exact"/>
        <w:ind w:firstLine="600" w:firstLineChars="200"/>
        <w:jc w:val="both"/>
        <w:textAlignment w:val="auto"/>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eastAsia="zh-CN"/>
        </w:rPr>
        <w:t>（</w:t>
      </w:r>
      <w:r>
        <w:rPr>
          <w:rFonts w:hint="eastAsia" w:ascii="仿宋" w:hAnsi="仿宋" w:eastAsia="仿宋" w:cs="仿宋"/>
          <w:b w:val="0"/>
          <w:bCs/>
          <w:color w:val="auto"/>
          <w:sz w:val="30"/>
          <w:szCs w:val="30"/>
          <w:lang w:val="en-US" w:eastAsia="zh-CN"/>
        </w:rPr>
        <w:t>2</w:t>
      </w:r>
      <w:r>
        <w:rPr>
          <w:rFonts w:hint="eastAsia" w:ascii="仿宋" w:hAnsi="仿宋" w:eastAsia="仿宋" w:cs="仿宋"/>
          <w:b w:val="0"/>
          <w:bCs/>
          <w:color w:val="auto"/>
          <w:sz w:val="30"/>
          <w:szCs w:val="30"/>
          <w:lang w:eastAsia="zh-CN"/>
        </w:rPr>
        <w:t>）</w:t>
      </w:r>
      <w:r>
        <w:rPr>
          <w:rFonts w:hint="eastAsia" w:ascii="仿宋" w:hAnsi="仿宋" w:eastAsia="仿宋" w:cs="仿宋"/>
          <w:b w:val="0"/>
          <w:bCs/>
          <w:color w:val="auto"/>
          <w:sz w:val="30"/>
          <w:szCs w:val="30"/>
        </w:rPr>
        <w:t>机构分类</w:t>
      </w:r>
    </w:p>
    <w:p>
      <w:pPr>
        <w:keepNext w:val="0"/>
        <w:keepLines w:val="0"/>
        <w:pageBreakBefore w:val="0"/>
        <w:widowControl w:val="0"/>
        <w:numPr>
          <w:ilvl w:val="0"/>
          <w:numId w:val="0"/>
        </w:numPr>
        <w:pBdr>
          <w:bottom w:val="single" w:color="FFFFFF" w:sz="4" w:space="30"/>
        </w:pBdr>
        <w:shd w:val="clear" w:color="auto" w:fill="FFFFFF"/>
        <w:kinsoku/>
        <w:wordWrap/>
        <w:overflowPunct/>
        <w:topLinePunct w:val="0"/>
        <w:autoSpaceDE/>
        <w:autoSpaceDN/>
        <w:bidi w:val="0"/>
        <w:adjustRightInd/>
        <w:snapToGrid w:val="0"/>
        <w:spacing w:line="540" w:lineRule="exact"/>
        <w:ind w:firstLine="600" w:firstLineChars="200"/>
        <w:jc w:val="both"/>
        <w:textAlignment w:val="auto"/>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从机构性质看，企业法人单位</w:t>
      </w:r>
      <w:r>
        <w:rPr>
          <w:rFonts w:hint="eastAsia" w:ascii="仿宋" w:hAnsi="仿宋" w:eastAsia="仿宋" w:cs="仿宋"/>
          <w:b w:val="0"/>
          <w:bCs/>
          <w:color w:val="auto"/>
          <w:sz w:val="30"/>
          <w:szCs w:val="30"/>
          <w:lang w:val="en-US" w:eastAsia="zh-CN"/>
        </w:rPr>
        <w:t>35</w:t>
      </w:r>
      <w:r>
        <w:rPr>
          <w:rFonts w:hint="eastAsia" w:ascii="仿宋" w:hAnsi="仿宋" w:eastAsia="仿宋" w:cs="仿宋"/>
          <w:b w:val="0"/>
          <w:bCs/>
          <w:color w:val="auto"/>
          <w:sz w:val="30"/>
          <w:szCs w:val="30"/>
        </w:rPr>
        <w:t>家（占比</w:t>
      </w:r>
      <w:r>
        <w:rPr>
          <w:rFonts w:hint="eastAsia" w:ascii="仿宋" w:hAnsi="仿宋" w:eastAsia="仿宋" w:cs="仿宋"/>
          <w:b w:val="0"/>
          <w:bCs/>
          <w:color w:val="auto"/>
          <w:sz w:val="30"/>
          <w:szCs w:val="30"/>
          <w:lang w:val="en-US" w:eastAsia="zh-CN"/>
        </w:rPr>
        <w:t>50.0</w:t>
      </w:r>
      <w:r>
        <w:rPr>
          <w:rFonts w:hint="eastAsia" w:ascii="仿宋" w:hAnsi="仿宋" w:eastAsia="仿宋" w:cs="仿宋"/>
          <w:b w:val="0"/>
          <w:bCs/>
          <w:color w:val="auto"/>
          <w:sz w:val="30"/>
          <w:szCs w:val="30"/>
        </w:rPr>
        <w:t>%），事业法人单位</w:t>
      </w:r>
      <w:r>
        <w:rPr>
          <w:rFonts w:hint="eastAsia" w:ascii="仿宋" w:hAnsi="仿宋" w:eastAsia="仿宋" w:cs="仿宋"/>
          <w:b w:val="0"/>
          <w:bCs/>
          <w:color w:val="auto"/>
          <w:sz w:val="30"/>
          <w:szCs w:val="30"/>
          <w:lang w:val="en-US" w:eastAsia="zh-CN"/>
        </w:rPr>
        <w:t xml:space="preserve"> 30</w:t>
      </w:r>
      <w:r>
        <w:rPr>
          <w:rFonts w:hint="eastAsia" w:ascii="仿宋" w:hAnsi="仿宋" w:eastAsia="仿宋" w:cs="仿宋"/>
          <w:b w:val="0"/>
          <w:bCs/>
          <w:color w:val="auto"/>
          <w:sz w:val="30"/>
          <w:szCs w:val="30"/>
        </w:rPr>
        <w:t>家（占比</w:t>
      </w:r>
      <w:r>
        <w:rPr>
          <w:rFonts w:hint="eastAsia" w:ascii="仿宋" w:hAnsi="仿宋" w:eastAsia="仿宋" w:cs="仿宋"/>
          <w:b w:val="0"/>
          <w:bCs/>
          <w:color w:val="auto"/>
          <w:sz w:val="30"/>
          <w:szCs w:val="30"/>
          <w:lang w:val="en-US" w:eastAsia="zh-CN"/>
        </w:rPr>
        <w:t>45.5</w:t>
      </w:r>
      <w:r>
        <w:rPr>
          <w:rFonts w:hint="eastAsia" w:ascii="仿宋" w:hAnsi="仿宋" w:eastAsia="仿宋" w:cs="仿宋"/>
          <w:b w:val="0"/>
          <w:bCs/>
          <w:color w:val="auto"/>
          <w:sz w:val="30"/>
          <w:szCs w:val="30"/>
        </w:rPr>
        <w:t>%），行政法人单位</w:t>
      </w:r>
      <w:r>
        <w:rPr>
          <w:rFonts w:hint="eastAsia" w:ascii="仿宋" w:hAnsi="仿宋" w:eastAsia="仿宋" w:cs="仿宋"/>
          <w:b w:val="0"/>
          <w:bCs/>
          <w:color w:val="auto"/>
          <w:sz w:val="30"/>
          <w:szCs w:val="30"/>
          <w:lang w:val="en-US" w:eastAsia="zh-CN"/>
        </w:rPr>
        <w:t xml:space="preserve">1 </w:t>
      </w:r>
      <w:r>
        <w:rPr>
          <w:rFonts w:hint="eastAsia" w:ascii="仿宋" w:hAnsi="仿宋" w:eastAsia="仿宋" w:cs="仿宋"/>
          <w:b w:val="0"/>
          <w:bCs/>
          <w:color w:val="auto"/>
          <w:sz w:val="30"/>
          <w:szCs w:val="30"/>
        </w:rPr>
        <w:t>家（占比</w:t>
      </w:r>
      <w:r>
        <w:rPr>
          <w:rFonts w:hint="eastAsia" w:ascii="仿宋" w:hAnsi="仿宋" w:eastAsia="仿宋" w:cs="仿宋"/>
          <w:b w:val="0"/>
          <w:bCs/>
          <w:color w:val="auto"/>
          <w:sz w:val="30"/>
          <w:szCs w:val="30"/>
          <w:lang w:val="en-US" w:eastAsia="zh-CN"/>
        </w:rPr>
        <w:t xml:space="preserve"> 1.5 </w:t>
      </w:r>
      <w:r>
        <w:rPr>
          <w:rFonts w:hint="eastAsia" w:ascii="仿宋" w:hAnsi="仿宋" w:eastAsia="仿宋" w:cs="仿宋"/>
          <w:b w:val="0"/>
          <w:bCs/>
          <w:color w:val="auto"/>
          <w:sz w:val="30"/>
          <w:szCs w:val="30"/>
        </w:rPr>
        <w:t>%），其他性质机构</w:t>
      </w:r>
      <w:r>
        <w:rPr>
          <w:rFonts w:hint="eastAsia" w:ascii="仿宋" w:hAnsi="仿宋" w:eastAsia="仿宋" w:cs="仿宋"/>
          <w:b w:val="0"/>
          <w:bCs/>
          <w:color w:val="auto"/>
          <w:sz w:val="30"/>
          <w:szCs w:val="30"/>
          <w:lang w:val="en-US" w:eastAsia="zh-CN"/>
        </w:rPr>
        <w:t>2</w:t>
      </w:r>
      <w:r>
        <w:rPr>
          <w:rFonts w:hint="eastAsia" w:ascii="仿宋" w:hAnsi="仿宋" w:eastAsia="仿宋" w:cs="仿宋"/>
          <w:b w:val="0"/>
          <w:bCs/>
          <w:color w:val="auto"/>
          <w:sz w:val="30"/>
          <w:szCs w:val="30"/>
        </w:rPr>
        <w:t>家（占比</w:t>
      </w:r>
      <w:r>
        <w:rPr>
          <w:rFonts w:hint="eastAsia" w:ascii="仿宋" w:hAnsi="仿宋" w:eastAsia="仿宋" w:cs="仿宋"/>
          <w:b w:val="0"/>
          <w:bCs/>
          <w:color w:val="auto"/>
          <w:sz w:val="30"/>
          <w:szCs w:val="30"/>
          <w:lang w:val="en-US" w:eastAsia="zh-CN"/>
        </w:rPr>
        <w:t>3.0</w:t>
      </w:r>
      <w:r>
        <w:rPr>
          <w:rFonts w:hint="eastAsia" w:ascii="仿宋" w:hAnsi="仿宋" w:eastAsia="仿宋" w:cs="仿宋"/>
          <w:b w:val="0"/>
          <w:bCs/>
          <w:color w:val="auto"/>
          <w:sz w:val="30"/>
          <w:szCs w:val="30"/>
        </w:rPr>
        <w:t>%）。</w:t>
      </w:r>
    </w:p>
    <w:p>
      <w:pPr>
        <w:keepNext w:val="0"/>
        <w:keepLines w:val="0"/>
        <w:pageBreakBefore w:val="0"/>
        <w:widowControl w:val="0"/>
        <w:numPr>
          <w:ilvl w:val="0"/>
          <w:numId w:val="0"/>
        </w:numPr>
        <w:pBdr>
          <w:bottom w:val="single" w:color="FFFFFF" w:sz="4" w:space="30"/>
        </w:pBdr>
        <w:shd w:val="clear" w:color="auto" w:fill="FFFFFF"/>
        <w:kinsoku/>
        <w:wordWrap/>
        <w:overflowPunct/>
        <w:topLinePunct w:val="0"/>
        <w:autoSpaceDE/>
        <w:autoSpaceDN/>
        <w:bidi w:val="0"/>
        <w:adjustRightInd/>
        <w:snapToGrid w:val="0"/>
        <w:spacing w:line="540" w:lineRule="exact"/>
        <w:ind w:firstLine="600" w:firstLineChars="200"/>
        <w:jc w:val="left"/>
        <w:textAlignment w:val="auto"/>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从地域分布看，</w:t>
      </w:r>
      <w:r>
        <w:rPr>
          <w:rFonts w:hint="eastAsia" w:ascii="仿宋" w:hAnsi="仿宋" w:eastAsia="仿宋" w:cs="仿宋"/>
          <w:b w:val="0"/>
          <w:bCs/>
          <w:color w:val="auto"/>
          <w:sz w:val="30"/>
          <w:szCs w:val="30"/>
          <w:lang w:val="en-US" w:eastAsia="zh-CN"/>
        </w:rPr>
        <w:t>塔城市</w:t>
      </w:r>
      <w:r>
        <w:rPr>
          <w:rFonts w:hint="eastAsia" w:ascii="仿宋" w:hAnsi="仿宋" w:eastAsia="仿宋" w:cs="仿宋"/>
          <w:b w:val="0"/>
          <w:bCs/>
          <w:color w:val="auto"/>
          <w:sz w:val="30"/>
          <w:szCs w:val="30"/>
        </w:rPr>
        <w:t>检测机构数量最多，业务范围最广，其次为</w:t>
      </w:r>
      <w:r>
        <w:rPr>
          <w:rFonts w:hint="eastAsia" w:ascii="仿宋" w:hAnsi="仿宋" w:eastAsia="仿宋" w:cs="仿宋"/>
          <w:b w:val="0"/>
          <w:bCs/>
          <w:color w:val="auto"/>
          <w:sz w:val="30"/>
          <w:szCs w:val="30"/>
          <w:lang w:val="en-US" w:eastAsia="zh-CN"/>
        </w:rPr>
        <w:t>乌苏市</w:t>
      </w:r>
      <w:r>
        <w:rPr>
          <w:rFonts w:hint="eastAsia" w:ascii="仿宋" w:hAnsi="仿宋" w:eastAsia="仿宋" w:cs="仿宋"/>
          <w:b w:val="0"/>
          <w:bCs/>
          <w:color w:val="auto"/>
          <w:sz w:val="30"/>
          <w:szCs w:val="30"/>
        </w:rPr>
        <w:t>，</w:t>
      </w:r>
      <w:r>
        <w:rPr>
          <w:rFonts w:hint="eastAsia" w:ascii="仿宋" w:hAnsi="仿宋" w:eastAsia="仿宋" w:cs="仿宋"/>
          <w:b w:val="0"/>
          <w:bCs/>
          <w:color w:val="auto"/>
          <w:sz w:val="30"/>
          <w:szCs w:val="30"/>
          <w:lang w:eastAsia="zh-CN"/>
        </w:rPr>
        <w:t>第三为沙湾县和额敏县，</w:t>
      </w:r>
      <w:r>
        <w:rPr>
          <w:rFonts w:hint="eastAsia" w:ascii="仿宋" w:hAnsi="仿宋" w:eastAsia="仿宋" w:cs="仿宋"/>
          <w:b w:val="0"/>
          <w:bCs/>
          <w:color w:val="auto"/>
          <w:sz w:val="30"/>
          <w:szCs w:val="30"/>
        </w:rPr>
        <w:t>其他各县占比不大（检验检测机构地域分布见图</w:t>
      </w:r>
      <w:r>
        <w:rPr>
          <w:rFonts w:hint="eastAsia" w:ascii="仿宋" w:hAnsi="仿宋" w:eastAsia="仿宋" w:cs="仿宋"/>
          <w:b w:val="0"/>
          <w:bCs/>
          <w:color w:val="auto"/>
          <w:sz w:val="30"/>
          <w:szCs w:val="30"/>
          <w:vertAlign w:val="subscript"/>
        </w:rPr>
        <w:t>2</w:t>
      </w:r>
      <w:r>
        <w:rPr>
          <w:rFonts w:hint="eastAsia" w:ascii="仿宋" w:hAnsi="仿宋" w:eastAsia="仿宋" w:cs="仿宋"/>
          <w:b w:val="0"/>
          <w:bCs/>
          <w:color w:val="auto"/>
          <w:sz w:val="30"/>
          <w:szCs w:val="30"/>
        </w:rPr>
        <w:t>）</w:t>
      </w:r>
      <w:r>
        <w:rPr>
          <w:rFonts w:hint="eastAsia" w:ascii="仿宋" w:hAnsi="仿宋" w:eastAsia="仿宋" w:cs="仿宋"/>
          <w:b w:val="0"/>
          <w:bCs/>
          <w:color w:val="auto"/>
          <w:sz w:val="30"/>
          <w:szCs w:val="30"/>
          <w:lang w:eastAsia="zh-CN"/>
        </w:rPr>
        <w:t>塔城</w:t>
      </w:r>
      <w:r>
        <w:rPr>
          <w:rFonts w:hint="eastAsia" w:ascii="仿宋" w:hAnsi="仿宋" w:eastAsia="仿宋" w:cs="仿宋"/>
          <w:b w:val="0"/>
          <w:bCs/>
          <w:color w:val="auto"/>
          <w:sz w:val="30"/>
          <w:szCs w:val="30"/>
        </w:rPr>
        <w:t>市</w:t>
      </w:r>
      <w:r>
        <w:rPr>
          <w:rFonts w:hint="eastAsia" w:ascii="仿宋" w:hAnsi="仿宋" w:eastAsia="仿宋" w:cs="仿宋"/>
          <w:b w:val="0"/>
          <w:bCs/>
          <w:color w:val="auto"/>
          <w:sz w:val="30"/>
          <w:szCs w:val="30"/>
          <w:lang w:eastAsia="zh-CN"/>
        </w:rPr>
        <w:t>是地区所在地，事业性机构较多，乌苏市、沙湾县在新疆北坡经济带，</w:t>
      </w:r>
      <w:r>
        <w:rPr>
          <w:rFonts w:hint="eastAsia" w:ascii="仿宋" w:hAnsi="仿宋" w:eastAsia="仿宋" w:cs="仿宋"/>
          <w:b w:val="0"/>
          <w:bCs/>
          <w:color w:val="auto"/>
          <w:sz w:val="30"/>
          <w:szCs w:val="30"/>
        </w:rPr>
        <w:t>工业、农业、服务业发展状况</w:t>
      </w:r>
      <w:r>
        <w:rPr>
          <w:rFonts w:hint="eastAsia" w:ascii="仿宋" w:hAnsi="仿宋" w:eastAsia="仿宋" w:cs="仿宋"/>
          <w:b w:val="0"/>
          <w:bCs/>
          <w:color w:val="auto"/>
          <w:sz w:val="30"/>
          <w:szCs w:val="30"/>
          <w:lang w:eastAsia="zh-CN"/>
        </w:rPr>
        <w:t>较好，其他各县经济相对落后</w:t>
      </w:r>
      <w:r>
        <w:rPr>
          <w:rFonts w:hint="eastAsia" w:ascii="仿宋" w:hAnsi="仿宋" w:eastAsia="仿宋" w:cs="仿宋"/>
          <w:b w:val="0"/>
          <w:bCs/>
          <w:color w:val="auto"/>
          <w:sz w:val="30"/>
          <w:szCs w:val="30"/>
        </w:rPr>
        <w:t>。</w:t>
      </w:r>
    </w:p>
    <w:p>
      <w:pPr>
        <w:pStyle w:val="4"/>
        <w:ind w:left="0" w:leftChars="0" w:firstLine="0" w:firstLineChars="0"/>
        <w:jc w:val="center"/>
        <w:rPr>
          <w:rFonts w:hint="eastAsia" w:ascii="仿宋" w:hAnsi="仿宋" w:eastAsia="仿宋" w:cs="仿宋"/>
          <w:b w:val="0"/>
          <w:bCs/>
          <w:sz w:val="30"/>
          <w:szCs w:val="30"/>
        </w:rPr>
      </w:pPr>
      <w:r>
        <w:drawing>
          <wp:inline distT="0" distB="0" distL="114300" distR="114300">
            <wp:extent cx="5200650" cy="3048000"/>
            <wp:effectExtent l="4445" t="4445" r="14605" b="14605"/>
            <wp:docPr id="9" name="图片 17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center"/>
        <w:rPr>
          <w:rFonts w:hint="eastAsia" w:ascii="仿宋" w:hAnsi="仿宋" w:eastAsia="仿宋"/>
          <w:b/>
          <w:sz w:val="24"/>
        </w:rPr>
      </w:pPr>
      <w:r>
        <w:rPr>
          <w:rFonts w:hint="eastAsia" w:ascii="仿宋" w:hAnsi="仿宋" w:eastAsia="仿宋"/>
          <w:b/>
          <w:sz w:val="24"/>
        </w:rPr>
        <w:t>图</w:t>
      </w:r>
      <w:r>
        <w:rPr>
          <w:rFonts w:hint="eastAsia" w:ascii="仿宋" w:hAnsi="仿宋" w:eastAsia="仿宋"/>
          <w:b/>
          <w:sz w:val="24"/>
          <w:vertAlign w:val="subscript"/>
        </w:rPr>
        <w:t>2</w:t>
      </w:r>
      <w:r>
        <w:rPr>
          <w:rFonts w:hint="eastAsia" w:ascii="仿宋" w:hAnsi="仿宋" w:eastAsia="仿宋"/>
          <w:b/>
          <w:sz w:val="24"/>
        </w:rPr>
        <w:t xml:space="preserve"> 地区检验检测机构地域分布图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sz w:val="30"/>
          <w:szCs w:val="30"/>
        </w:rPr>
      </w:pPr>
      <w:r>
        <w:rPr>
          <w:rFonts w:hint="eastAsia" w:ascii="仿宋" w:hAnsi="仿宋" w:eastAsia="仿宋"/>
          <w:sz w:val="30"/>
          <w:szCs w:val="30"/>
        </w:rPr>
        <w:t>从机构业务类看，从事机动车检测机构有</w:t>
      </w:r>
      <w:r>
        <w:rPr>
          <w:rFonts w:hint="eastAsia" w:ascii="仿宋" w:hAnsi="仿宋" w:eastAsia="仿宋"/>
          <w:color w:val="00B0F0"/>
          <w:sz w:val="30"/>
          <w:szCs w:val="30"/>
          <w:lang w:val="en-US" w:eastAsia="zh-CN"/>
        </w:rPr>
        <w:t>17</w:t>
      </w:r>
      <w:r>
        <w:rPr>
          <w:rFonts w:hint="eastAsia" w:ascii="仿宋" w:hAnsi="仿宋" w:eastAsia="仿宋"/>
          <w:sz w:val="30"/>
          <w:szCs w:val="30"/>
        </w:rPr>
        <w:t>家，占比最大，依次为食品药品农产品、建材类、环境类</w:t>
      </w:r>
      <w:r>
        <w:rPr>
          <w:rFonts w:hint="eastAsia" w:ascii="仿宋" w:hAnsi="仿宋" w:eastAsia="仿宋"/>
          <w:sz w:val="30"/>
          <w:szCs w:val="30"/>
          <w:lang w:eastAsia="zh-CN"/>
        </w:rPr>
        <w:t>、</w:t>
      </w:r>
      <w:r>
        <w:rPr>
          <w:rFonts w:hint="eastAsia" w:ascii="仿宋" w:hAnsi="仿宋" w:eastAsia="仿宋"/>
          <w:sz w:val="30"/>
          <w:szCs w:val="30"/>
        </w:rPr>
        <w:t>公安刑事技术类，其他类别的检验检测机构占比不大，其中，特种设备、纤维检验等机构虽占比不大，因其业务的重要性，未向民营机构开放。特种设备、建筑工程涉及安全性检测，在检测机构中占有重要地位。其业务类型分布见图</w:t>
      </w:r>
      <w:r>
        <w:rPr>
          <w:rFonts w:hint="eastAsia" w:ascii="仿宋" w:hAnsi="仿宋" w:eastAsia="仿宋"/>
          <w:sz w:val="30"/>
          <w:szCs w:val="30"/>
          <w:vertAlign w:val="subscript"/>
        </w:rPr>
        <w:t>3</w:t>
      </w:r>
      <w:r>
        <w:rPr>
          <w:rFonts w:hint="eastAsia" w:ascii="仿宋" w:hAnsi="仿宋" w:eastAsia="仿宋"/>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cs="仿宋"/>
          <w:b w:val="0"/>
          <w:bCs w:val="0"/>
          <w:sz w:val="30"/>
          <w:szCs w:val="30"/>
        </w:rPr>
      </w:pPr>
      <w:r>
        <w:rPr>
          <w:rFonts w:hint="eastAsia" w:ascii="仿宋" w:hAnsi="仿宋" w:eastAsia="仿宋" w:cs="仿宋"/>
          <w:b w:val="0"/>
          <w:bCs w:val="0"/>
          <w:sz w:val="30"/>
          <w:szCs w:val="30"/>
        </w:rPr>
        <w:t>（3）从业人员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cs="仿宋"/>
          <w:b w:val="0"/>
          <w:bCs w:val="0"/>
          <w:sz w:val="30"/>
          <w:szCs w:val="30"/>
        </w:rPr>
      </w:pPr>
      <w:r>
        <w:rPr>
          <w:rFonts w:hint="eastAsia" w:ascii="仿宋" w:hAnsi="仿宋" w:eastAsia="仿宋" w:cs="仿宋"/>
          <w:b w:val="0"/>
          <w:bCs w:val="0"/>
          <w:color w:val="0C0C0C"/>
          <w:sz w:val="30"/>
          <w:szCs w:val="30"/>
        </w:rPr>
        <w:t>20</w:t>
      </w:r>
      <w:r>
        <w:rPr>
          <w:rFonts w:hint="eastAsia" w:ascii="仿宋" w:hAnsi="仿宋" w:eastAsia="仿宋" w:cs="仿宋"/>
          <w:b w:val="0"/>
          <w:bCs w:val="0"/>
          <w:color w:val="0C0C0C"/>
          <w:sz w:val="30"/>
          <w:szCs w:val="30"/>
          <w:lang w:val="en-US" w:eastAsia="zh-CN"/>
        </w:rPr>
        <w:t>23</w:t>
      </w:r>
      <w:r>
        <w:rPr>
          <w:rFonts w:hint="eastAsia" w:ascii="仿宋" w:hAnsi="仿宋" w:eastAsia="仿宋" w:cs="仿宋"/>
          <w:b w:val="0"/>
          <w:bCs w:val="0"/>
          <w:color w:val="0C0C0C"/>
          <w:sz w:val="30"/>
          <w:szCs w:val="30"/>
        </w:rPr>
        <w:t>年，</w:t>
      </w:r>
      <w:r>
        <w:rPr>
          <w:rFonts w:hint="eastAsia" w:ascii="仿宋" w:hAnsi="仿宋" w:eastAsia="仿宋" w:cs="仿宋"/>
          <w:b w:val="0"/>
          <w:bCs w:val="0"/>
          <w:sz w:val="30"/>
          <w:szCs w:val="30"/>
          <w:lang w:eastAsia="zh-CN"/>
        </w:rPr>
        <w:t>塔城</w:t>
      </w:r>
      <w:r>
        <w:rPr>
          <w:rFonts w:hint="eastAsia" w:ascii="仿宋" w:hAnsi="仿宋" w:eastAsia="仿宋" w:cs="仿宋"/>
          <w:b w:val="0"/>
          <w:bCs w:val="0"/>
          <w:sz w:val="30"/>
          <w:szCs w:val="30"/>
        </w:rPr>
        <w:t>地区检验检测服务业共有从业人员</w:t>
      </w:r>
      <w:r>
        <w:rPr>
          <w:rFonts w:hint="eastAsia" w:ascii="仿宋" w:hAnsi="仿宋" w:eastAsia="仿宋" w:cs="仿宋"/>
          <w:b w:val="0"/>
          <w:bCs w:val="0"/>
          <w:sz w:val="30"/>
          <w:szCs w:val="30"/>
          <w:lang w:val="en-US" w:eastAsia="zh-CN"/>
        </w:rPr>
        <w:t xml:space="preserve"> 676</w:t>
      </w:r>
      <w:r>
        <w:rPr>
          <w:rFonts w:hint="eastAsia" w:ascii="仿宋" w:hAnsi="仿宋" w:eastAsia="仿宋" w:cs="仿宋"/>
          <w:b w:val="0"/>
          <w:bCs w:val="0"/>
          <w:sz w:val="30"/>
          <w:szCs w:val="30"/>
        </w:rPr>
        <w:t>人。其中，研究生及以上学历</w:t>
      </w:r>
      <w:r>
        <w:rPr>
          <w:rFonts w:hint="eastAsia" w:ascii="仿宋" w:hAnsi="仿宋" w:eastAsia="仿宋" w:cs="仿宋"/>
          <w:b w:val="0"/>
          <w:bCs w:val="0"/>
          <w:sz w:val="30"/>
          <w:szCs w:val="30"/>
          <w:lang w:val="en-US" w:eastAsia="zh-CN"/>
        </w:rPr>
        <w:t>14</w:t>
      </w:r>
      <w:r>
        <w:rPr>
          <w:rFonts w:hint="eastAsia" w:ascii="仿宋" w:hAnsi="仿宋" w:eastAsia="仿宋" w:cs="仿宋"/>
          <w:b w:val="0"/>
          <w:bCs w:val="0"/>
          <w:sz w:val="30"/>
          <w:szCs w:val="30"/>
        </w:rPr>
        <w:t>人，占总人数</w:t>
      </w:r>
      <w:r>
        <w:rPr>
          <w:rFonts w:hint="eastAsia" w:ascii="仿宋" w:hAnsi="仿宋" w:eastAsia="仿宋" w:cs="仿宋"/>
          <w:b w:val="0"/>
          <w:bCs w:val="0"/>
          <w:sz w:val="30"/>
          <w:szCs w:val="30"/>
          <w:lang w:val="en-US" w:eastAsia="zh-CN"/>
        </w:rPr>
        <w:t>18.18</w:t>
      </w:r>
      <w:r>
        <w:rPr>
          <w:rFonts w:hint="eastAsia" w:ascii="仿宋" w:hAnsi="仿宋" w:eastAsia="仿宋" w:cs="仿宋"/>
          <w:b w:val="0"/>
          <w:bCs w:val="0"/>
          <w:sz w:val="30"/>
          <w:szCs w:val="30"/>
        </w:rPr>
        <w:t>%；大学本科</w:t>
      </w:r>
      <w:r>
        <w:rPr>
          <w:rFonts w:hint="eastAsia" w:ascii="仿宋" w:hAnsi="仿宋" w:eastAsia="仿宋" w:cs="仿宋"/>
          <w:b w:val="0"/>
          <w:bCs w:val="0"/>
          <w:sz w:val="30"/>
          <w:szCs w:val="30"/>
          <w:lang w:val="en-US" w:eastAsia="zh-CN"/>
        </w:rPr>
        <w:t>252</w:t>
      </w:r>
      <w:r>
        <w:rPr>
          <w:rFonts w:hint="eastAsia" w:ascii="仿宋" w:hAnsi="仿宋" w:eastAsia="仿宋" w:cs="仿宋"/>
          <w:b w:val="0"/>
          <w:bCs w:val="0"/>
          <w:sz w:val="30"/>
          <w:szCs w:val="30"/>
        </w:rPr>
        <w:t>人，占</w:t>
      </w:r>
      <w:r>
        <w:rPr>
          <w:rFonts w:hint="eastAsia" w:ascii="仿宋" w:hAnsi="仿宋" w:eastAsia="仿宋" w:cs="仿宋"/>
          <w:b w:val="0"/>
          <w:bCs w:val="0"/>
          <w:sz w:val="30"/>
          <w:szCs w:val="30"/>
          <w:lang w:val="en-US" w:eastAsia="zh-CN"/>
        </w:rPr>
        <w:t xml:space="preserve">37.28 </w:t>
      </w:r>
      <w:r>
        <w:rPr>
          <w:rFonts w:hint="eastAsia" w:ascii="仿宋" w:hAnsi="仿宋" w:eastAsia="仿宋" w:cs="仿宋"/>
          <w:b w:val="0"/>
          <w:bCs w:val="0"/>
          <w:sz w:val="30"/>
          <w:szCs w:val="30"/>
        </w:rPr>
        <w:t>%；专科及以下</w:t>
      </w:r>
      <w:r>
        <w:rPr>
          <w:rFonts w:hint="eastAsia" w:ascii="仿宋" w:hAnsi="仿宋" w:eastAsia="仿宋" w:cs="仿宋"/>
          <w:b w:val="0"/>
          <w:bCs w:val="0"/>
          <w:sz w:val="30"/>
          <w:szCs w:val="30"/>
          <w:lang w:val="en-US" w:eastAsia="zh-CN"/>
        </w:rPr>
        <w:t>402</w:t>
      </w:r>
      <w:r>
        <w:rPr>
          <w:rFonts w:hint="eastAsia" w:ascii="仿宋" w:hAnsi="仿宋" w:eastAsia="仿宋" w:cs="仿宋"/>
          <w:b w:val="0"/>
          <w:bCs w:val="0"/>
          <w:sz w:val="30"/>
          <w:szCs w:val="30"/>
        </w:rPr>
        <w:t>人，占</w:t>
      </w:r>
      <w:r>
        <w:rPr>
          <w:rFonts w:hint="eastAsia" w:ascii="仿宋" w:hAnsi="仿宋" w:eastAsia="仿宋" w:cs="仿宋"/>
          <w:b w:val="0"/>
          <w:bCs w:val="0"/>
          <w:sz w:val="30"/>
          <w:szCs w:val="30"/>
          <w:lang w:val="en-US" w:eastAsia="zh-CN"/>
        </w:rPr>
        <w:t>59.47</w:t>
      </w:r>
      <w:r>
        <w:rPr>
          <w:rFonts w:hint="eastAsia" w:ascii="仿宋" w:hAnsi="仿宋" w:eastAsia="仿宋" w:cs="仿宋"/>
          <w:b w:val="0"/>
          <w:bCs w:val="0"/>
          <w:sz w:val="30"/>
          <w:szCs w:val="30"/>
        </w:rPr>
        <w:t>%。高级技术职称人员</w:t>
      </w:r>
      <w:r>
        <w:rPr>
          <w:rFonts w:hint="eastAsia" w:ascii="仿宋" w:hAnsi="仿宋" w:eastAsia="仿宋" w:cs="仿宋"/>
          <w:b w:val="0"/>
          <w:bCs w:val="0"/>
          <w:sz w:val="30"/>
          <w:szCs w:val="30"/>
          <w:lang w:val="en-US" w:eastAsia="zh-CN"/>
        </w:rPr>
        <w:t>59</w:t>
      </w:r>
      <w:r>
        <w:rPr>
          <w:rFonts w:hint="eastAsia" w:ascii="仿宋" w:hAnsi="仿宋" w:eastAsia="仿宋" w:cs="仿宋"/>
          <w:b w:val="0"/>
          <w:bCs w:val="0"/>
          <w:sz w:val="30"/>
          <w:szCs w:val="30"/>
        </w:rPr>
        <w:t>人，占总人数比重为</w:t>
      </w:r>
      <w:r>
        <w:rPr>
          <w:rFonts w:hint="eastAsia" w:ascii="仿宋" w:hAnsi="仿宋" w:eastAsia="仿宋" w:cs="仿宋"/>
          <w:b w:val="0"/>
          <w:bCs w:val="0"/>
          <w:sz w:val="30"/>
          <w:szCs w:val="30"/>
          <w:lang w:val="en-US" w:eastAsia="zh-CN"/>
        </w:rPr>
        <w:t>8.7</w:t>
      </w:r>
      <w:r>
        <w:rPr>
          <w:rFonts w:hint="eastAsia" w:ascii="仿宋" w:hAnsi="仿宋" w:eastAsia="仿宋" w:cs="仿宋"/>
          <w:b w:val="0"/>
          <w:bCs w:val="0"/>
          <w:sz w:val="30"/>
          <w:szCs w:val="30"/>
        </w:rPr>
        <w:t>%；中级技术职称人员</w:t>
      </w:r>
      <w:r>
        <w:rPr>
          <w:rFonts w:hint="eastAsia" w:ascii="仿宋" w:hAnsi="仿宋" w:eastAsia="仿宋" w:cs="仿宋"/>
          <w:b w:val="0"/>
          <w:bCs w:val="0"/>
          <w:sz w:val="30"/>
          <w:szCs w:val="30"/>
          <w:lang w:val="en-US" w:eastAsia="zh-CN"/>
        </w:rPr>
        <w:t xml:space="preserve"> 161</w:t>
      </w:r>
      <w:r>
        <w:rPr>
          <w:rFonts w:hint="eastAsia" w:ascii="仿宋" w:hAnsi="仿宋" w:eastAsia="仿宋" w:cs="仿宋"/>
          <w:b w:val="0"/>
          <w:bCs w:val="0"/>
          <w:sz w:val="30"/>
          <w:szCs w:val="30"/>
        </w:rPr>
        <w:t>人，占总人数比重为</w:t>
      </w:r>
      <w:r>
        <w:rPr>
          <w:rFonts w:hint="eastAsia" w:ascii="仿宋" w:hAnsi="仿宋" w:eastAsia="仿宋" w:cs="仿宋"/>
          <w:b w:val="0"/>
          <w:bCs w:val="0"/>
          <w:sz w:val="30"/>
          <w:szCs w:val="30"/>
          <w:lang w:val="en-US" w:eastAsia="zh-CN"/>
        </w:rPr>
        <w:t xml:space="preserve">9.02 </w:t>
      </w:r>
      <w:r>
        <w:rPr>
          <w:rFonts w:hint="eastAsia" w:ascii="仿宋" w:hAnsi="仿宋" w:eastAsia="仿宋" w:cs="仿宋"/>
          <w:b w:val="0"/>
          <w:bCs w:val="0"/>
          <w:sz w:val="30"/>
          <w:szCs w:val="30"/>
        </w:rPr>
        <w:t>%；初级技术职称人员</w:t>
      </w:r>
      <w:r>
        <w:rPr>
          <w:rFonts w:hint="eastAsia" w:ascii="仿宋" w:hAnsi="仿宋" w:eastAsia="仿宋" w:cs="仿宋"/>
          <w:b w:val="0"/>
          <w:bCs w:val="0"/>
          <w:sz w:val="30"/>
          <w:szCs w:val="30"/>
          <w:lang w:val="en-US" w:eastAsia="zh-CN"/>
        </w:rPr>
        <w:t xml:space="preserve">219 </w:t>
      </w:r>
      <w:r>
        <w:rPr>
          <w:rFonts w:hint="eastAsia" w:ascii="仿宋" w:hAnsi="仿宋" w:eastAsia="仿宋" w:cs="仿宋"/>
          <w:b w:val="0"/>
          <w:bCs w:val="0"/>
          <w:sz w:val="30"/>
          <w:szCs w:val="30"/>
        </w:rPr>
        <w:t>人，占总人数比重为</w:t>
      </w:r>
      <w:r>
        <w:rPr>
          <w:rFonts w:hint="eastAsia" w:ascii="仿宋" w:hAnsi="仿宋" w:eastAsia="仿宋" w:cs="仿宋"/>
          <w:b w:val="0"/>
          <w:bCs w:val="0"/>
          <w:sz w:val="30"/>
          <w:szCs w:val="30"/>
          <w:lang w:val="en-US" w:eastAsia="zh-CN"/>
        </w:rPr>
        <w:t xml:space="preserve">32.40 </w:t>
      </w:r>
      <w:r>
        <w:rPr>
          <w:rFonts w:hint="eastAsia" w:ascii="仿宋" w:hAnsi="仿宋" w:eastAsia="仿宋" w:cs="仿宋"/>
          <w:b w:val="0"/>
          <w:bCs w:val="0"/>
          <w:sz w:val="30"/>
          <w:szCs w:val="30"/>
        </w:rPr>
        <w:t>%。</w:t>
      </w:r>
    </w:p>
    <w:p>
      <w:pPr>
        <w:jc w:val="both"/>
        <w:rPr>
          <w:rFonts w:hint="eastAsia" w:ascii="仿宋" w:hAnsi="仿宋" w:eastAsia="仿宋"/>
          <w:b/>
          <w:bCs/>
          <w:sz w:val="28"/>
          <w:szCs w:val="28"/>
        </w:rPr>
      </w:pPr>
    </w:p>
    <w:p>
      <w:pPr>
        <w:ind w:firstLine="1968" w:firstLineChars="700"/>
        <w:jc w:val="both"/>
        <w:rPr>
          <w:rFonts w:hint="eastAsia" w:ascii="仿宋" w:hAnsi="仿宋" w:eastAsia="仿宋"/>
          <w:b/>
          <w:bCs/>
          <w:sz w:val="28"/>
          <w:szCs w:val="28"/>
        </w:rPr>
      </w:pPr>
      <w:r>
        <w:rPr>
          <w:rFonts w:hint="eastAsia" w:ascii="仿宋" w:hAnsi="仿宋" w:eastAsia="仿宋"/>
          <w:b/>
          <w:bCs/>
          <w:sz w:val="28"/>
          <w:szCs w:val="28"/>
        </w:rPr>
        <w:t>图</w:t>
      </w:r>
      <w:r>
        <w:rPr>
          <w:rFonts w:hint="eastAsia" w:ascii="仿宋" w:hAnsi="仿宋" w:eastAsia="仿宋"/>
          <w:b/>
          <w:bCs/>
          <w:sz w:val="28"/>
          <w:szCs w:val="28"/>
          <w:vertAlign w:val="subscript"/>
        </w:rPr>
        <w:t>3</w:t>
      </w:r>
      <w:r>
        <w:rPr>
          <w:rFonts w:hint="eastAsia" w:ascii="仿宋" w:hAnsi="仿宋" w:eastAsia="仿宋"/>
          <w:b/>
          <w:bCs/>
          <w:sz w:val="28"/>
          <w:szCs w:val="28"/>
        </w:rPr>
        <w:t xml:space="preserve">  检验检测机构业务类型分布</w:t>
      </w:r>
      <w:r>
        <w:rPr>
          <w:rFonts w:hint="eastAsia" w:ascii="仿宋" w:hAnsi="仿宋" w:eastAsia="仿宋"/>
          <w:b/>
          <w:bCs/>
          <w:sz w:val="28"/>
          <w:szCs w:val="28"/>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326390</wp:posOffset>
                </wp:positionV>
                <wp:extent cx="5410835" cy="2394585"/>
                <wp:effectExtent l="0" t="0" r="0" b="0"/>
                <wp:wrapNone/>
                <wp:docPr id="2" name="文本框 1"/>
                <wp:cNvGraphicFramePr/>
                <a:graphic xmlns:a="http://schemas.openxmlformats.org/drawingml/2006/main">
                  <a:graphicData uri="http://schemas.microsoft.com/office/word/2010/wordprocessingShape">
                    <wps:wsp>
                      <wps:cNvSpPr txBox="1"/>
                      <wps:spPr>
                        <a:xfrm>
                          <a:off x="0" y="0"/>
                          <a:ext cx="5410835" cy="3574415"/>
                        </a:xfrm>
                        <a:prstGeom prst="rect">
                          <a:avLst/>
                        </a:prstGeom>
                        <a:noFill/>
                        <a:ln>
                          <a:noFill/>
                        </a:ln>
                        <a:effectLst/>
                      </wps:spPr>
                      <wps:txbx>
                        <w:txbxContent>
                          <w:p>
                            <w:pPr>
                              <w:ind w:left="0" w:leftChars="0" w:firstLine="0" w:firstLineChars="0"/>
                              <w:jc w:val="both"/>
                            </w:pPr>
                            <w:r>
                              <w:drawing>
                                <wp:inline distT="0" distB="0" distL="114300" distR="114300">
                                  <wp:extent cx="5238750" cy="2419985"/>
                                  <wp:effectExtent l="4445" t="4445" r="14605" b="13970"/>
                                  <wp:docPr id="10" name="图片 17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wps:txbx>
                      <wps:bodyPr wrap="square" upright="1"/>
                    </wps:wsp>
                  </a:graphicData>
                </a:graphic>
              </wp:anchor>
            </w:drawing>
          </mc:Choice>
          <mc:Fallback>
            <w:pict>
              <v:shape id="文本框 1" o:spid="_x0000_s1026" o:spt="202" type="#_x0000_t202" style="position:absolute;left:0pt;margin-left:-0.05pt;margin-top:25.7pt;height:188.55pt;width:426.05pt;z-index:251659264;mso-width-relative:page;mso-height-relative:page;" filled="f" stroked="f" coordsize="21600,21600" o:gfxdata="UEsDBAoAAAAAAIdO4kAAAAAAAAAAAAAAAAAEAAAAZHJzL1BLAwQUAAAACACHTuJA5wJ0ftUAAAAI&#10;AQAADwAAAGRycy9kb3ducmV2LnhtbE2PzU6EQBCE7ya+w6RNvO3OQMAg0uxB41Xj+pN4m4VeIDI9&#10;hJld8O1tT3qsVKXqq2q3ulGdaQ6DZ4Rka0ARN74duEN4e33cFKBCtNza0TMhfFOAXX15Udmy9Qu/&#10;0HkfOyUlHEqL0Mc4lVqHpidnw9ZPxOId/exsFDl3up3tIuVu1KkxN9rZgWWhtxPd99R87U8O4f3p&#10;+PmRmefuweXT4lej2d1qxOurxNyBirTGvzD84gs61MJ08CdugxoRNokEEfIkAyV2kady7YCQpUUO&#10;uq70/wP1D1BLAwQUAAAACACHTuJAabf+VqEBAAAdAwAADgAAAGRycy9lMm9Eb2MueG1srVJLjhMx&#10;EN0jcQfLe+LuTAKjVjojodGwQYA0zAEcdzltqf3B5aQ7F4AbsGLDnnPlHJSdTBhgh9iU7fo8v1dV&#10;q5vJDmwPEY13La9nFWfglO+M27b84ePdi2vOMEnXycE7aPkBkN+snz9bjaGBue/90EFkBOKwGUPL&#10;+5RCIwSqHqzEmQ/gKKh9tDLRM25FF+VI6HYQ86p6KUYfuxC9AkTy3p6CfF3wtQaV3muNkNjQcuKW&#10;io3FbrIV65VstlGG3qgzDfkPLKw0jj69QN3KJNkumr+grFHRo9dpprwVXmujoGggNXX1h5r7XgYo&#10;Wqg5GC5twv8Hq97tP0RmupbPOXPS0oiOX78cv/04fv/M6tyeMWBDWfeB8tL02k805kc/kjOrnnS0&#10;+SQ9jOLU6MOluTAlpsi5XNTV9dWSM0Wxq+WrxaJeZhzxqzxETG/AW5YvLY80vdJUuX+L6ZT6mJJ/&#10;c/7ODEOZ4OB+cxDmyQNlBc7VWcmJcb6laTOd5W18dyB1I61By/HTTkbgbBei2fZEo6gVuYRmUPie&#10;9yUP+emb7k+3ev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5wJ0ftUAAAAIAQAADwAAAAAAAAAB&#10;ACAAAAAiAAAAZHJzL2Rvd25yZXYueG1sUEsBAhQAFAAAAAgAh07iQGm3/lahAQAAHQMAAA4AAAAA&#10;AAAAAQAgAAAAJAEAAGRycy9lMm9Eb2MueG1sUEsFBgAAAAAGAAYAWQEAADcFAAAAAA==&#10;">
                <v:fill on="f" focussize="0,0"/>
                <v:stroke on="f"/>
                <v:imagedata o:title=""/>
                <o:lock v:ext="edit" aspectratio="f"/>
                <v:textbox>
                  <w:txbxContent>
                    <w:p>
                      <w:pPr>
                        <w:ind w:left="0" w:leftChars="0" w:firstLine="0" w:firstLineChars="0"/>
                        <w:jc w:val="both"/>
                      </w:pPr>
                      <w:r>
                        <w:drawing>
                          <wp:inline distT="0" distB="0" distL="114300" distR="114300">
                            <wp:extent cx="5238750" cy="2419985"/>
                            <wp:effectExtent l="4445" t="4445" r="14605" b="13970"/>
                            <wp:docPr id="10" name="图片 17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b w:val="0"/>
          <w:bCs w:val="0"/>
          <w:sz w:val="30"/>
          <w:szCs w:val="30"/>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塔城</w:t>
      </w:r>
      <w:r>
        <w:rPr>
          <w:rFonts w:hint="eastAsia" w:ascii="仿宋" w:hAnsi="仿宋" w:eastAsia="仿宋" w:cs="仿宋"/>
          <w:b w:val="0"/>
          <w:bCs w:val="0"/>
          <w:sz w:val="30"/>
          <w:szCs w:val="30"/>
        </w:rPr>
        <w:t>地区</w:t>
      </w:r>
      <w:r>
        <w:rPr>
          <w:rFonts w:hint="eastAsia" w:ascii="仿宋" w:hAnsi="仿宋" w:eastAsia="仿宋" w:cs="仿宋"/>
          <w:b w:val="0"/>
          <w:bCs w:val="0"/>
          <w:sz w:val="30"/>
          <w:szCs w:val="30"/>
          <w:lang w:eastAsia="zh-CN"/>
        </w:rPr>
        <w:t>检验</w:t>
      </w:r>
      <w:r>
        <w:rPr>
          <w:rFonts w:hint="eastAsia" w:ascii="仿宋" w:hAnsi="仿宋" w:eastAsia="仿宋" w:cs="仿宋"/>
          <w:b w:val="0"/>
          <w:bCs w:val="0"/>
          <w:sz w:val="30"/>
          <w:szCs w:val="30"/>
        </w:rPr>
        <w:t>检测机构体系已初步形成，业务范围随着地区经济的发展处于持续扩张中</w:t>
      </w:r>
      <w:r>
        <w:rPr>
          <w:rFonts w:hint="eastAsia" w:ascii="仿宋" w:hAnsi="仿宋" w:eastAsia="仿宋" w:cs="仿宋"/>
          <w:b w:val="0"/>
          <w:bCs w:val="0"/>
          <w:sz w:val="30"/>
          <w:szCs w:val="30"/>
          <w:lang w:eastAsia="zh-CN"/>
        </w:rPr>
        <w:t>。</w:t>
      </w:r>
    </w:p>
    <w:p>
      <w:pPr>
        <w:keepNext w:val="0"/>
        <w:keepLines w:val="0"/>
        <w:pageBreakBefore w:val="0"/>
        <w:widowControl w:val="0"/>
        <w:kinsoku/>
        <w:wordWrap/>
        <w:overflowPunct/>
        <w:topLinePunct w:val="0"/>
        <w:autoSpaceDE/>
        <w:autoSpaceDN/>
        <w:bidi w:val="0"/>
        <w:adjustRightInd/>
        <w:spacing w:line="560" w:lineRule="exact"/>
        <w:ind w:firstLine="602" w:firstLineChars="200"/>
        <w:jc w:val="both"/>
        <w:textAlignment w:val="auto"/>
        <w:rPr>
          <w:rFonts w:hint="eastAsia" w:ascii="仿宋" w:hAnsi="仿宋" w:eastAsia="仿宋" w:cs="仿宋"/>
          <w:b/>
          <w:bCs/>
          <w:sz w:val="30"/>
          <w:szCs w:val="30"/>
          <w:lang w:val="en-US" w:eastAsia="zh-CN"/>
        </w:rPr>
      </w:pPr>
      <w:r>
        <w:rPr>
          <w:rFonts w:hint="eastAsia" w:ascii="楷体_GB2312" w:hAnsi="楷体_GB2312" w:eastAsia="楷体_GB2312" w:cs="楷体_GB2312"/>
          <w:b/>
          <w:bCs/>
          <w:sz w:val="30"/>
          <w:szCs w:val="30"/>
        </w:rPr>
        <w:t>（二）存在的问题</w:t>
      </w:r>
      <w:r>
        <w:rPr>
          <w:rFonts w:hint="eastAsia" w:ascii="楷体_GB2312" w:hAnsi="楷体_GB2312" w:eastAsia="楷体_GB2312" w:cs="楷体_GB2312"/>
          <w:b/>
          <w:bCs/>
          <w:sz w:val="30"/>
          <w:szCs w:val="30"/>
          <w:lang w:eastAsia="zh-CN"/>
        </w:rPr>
        <w:t>及原因分析</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1</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县级法定</w:t>
      </w:r>
      <w:r>
        <w:rPr>
          <w:rFonts w:hint="eastAsia" w:ascii="仿宋" w:hAnsi="仿宋" w:eastAsia="仿宋" w:cs="仿宋"/>
          <w:b w:val="0"/>
          <w:bCs w:val="0"/>
          <w:sz w:val="30"/>
          <w:szCs w:val="30"/>
          <w:lang w:eastAsia="zh-CN"/>
        </w:rPr>
        <w:t>计量</w:t>
      </w:r>
      <w:r>
        <w:rPr>
          <w:rFonts w:hint="eastAsia" w:ascii="仿宋" w:hAnsi="仿宋" w:eastAsia="仿宋" w:cs="仿宋"/>
          <w:b w:val="0"/>
          <w:bCs w:val="0"/>
          <w:sz w:val="30"/>
          <w:szCs w:val="30"/>
        </w:rPr>
        <w:t>机构技术能力受到国家强检计量器具工作目录调整、财政投入、一线检定人员不足等影响，能力弱化，不能适应地方经济发展。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pacing w:val="0"/>
          <w:sz w:val="30"/>
          <w:szCs w:val="30"/>
        </w:rPr>
        <w:t>2</w:t>
      </w:r>
      <w:r>
        <w:rPr>
          <w:rFonts w:hint="eastAsia" w:ascii="仿宋" w:hAnsi="仿宋" w:eastAsia="仿宋" w:cs="仿宋"/>
          <w:b w:val="0"/>
          <w:bCs w:val="0"/>
          <w:spacing w:val="0"/>
          <w:sz w:val="30"/>
          <w:szCs w:val="30"/>
          <w:lang w:eastAsia="zh-CN"/>
        </w:rPr>
        <w:t>.</w:t>
      </w:r>
      <w:r>
        <w:rPr>
          <w:rFonts w:hint="eastAsia" w:ascii="仿宋" w:hAnsi="仿宋" w:eastAsia="仿宋" w:cs="仿宋"/>
          <w:b w:val="0"/>
          <w:bCs w:val="0"/>
          <w:spacing w:val="0"/>
          <w:sz w:val="30"/>
          <w:szCs w:val="30"/>
          <w:lang w:val="en-US" w:eastAsia="zh-CN"/>
        </w:rPr>
        <w:t>受地域、经济结构、体制机制等条件制约,检验检测机构能力弱化。大</w:t>
      </w:r>
      <w:r>
        <w:rPr>
          <w:rFonts w:hint="eastAsia" w:ascii="仿宋" w:hAnsi="仿宋" w:eastAsia="仿宋" w:cs="仿宋"/>
          <w:b w:val="0"/>
          <w:bCs w:val="0"/>
          <w:spacing w:val="0"/>
          <w:sz w:val="30"/>
          <w:szCs w:val="30"/>
        </w:rPr>
        <w:t>部分机构的业务量与技术人员数量不匹配，</w:t>
      </w:r>
      <w:r>
        <w:rPr>
          <w:rFonts w:hint="eastAsia" w:ascii="仿宋" w:hAnsi="仿宋" w:eastAsia="仿宋" w:cs="仿宋"/>
          <w:b w:val="0"/>
          <w:bCs w:val="0"/>
          <w:spacing w:val="0"/>
          <w:sz w:val="30"/>
          <w:szCs w:val="30"/>
          <w:lang w:eastAsia="zh-CN"/>
        </w:rPr>
        <w:t>检测岗位亟需人员，</w:t>
      </w:r>
      <w:r>
        <w:rPr>
          <w:rFonts w:hint="eastAsia" w:ascii="仿宋" w:hAnsi="仿宋" w:eastAsia="仿宋" w:cs="仿宋"/>
          <w:b w:val="0"/>
          <w:bCs w:val="0"/>
          <w:spacing w:val="0"/>
          <w:sz w:val="30"/>
          <w:szCs w:val="30"/>
        </w:rPr>
        <w:t>无法满足本地食品安全、农产品质量安全、特种设备等行业政府监管、企业产品质量提升的需求。民营检测机构规模偏小，特别是高素质的专业</w:t>
      </w:r>
      <w:r>
        <w:rPr>
          <w:rFonts w:hint="eastAsia" w:ascii="仿宋" w:hAnsi="仿宋" w:eastAsia="仿宋" w:cs="仿宋"/>
          <w:b w:val="0"/>
          <w:bCs w:val="0"/>
          <w:sz w:val="30"/>
          <w:szCs w:val="30"/>
        </w:rPr>
        <w:t>技术人员短缺。部分行业如机动车、建筑材料等行业的检测机构重复投资建设，恶性竞争现象突出，不利于检验检测事业健康发展。</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3.具有市场竞争力、地方特色的</w:t>
      </w:r>
      <w:r>
        <w:rPr>
          <w:rFonts w:hint="eastAsia" w:ascii="仿宋" w:hAnsi="仿宋" w:eastAsia="仿宋" w:cs="仿宋"/>
          <w:b w:val="0"/>
          <w:bCs w:val="0"/>
          <w:sz w:val="30"/>
          <w:szCs w:val="30"/>
          <w:lang w:eastAsia="zh-CN"/>
        </w:rPr>
        <w:t>地区</w:t>
      </w:r>
      <w:r>
        <w:rPr>
          <w:rFonts w:hint="eastAsia" w:ascii="仿宋" w:hAnsi="仿宋" w:eastAsia="仿宋" w:cs="仿宋"/>
          <w:b w:val="0"/>
          <w:bCs w:val="0"/>
          <w:sz w:val="30"/>
          <w:szCs w:val="30"/>
        </w:rPr>
        <w:t>地理产品标准、企业标准、团体标准等标准供给不足，影响到</w:t>
      </w:r>
      <w:r>
        <w:rPr>
          <w:rFonts w:hint="eastAsia" w:ascii="仿宋" w:hAnsi="仿宋" w:eastAsia="仿宋" w:cs="仿宋"/>
          <w:b w:val="0"/>
          <w:bCs w:val="0"/>
          <w:sz w:val="30"/>
          <w:szCs w:val="30"/>
          <w:lang w:eastAsia="zh-CN"/>
        </w:rPr>
        <w:t>地区</w:t>
      </w:r>
      <w:r>
        <w:rPr>
          <w:rFonts w:hint="eastAsia" w:ascii="仿宋" w:hAnsi="仿宋" w:eastAsia="仿宋" w:cs="仿宋"/>
          <w:b w:val="0"/>
          <w:bCs w:val="0"/>
          <w:sz w:val="30"/>
          <w:szCs w:val="30"/>
        </w:rPr>
        <w:t>产品的竞争力；农业标准化有待深入推进。部分服务行业标准化，如小餐饮、集贸市场等商品销售及服务管理标准化程度不高。</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4.</w:t>
      </w:r>
      <w:r>
        <w:rPr>
          <w:rFonts w:hint="eastAsia" w:ascii="仿宋" w:hAnsi="仿宋" w:eastAsia="仿宋" w:cs="仿宋"/>
          <w:b w:val="0"/>
          <w:bCs w:val="0"/>
          <w:sz w:val="30"/>
          <w:szCs w:val="30"/>
          <w:lang w:eastAsia="zh-CN"/>
        </w:rPr>
        <w:t>地区</w:t>
      </w:r>
      <w:r>
        <w:rPr>
          <w:rFonts w:hint="eastAsia" w:ascii="仿宋" w:hAnsi="仿宋" w:eastAsia="仿宋" w:cs="仿宋"/>
          <w:b w:val="0"/>
          <w:bCs w:val="0"/>
          <w:sz w:val="30"/>
          <w:szCs w:val="30"/>
        </w:rPr>
        <w:t>中、小工业产品、食品等制造企业占比较多，企业质量管理受从业人员数量、素质、经费投入、市场占有份额等影响，标准化活动开展质量不高。</w:t>
      </w:r>
    </w:p>
    <w:p>
      <w:pPr>
        <w:keepNext w:val="0"/>
        <w:keepLines w:val="0"/>
        <w:pageBreakBefore w:val="0"/>
        <w:widowControl w:val="0"/>
        <w:kinsoku/>
        <w:wordWrap/>
        <w:overflowPunct/>
        <w:topLinePunct w:val="0"/>
        <w:autoSpaceDE/>
        <w:autoSpaceDN/>
        <w:bidi w:val="0"/>
        <w:adjustRightInd/>
        <w:spacing w:line="560" w:lineRule="exact"/>
        <w:ind w:firstLine="602" w:firstLineChars="200"/>
        <w:jc w:val="both"/>
        <w:textAlignment w:val="auto"/>
        <w:rPr>
          <w:rFonts w:hint="eastAsia" w:ascii="楷体_GB2312" w:hAnsi="楷体_GB2312" w:eastAsia="楷体_GB2312" w:cs="楷体_GB2312"/>
          <w:b/>
          <w:bCs/>
          <w:sz w:val="30"/>
          <w:szCs w:val="30"/>
        </w:rPr>
      </w:pPr>
      <w:r>
        <w:rPr>
          <w:rFonts w:hint="eastAsia" w:ascii="楷体_GB2312" w:hAnsi="楷体_GB2312" w:eastAsia="楷体_GB2312" w:cs="楷体_GB2312"/>
          <w:b/>
          <w:bCs/>
          <w:sz w:val="30"/>
          <w:szCs w:val="30"/>
        </w:rPr>
        <w:t>（三）对策</w:t>
      </w:r>
      <w:r>
        <w:rPr>
          <w:rFonts w:hint="eastAsia" w:ascii="楷体_GB2312" w:hAnsi="楷体_GB2312" w:eastAsia="楷体_GB2312" w:cs="楷体_GB2312"/>
          <w:b/>
          <w:bCs/>
          <w:sz w:val="30"/>
          <w:szCs w:val="30"/>
          <w:lang w:eastAsia="zh-CN"/>
        </w:rPr>
        <w:t>及</w:t>
      </w:r>
      <w:r>
        <w:rPr>
          <w:rFonts w:hint="eastAsia" w:ascii="楷体_GB2312" w:hAnsi="楷体_GB2312" w:eastAsia="楷体_GB2312" w:cs="楷体_GB2312"/>
          <w:b/>
          <w:bCs/>
          <w:sz w:val="30"/>
          <w:szCs w:val="30"/>
        </w:rPr>
        <w:t>建议</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1.充分发挥地区级检验检测机构的龙头作用，优化整合地</w:t>
      </w:r>
      <w:r>
        <w:rPr>
          <w:rFonts w:hint="eastAsia" w:ascii="仿宋" w:hAnsi="仿宋" w:eastAsia="仿宋" w:cs="仿宋"/>
          <w:b w:val="0"/>
          <w:bCs w:val="0"/>
          <w:color w:val="000000"/>
          <w:sz w:val="30"/>
          <w:szCs w:val="30"/>
          <w:lang w:val="en-US" w:eastAsia="zh-CN"/>
        </w:rPr>
        <w:t>区</w:t>
      </w:r>
      <w:r>
        <w:rPr>
          <w:rFonts w:hint="eastAsia" w:ascii="仿宋" w:hAnsi="仿宋" w:eastAsia="仿宋" w:cs="仿宋"/>
          <w:b w:val="0"/>
          <w:bCs w:val="0"/>
          <w:color w:val="000000"/>
          <w:sz w:val="30"/>
          <w:szCs w:val="30"/>
        </w:rPr>
        <w:t>、县市检验检测资源</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建设覆盖全疆、区地联合的业务一体化工作站，</w:t>
      </w:r>
      <w:r>
        <w:rPr>
          <w:rFonts w:hint="eastAsia" w:ascii="仿宋" w:hAnsi="仿宋" w:eastAsia="仿宋" w:cs="仿宋"/>
          <w:b w:val="0"/>
          <w:bCs w:val="0"/>
          <w:color w:val="000000"/>
          <w:sz w:val="30"/>
          <w:szCs w:val="30"/>
          <w:lang w:val="en-US" w:eastAsia="zh-CN"/>
        </w:rPr>
        <w:t>争取</w:t>
      </w:r>
      <w:r>
        <w:rPr>
          <w:rFonts w:hint="eastAsia" w:ascii="仿宋" w:hAnsi="仿宋" w:eastAsia="仿宋" w:cs="仿宋"/>
          <w:b w:val="0"/>
          <w:bCs w:val="0"/>
          <w:color w:val="000000"/>
          <w:sz w:val="30"/>
          <w:szCs w:val="30"/>
        </w:rPr>
        <w:t>在</w:t>
      </w:r>
      <w:r>
        <w:rPr>
          <w:rFonts w:hint="eastAsia" w:ascii="仿宋" w:hAnsi="仿宋" w:eastAsia="仿宋" w:cs="仿宋"/>
          <w:b w:val="0"/>
          <w:bCs w:val="0"/>
          <w:color w:val="000000"/>
          <w:sz w:val="30"/>
          <w:szCs w:val="30"/>
          <w:lang w:eastAsia="zh-CN"/>
        </w:rPr>
        <w:t>地</w:t>
      </w:r>
      <w:r>
        <w:rPr>
          <w:rFonts w:hint="eastAsia" w:ascii="仿宋" w:hAnsi="仿宋" w:eastAsia="仿宋" w:cs="仿宋"/>
          <w:b w:val="0"/>
          <w:bCs w:val="0"/>
          <w:color w:val="000000"/>
          <w:sz w:val="30"/>
          <w:szCs w:val="30"/>
        </w:rPr>
        <w:t>域性经济中心或交通枢纽城市建立</w:t>
      </w:r>
      <w:r>
        <w:rPr>
          <w:rFonts w:hint="eastAsia" w:ascii="仿宋" w:hAnsi="仿宋" w:eastAsia="仿宋" w:cs="仿宋"/>
          <w:b w:val="0"/>
          <w:bCs w:val="0"/>
          <w:color w:val="000000"/>
          <w:sz w:val="30"/>
          <w:szCs w:val="30"/>
          <w:lang w:val="en-US" w:eastAsia="zh-CN"/>
        </w:rPr>
        <w:t>自治区</w:t>
      </w:r>
      <w:r>
        <w:rPr>
          <w:rFonts w:hint="eastAsia" w:ascii="仿宋" w:hAnsi="仿宋" w:eastAsia="仿宋" w:cs="仿宋"/>
          <w:b w:val="0"/>
          <w:bCs w:val="0"/>
          <w:color w:val="000000"/>
          <w:sz w:val="30"/>
          <w:szCs w:val="30"/>
        </w:rPr>
        <w:t>专业领域分支实验室，通过设备、人员、资源共享，服务地方经济建设。引导民营检验检测机构合理布局，进一步规范其检验检测行为，适应</w:t>
      </w:r>
      <w:r>
        <w:rPr>
          <w:rFonts w:hint="eastAsia" w:ascii="仿宋" w:hAnsi="仿宋" w:eastAsia="仿宋" w:cs="仿宋"/>
          <w:b w:val="0"/>
          <w:bCs w:val="0"/>
          <w:color w:val="000000"/>
          <w:sz w:val="30"/>
          <w:szCs w:val="30"/>
          <w:lang w:eastAsia="zh-CN"/>
        </w:rPr>
        <w:t>地区</w:t>
      </w:r>
      <w:r>
        <w:rPr>
          <w:rFonts w:hint="eastAsia" w:ascii="仿宋" w:hAnsi="仿宋" w:eastAsia="仿宋" w:cs="仿宋"/>
          <w:b w:val="0"/>
          <w:bCs w:val="0"/>
          <w:color w:val="000000"/>
          <w:sz w:val="30"/>
          <w:szCs w:val="30"/>
        </w:rPr>
        <w:t>经济的高质量发展。</w:t>
      </w:r>
      <w:r>
        <w:rPr>
          <w:rFonts w:hint="eastAsia" w:ascii="仿宋" w:hAnsi="仿宋" w:eastAsia="仿宋" w:cs="仿宋"/>
          <w:b w:val="0"/>
          <w:bCs w:val="0"/>
          <w:color w:val="000000"/>
          <w:sz w:val="30"/>
          <w:szCs w:val="30"/>
          <w:lang w:eastAsia="zh-CN"/>
        </w:rPr>
        <w:t>推动有条件的重点实验室取得</w:t>
      </w:r>
      <w:r>
        <w:rPr>
          <w:rFonts w:hint="eastAsia" w:ascii="仿宋" w:hAnsi="仿宋" w:eastAsia="仿宋" w:cs="仿宋"/>
          <w:b w:val="0"/>
          <w:bCs w:val="0"/>
          <w:sz w:val="30"/>
          <w:szCs w:val="30"/>
          <w:lang w:val="en-US" w:eastAsia="zh-CN"/>
        </w:rPr>
        <w:t>CNAS认证，提升检测机构整体实力。</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2.</w:t>
      </w:r>
      <w:r>
        <w:rPr>
          <w:rFonts w:hint="eastAsia" w:ascii="仿宋" w:hAnsi="仿宋" w:eastAsia="仿宋" w:cs="仿宋"/>
          <w:b w:val="0"/>
          <w:bCs w:val="0"/>
          <w:color w:val="000000"/>
          <w:sz w:val="30"/>
          <w:szCs w:val="30"/>
          <w:lang w:val="en-US" w:eastAsia="zh-CN"/>
        </w:rPr>
        <w:t>培训专业技术骨干，培养一批专业技术能力突出的检测人员。以开展技能比武、科研课题研究、标准制定等方式为载体，整体提升人员检验检测能力；</w:t>
      </w:r>
      <w:r>
        <w:rPr>
          <w:rFonts w:hint="eastAsia" w:ascii="仿宋" w:hAnsi="仿宋" w:eastAsia="仿宋" w:cs="仿宋"/>
          <w:b w:val="0"/>
          <w:bCs w:val="0"/>
          <w:color w:val="000000"/>
          <w:sz w:val="30"/>
          <w:szCs w:val="30"/>
        </w:rPr>
        <w:t>积极引进高端人才，完善人才培养、人才使用机制，发挥人才在检验检测机构发展的核心地位</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为检验机构发展奠定坚实的基础。</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3.</w:t>
      </w:r>
      <w:r>
        <w:rPr>
          <w:rFonts w:hint="eastAsia" w:ascii="仿宋" w:hAnsi="仿宋" w:eastAsia="仿宋" w:cs="仿宋"/>
          <w:b w:val="0"/>
          <w:bCs w:val="0"/>
          <w:sz w:val="30"/>
          <w:szCs w:val="30"/>
          <w:lang w:val="en-US" w:eastAsia="zh-CN"/>
        </w:rPr>
        <w:t>加强计量基础能力建设，增建社会公用计量标准，5年内达到企事业单位大型实验室业务覆盖率90%以上。持续加大强制检定工作，优化配置涉及安全防护、医疗卫生、贸易结算类标准装置配备。拓展校准业务市场，建立诚信监管体系，组织量值比对，形成全地区计量器具动态监管大平台，</w:t>
      </w:r>
      <w:r>
        <w:rPr>
          <w:rFonts w:hint="eastAsia" w:ascii="仿宋" w:hAnsi="仿宋" w:eastAsia="仿宋" w:cs="仿宋"/>
          <w:b w:val="0"/>
          <w:bCs w:val="0"/>
          <w:sz w:val="30"/>
          <w:szCs w:val="30"/>
        </w:rPr>
        <w:t>为地方经济发展提供技术保障。</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cs="仿宋"/>
          <w:b w:val="0"/>
          <w:bCs w:val="0"/>
          <w:color w:val="000000"/>
          <w:spacing w:val="0"/>
          <w:position w:val="0"/>
          <w:sz w:val="30"/>
          <w:szCs w:val="30"/>
        </w:rPr>
      </w:pPr>
      <w:r>
        <w:rPr>
          <w:rFonts w:hint="eastAsia" w:ascii="仿宋" w:hAnsi="仿宋" w:eastAsia="仿宋" w:cs="仿宋"/>
          <w:b w:val="0"/>
          <w:bCs w:val="0"/>
          <w:color w:val="0C0C0C"/>
          <w:spacing w:val="0"/>
          <w:position w:val="0"/>
          <w:sz w:val="30"/>
          <w:szCs w:val="30"/>
        </w:rPr>
        <w:t>4.夯实质量基础，推动高质量发展。</w:t>
      </w:r>
      <w:r>
        <w:rPr>
          <w:rFonts w:hint="eastAsia" w:ascii="仿宋" w:hAnsi="仿宋" w:eastAsia="仿宋" w:cs="仿宋"/>
          <w:b w:val="0"/>
          <w:bCs w:val="0"/>
          <w:color w:val="0C0C0C"/>
          <w:spacing w:val="0"/>
          <w:position w:val="0"/>
          <w:sz w:val="30"/>
          <w:szCs w:val="30"/>
          <w:lang w:eastAsia="zh-CN"/>
        </w:rPr>
        <w:t>利用</w:t>
      </w:r>
      <w:r>
        <w:rPr>
          <w:rFonts w:hint="eastAsia" w:ascii="仿宋" w:hAnsi="仿宋" w:eastAsia="仿宋" w:cs="仿宋"/>
          <w:b w:val="0"/>
          <w:bCs w:val="0"/>
          <w:color w:val="000000"/>
          <w:spacing w:val="0"/>
          <w:position w:val="0"/>
          <w:sz w:val="30"/>
          <w:szCs w:val="30"/>
        </w:rPr>
        <w:t>相关优势</w:t>
      </w:r>
      <w:r>
        <w:rPr>
          <w:rFonts w:hint="eastAsia" w:ascii="仿宋" w:hAnsi="仿宋" w:eastAsia="仿宋" w:cs="仿宋"/>
          <w:b w:val="0"/>
          <w:bCs w:val="0"/>
          <w:color w:val="000000"/>
          <w:spacing w:val="0"/>
          <w:position w:val="0"/>
          <w:sz w:val="30"/>
          <w:szCs w:val="30"/>
          <w:lang w:eastAsia="zh-CN"/>
        </w:rPr>
        <w:t>特色</w:t>
      </w:r>
      <w:r>
        <w:rPr>
          <w:rFonts w:hint="eastAsia" w:ascii="仿宋" w:hAnsi="仿宋" w:eastAsia="仿宋" w:cs="仿宋"/>
          <w:b w:val="0"/>
          <w:bCs w:val="0"/>
          <w:color w:val="000000"/>
          <w:spacing w:val="0"/>
          <w:position w:val="0"/>
          <w:sz w:val="30"/>
          <w:szCs w:val="30"/>
        </w:rPr>
        <w:t>产业的标准的制定和发布权限，提升我地区</w:t>
      </w:r>
      <w:r>
        <w:rPr>
          <w:rFonts w:hint="eastAsia" w:ascii="仿宋" w:hAnsi="仿宋" w:eastAsia="仿宋" w:cs="仿宋"/>
          <w:b w:val="0"/>
          <w:bCs w:val="0"/>
          <w:color w:val="000000"/>
          <w:spacing w:val="0"/>
          <w:position w:val="0"/>
          <w:sz w:val="30"/>
          <w:szCs w:val="30"/>
          <w:lang w:eastAsia="zh-CN"/>
        </w:rPr>
        <w:t>特色</w:t>
      </w:r>
      <w:r>
        <w:rPr>
          <w:rFonts w:hint="eastAsia" w:ascii="仿宋" w:hAnsi="仿宋" w:eastAsia="仿宋" w:cs="仿宋"/>
          <w:b w:val="0"/>
          <w:bCs w:val="0"/>
          <w:color w:val="000000"/>
          <w:spacing w:val="0"/>
          <w:position w:val="0"/>
          <w:sz w:val="30"/>
          <w:szCs w:val="30"/>
        </w:rPr>
        <w:t>标准的有效供给，配合农业、建设、生态、服务等部门、行业的标准化加快相关标准的制定、有效推进地区标准化工作较往年大幅度提升，推动我地区经济高质量发展。</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cs="仿宋"/>
          <w:b w:val="0"/>
          <w:bCs w:val="0"/>
          <w:color w:val="000000"/>
          <w:spacing w:val="0"/>
          <w:position w:val="0"/>
          <w:sz w:val="30"/>
          <w:szCs w:val="30"/>
        </w:rPr>
      </w:pPr>
    </w:p>
    <w:p>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cs="仿宋"/>
          <w:b w:val="0"/>
          <w:bCs/>
          <w:sz w:val="30"/>
          <w:szCs w:val="30"/>
        </w:rPr>
      </w:pPr>
      <w:r>
        <w:rPr>
          <w:rFonts w:hint="eastAsia" w:ascii="仿宋" w:hAnsi="仿宋" w:eastAsia="仿宋" w:cs="仿宋"/>
          <w:b w:val="0"/>
          <w:bCs/>
          <w:sz w:val="30"/>
          <w:szCs w:val="30"/>
        </w:rPr>
        <w:t>附录：《20</w:t>
      </w:r>
      <w:r>
        <w:rPr>
          <w:rFonts w:hint="eastAsia" w:ascii="仿宋" w:hAnsi="仿宋" w:eastAsia="仿宋" w:cs="仿宋"/>
          <w:b w:val="0"/>
          <w:bCs/>
          <w:sz w:val="30"/>
          <w:szCs w:val="30"/>
          <w:lang w:val="en-US" w:eastAsia="zh-CN"/>
        </w:rPr>
        <w:t>23</w:t>
      </w:r>
      <w:r>
        <w:rPr>
          <w:rFonts w:hint="eastAsia" w:ascii="仿宋" w:hAnsi="仿宋" w:eastAsia="仿宋" w:cs="仿宋"/>
          <w:b w:val="0"/>
          <w:bCs/>
          <w:sz w:val="30"/>
          <w:szCs w:val="30"/>
        </w:rPr>
        <w:t>年</w:t>
      </w:r>
      <w:r>
        <w:rPr>
          <w:rFonts w:hint="eastAsia" w:ascii="仿宋" w:hAnsi="仿宋" w:eastAsia="仿宋" w:cs="仿宋"/>
          <w:b w:val="0"/>
          <w:bCs/>
          <w:sz w:val="30"/>
          <w:szCs w:val="30"/>
          <w:lang w:eastAsia="zh-CN"/>
        </w:rPr>
        <w:t>塔城</w:t>
      </w:r>
      <w:r>
        <w:rPr>
          <w:rFonts w:hint="eastAsia" w:ascii="仿宋" w:hAnsi="仿宋" w:eastAsia="仿宋" w:cs="仿宋"/>
          <w:b w:val="0"/>
          <w:bCs/>
          <w:sz w:val="30"/>
          <w:szCs w:val="30"/>
        </w:rPr>
        <w:t>地区质量状况》主要供稿单位</w:t>
      </w:r>
    </w:p>
    <w:p>
      <w:pPr>
        <w:keepNext w:val="0"/>
        <w:keepLines w:val="0"/>
        <w:pageBreakBefore w:val="0"/>
        <w:widowControl w:val="0"/>
        <w:kinsoku/>
        <w:wordWrap/>
        <w:overflowPunct/>
        <w:topLinePunct w:val="0"/>
        <w:bidi w:val="0"/>
        <w:snapToGrid w:val="0"/>
        <w:spacing w:line="500" w:lineRule="exact"/>
        <w:ind w:firstLine="2400" w:firstLineChars="800"/>
        <w:jc w:val="both"/>
        <w:textAlignment w:val="auto"/>
        <w:rPr>
          <w:rFonts w:hint="eastAsia" w:ascii="仿宋" w:hAnsi="仿宋" w:eastAsia="仿宋" w:cs="仿宋"/>
          <w:b w:val="0"/>
          <w:bCs/>
          <w:sz w:val="30"/>
          <w:szCs w:val="30"/>
        </w:rPr>
      </w:pPr>
      <w:r>
        <w:rPr>
          <w:rFonts w:hint="eastAsia" w:ascii="仿宋" w:hAnsi="仿宋" w:eastAsia="仿宋" w:cs="仿宋"/>
          <w:b w:val="0"/>
          <w:bCs/>
          <w:sz w:val="30"/>
          <w:szCs w:val="30"/>
        </w:rPr>
        <w:t>（排名不分先后）</w:t>
      </w:r>
    </w:p>
    <w:p>
      <w:pPr>
        <w:keepNext w:val="0"/>
        <w:keepLines w:val="0"/>
        <w:pageBreakBefore w:val="0"/>
        <w:widowControl w:val="0"/>
        <w:kinsoku/>
        <w:wordWrap/>
        <w:overflowPunct/>
        <w:topLinePunct w:val="0"/>
        <w:bidi w:val="0"/>
        <w:snapToGrid w:val="0"/>
        <w:spacing w:line="500" w:lineRule="exact"/>
        <w:jc w:val="both"/>
        <w:textAlignment w:val="auto"/>
        <w:rPr>
          <w:rFonts w:hint="eastAsia" w:ascii="仿宋" w:hAnsi="仿宋" w:eastAsia="仿宋" w:cs="仿宋"/>
          <w:b w:val="0"/>
          <w:bCs/>
          <w:sz w:val="30"/>
          <w:szCs w:val="30"/>
        </w:rPr>
      </w:pPr>
    </w:p>
    <w:p>
      <w:pPr>
        <w:keepNext w:val="0"/>
        <w:keepLines w:val="0"/>
        <w:pageBreakBefore w:val="0"/>
        <w:widowControl w:val="0"/>
        <w:kinsoku/>
        <w:wordWrap/>
        <w:overflowPunct/>
        <w:topLinePunct w:val="0"/>
        <w:bidi w:val="0"/>
        <w:snapToGrid w:val="0"/>
        <w:spacing w:line="500" w:lineRule="exact"/>
        <w:ind w:firstLine="600" w:firstLineChars="200"/>
        <w:jc w:val="both"/>
        <w:textAlignment w:val="auto"/>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eastAsia="zh-CN"/>
        </w:rPr>
        <w:t>塔城</w:t>
      </w:r>
      <w:r>
        <w:rPr>
          <w:rFonts w:hint="eastAsia" w:ascii="仿宋" w:hAnsi="仿宋" w:eastAsia="仿宋" w:cs="仿宋"/>
          <w:b w:val="0"/>
          <w:bCs/>
          <w:color w:val="auto"/>
          <w:sz w:val="30"/>
          <w:szCs w:val="30"/>
        </w:rPr>
        <w:t>地区发展改革委员会</w:t>
      </w:r>
    </w:p>
    <w:p>
      <w:pPr>
        <w:keepNext w:val="0"/>
        <w:keepLines w:val="0"/>
        <w:pageBreakBefore w:val="0"/>
        <w:widowControl w:val="0"/>
        <w:kinsoku/>
        <w:wordWrap/>
        <w:overflowPunct/>
        <w:topLinePunct w:val="0"/>
        <w:bidi w:val="0"/>
        <w:snapToGrid w:val="0"/>
        <w:spacing w:line="500" w:lineRule="exact"/>
        <w:ind w:firstLine="600" w:firstLineChars="200"/>
        <w:jc w:val="both"/>
        <w:textAlignment w:val="auto"/>
        <w:rPr>
          <w:rFonts w:hint="eastAsia" w:ascii="仿宋" w:hAnsi="仿宋" w:eastAsia="仿宋" w:cs="仿宋"/>
          <w:b w:val="0"/>
          <w:bCs/>
          <w:color w:val="auto"/>
          <w:sz w:val="30"/>
          <w:szCs w:val="30"/>
          <w:lang w:eastAsia="zh-CN"/>
        </w:rPr>
      </w:pPr>
      <w:r>
        <w:rPr>
          <w:rFonts w:hint="eastAsia" w:ascii="仿宋" w:hAnsi="仿宋" w:eastAsia="仿宋" w:cs="仿宋"/>
          <w:b w:val="0"/>
          <w:bCs/>
          <w:color w:val="auto"/>
          <w:sz w:val="30"/>
          <w:szCs w:val="30"/>
          <w:lang w:eastAsia="zh-CN"/>
        </w:rPr>
        <w:t>塔城地区卫生健康委</w:t>
      </w:r>
    </w:p>
    <w:p>
      <w:pPr>
        <w:keepNext w:val="0"/>
        <w:keepLines w:val="0"/>
        <w:pageBreakBefore w:val="0"/>
        <w:widowControl w:val="0"/>
        <w:kinsoku/>
        <w:wordWrap/>
        <w:overflowPunct/>
        <w:topLinePunct w:val="0"/>
        <w:bidi w:val="0"/>
        <w:snapToGrid w:val="0"/>
        <w:spacing w:line="500" w:lineRule="exact"/>
        <w:ind w:firstLine="600" w:firstLineChars="200"/>
        <w:jc w:val="both"/>
        <w:textAlignment w:val="auto"/>
        <w:rPr>
          <w:rFonts w:hint="eastAsia" w:ascii="仿宋" w:hAnsi="仿宋" w:eastAsia="仿宋" w:cs="仿宋"/>
          <w:b w:val="0"/>
          <w:bCs/>
          <w:color w:val="auto"/>
          <w:sz w:val="30"/>
          <w:szCs w:val="30"/>
          <w:lang w:eastAsia="zh-CN"/>
        </w:rPr>
      </w:pPr>
      <w:r>
        <w:rPr>
          <w:rFonts w:hint="eastAsia" w:ascii="仿宋" w:hAnsi="仿宋" w:eastAsia="仿宋" w:cs="仿宋"/>
          <w:b w:val="0"/>
          <w:bCs/>
          <w:color w:val="auto"/>
          <w:sz w:val="30"/>
          <w:szCs w:val="30"/>
          <w:lang w:eastAsia="zh-CN"/>
        </w:rPr>
        <w:t>塔城地区文化体育广播电视和旅游局</w:t>
      </w:r>
    </w:p>
    <w:p>
      <w:pPr>
        <w:keepNext w:val="0"/>
        <w:keepLines w:val="0"/>
        <w:pageBreakBefore w:val="0"/>
        <w:widowControl w:val="0"/>
        <w:kinsoku/>
        <w:wordWrap/>
        <w:overflowPunct/>
        <w:topLinePunct w:val="0"/>
        <w:bidi w:val="0"/>
        <w:snapToGrid w:val="0"/>
        <w:spacing w:line="500" w:lineRule="exact"/>
        <w:ind w:firstLine="600" w:firstLineChars="200"/>
        <w:jc w:val="both"/>
        <w:textAlignment w:val="auto"/>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eastAsia="zh-CN"/>
        </w:rPr>
        <w:t>塔城</w:t>
      </w:r>
      <w:r>
        <w:rPr>
          <w:rFonts w:hint="eastAsia" w:ascii="仿宋" w:hAnsi="仿宋" w:eastAsia="仿宋" w:cs="仿宋"/>
          <w:b w:val="0"/>
          <w:bCs/>
          <w:color w:val="auto"/>
          <w:sz w:val="30"/>
          <w:szCs w:val="30"/>
        </w:rPr>
        <w:t>地区农业</w:t>
      </w:r>
      <w:r>
        <w:rPr>
          <w:rFonts w:hint="eastAsia" w:ascii="仿宋" w:hAnsi="仿宋" w:eastAsia="仿宋" w:cs="仿宋"/>
          <w:b w:val="0"/>
          <w:bCs/>
          <w:color w:val="auto"/>
          <w:sz w:val="30"/>
          <w:szCs w:val="30"/>
          <w:lang w:eastAsia="zh-CN"/>
        </w:rPr>
        <w:t>农村</w:t>
      </w:r>
      <w:r>
        <w:rPr>
          <w:rFonts w:hint="eastAsia" w:ascii="仿宋" w:hAnsi="仿宋" w:eastAsia="仿宋" w:cs="仿宋"/>
          <w:b w:val="0"/>
          <w:bCs/>
          <w:color w:val="auto"/>
          <w:sz w:val="30"/>
          <w:szCs w:val="30"/>
        </w:rPr>
        <w:t>局</w:t>
      </w:r>
    </w:p>
    <w:p>
      <w:pPr>
        <w:keepNext w:val="0"/>
        <w:keepLines w:val="0"/>
        <w:pageBreakBefore w:val="0"/>
        <w:widowControl w:val="0"/>
        <w:kinsoku/>
        <w:wordWrap/>
        <w:overflowPunct/>
        <w:topLinePunct w:val="0"/>
        <w:bidi w:val="0"/>
        <w:snapToGrid w:val="0"/>
        <w:spacing w:line="500" w:lineRule="exact"/>
        <w:ind w:firstLine="600" w:firstLineChars="200"/>
        <w:jc w:val="both"/>
        <w:textAlignment w:val="auto"/>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eastAsia="zh-CN"/>
        </w:rPr>
        <w:t>塔城</w:t>
      </w:r>
      <w:r>
        <w:rPr>
          <w:rFonts w:hint="eastAsia" w:ascii="仿宋" w:hAnsi="仿宋" w:eastAsia="仿宋" w:cs="仿宋"/>
          <w:b w:val="0"/>
          <w:bCs/>
          <w:color w:val="auto"/>
          <w:sz w:val="30"/>
          <w:szCs w:val="30"/>
        </w:rPr>
        <w:t>地区畜牧兽医局</w:t>
      </w:r>
    </w:p>
    <w:p>
      <w:pPr>
        <w:keepNext w:val="0"/>
        <w:keepLines w:val="0"/>
        <w:pageBreakBefore w:val="0"/>
        <w:widowControl w:val="0"/>
        <w:kinsoku/>
        <w:wordWrap/>
        <w:overflowPunct/>
        <w:topLinePunct w:val="0"/>
        <w:bidi w:val="0"/>
        <w:snapToGrid w:val="0"/>
        <w:spacing w:line="500" w:lineRule="exact"/>
        <w:ind w:firstLine="600" w:firstLineChars="200"/>
        <w:jc w:val="both"/>
        <w:textAlignment w:val="auto"/>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eastAsia="zh-CN"/>
        </w:rPr>
        <w:t>塔城</w:t>
      </w:r>
      <w:r>
        <w:rPr>
          <w:rFonts w:hint="eastAsia" w:ascii="仿宋" w:hAnsi="仿宋" w:eastAsia="仿宋" w:cs="仿宋"/>
          <w:b w:val="0"/>
          <w:bCs/>
          <w:color w:val="auto"/>
          <w:sz w:val="30"/>
          <w:szCs w:val="30"/>
        </w:rPr>
        <w:t>地区住房与城乡建设局</w:t>
      </w:r>
    </w:p>
    <w:p>
      <w:pPr>
        <w:keepNext w:val="0"/>
        <w:keepLines w:val="0"/>
        <w:pageBreakBefore w:val="0"/>
        <w:widowControl w:val="0"/>
        <w:kinsoku/>
        <w:wordWrap/>
        <w:overflowPunct/>
        <w:topLinePunct w:val="0"/>
        <w:bidi w:val="0"/>
        <w:snapToGrid w:val="0"/>
        <w:spacing w:line="500" w:lineRule="exact"/>
        <w:ind w:firstLine="600" w:firstLineChars="200"/>
        <w:jc w:val="both"/>
        <w:textAlignment w:val="auto"/>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eastAsia="zh-CN"/>
        </w:rPr>
        <w:t>塔城</w:t>
      </w:r>
      <w:r>
        <w:rPr>
          <w:rFonts w:hint="eastAsia" w:ascii="仿宋" w:hAnsi="仿宋" w:eastAsia="仿宋" w:cs="仿宋"/>
          <w:b w:val="0"/>
          <w:bCs/>
          <w:color w:val="auto"/>
          <w:sz w:val="30"/>
          <w:szCs w:val="30"/>
        </w:rPr>
        <w:t>地区水利局</w:t>
      </w:r>
    </w:p>
    <w:p>
      <w:pPr>
        <w:keepNext w:val="0"/>
        <w:keepLines w:val="0"/>
        <w:pageBreakBefore w:val="0"/>
        <w:widowControl w:val="0"/>
        <w:kinsoku/>
        <w:wordWrap/>
        <w:overflowPunct/>
        <w:topLinePunct w:val="0"/>
        <w:bidi w:val="0"/>
        <w:snapToGrid w:val="0"/>
        <w:spacing w:line="500" w:lineRule="exact"/>
        <w:ind w:firstLine="600" w:firstLineChars="200"/>
        <w:jc w:val="both"/>
        <w:textAlignment w:val="auto"/>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eastAsia="zh-CN"/>
        </w:rPr>
        <w:t>塔城</w:t>
      </w:r>
      <w:r>
        <w:rPr>
          <w:rFonts w:hint="eastAsia" w:ascii="仿宋" w:hAnsi="仿宋" w:eastAsia="仿宋" w:cs="仿宋"/>
          <w:b w:val="0"/>
          <w:bCs/>
          <w:color w:val="auto"/>
          <w:sz w:val="30"/>
          <w:szCs w:val="30"/>
        </w:rPr>
        <w:t>地区交通局</w:t>
      </w:r>
    </w:p>
    <w:p>
      <w:pPr>
        <w:keepNext w:val="0"/>
        <w:keepLines w:val="0"/>
        <w:pageBreakBefore w:val="0"/>
        <w:widowControl w:val="0"/>
        <w:kinsoku/>
        <w:wordWrap/>
        <w:overflowPunct/>
        <w:topLinePunct w:val="0"/>
        <w:bidi w:val="0"/>
        <w:snapToGrid w:val="0"/>
        <w:spacing w:line="500" w:lineRule="exact"/>
        <w:ind w:firstLine="600" w:firstLineChars="200"/>
        <w:jc w:val="both"/>
        <w:textAlignment w:val="auto"/>
        <w:rPr>
          <w:rFonts w:hint="eastAsia" w:ascii="仿宋" w:hAnsi="仿宋" w:eastAsia="仿宋" w:cs="仿宋"/>
          <w:b w:val="0"/>
          <w:bCs/>
          <w:color w:val="auto"/>
          <w:sz w:val="30"/>
          <w:szCs w:val="30"/>
          <w:lang w:eastAsia="zh-CN"/>
        </w:rPr>
      </w:pPr>
      <w:r>
        <w:rPr>
          <w:rFonts w:hint="eastAsia" w:ascii="仿宋" w:hAnsi="仿宋" w:eastAsia="仿宋" w:cs="仿宋"/>
          <w:b w:val="0"/>
          <w:bCs/>
          <w:color w:val="auto"/>
          <w:sz w:val="30"/>
          <w:szCs w:val="30"/>
          <w:lang w:eastAsia="zh-CN"/>
        </w:rPr>
        <w:t>塔城</w:t>
      </w:r>
      <w:r>
        <w:rPr>
          <w:rFonts w:hint="eastAsia" w:ascii="仿宋" w:hAnsi="仿宋" w:eastAsia="仿宋" w:cs="仿宋"/>
          <w:b w:val="0"/>
          <w:bCs/>
          <w:color w:val="auto"/>
          <w:sz w:val="30"/>
          <w:szCs w:val="30"/>
        </w:rPr>
        <w:t>地区</w:t>
      </w:r>
      <w:r>
        <w:rPr>
          <w:rFonts w:hint="eastAsia" w:ascii="仿宋" w:hAnsi="仿宋" w:eastAsia="仿宋" w:cs="仿宋"/>
          <w:b w:val="0"/>
          <w:bCs/>
          <w:color w:val="auto"/>
          <w:sz w:val="30"/>
          <w:szCs w:val="30"/>
          <w:lang w:eastAsia="zh-CN"/>
        </w:rPr>
        <w:t>生态环境局</w:t>
      </w:r>
    </w:p>
    <w:p>
      <w:pPr>
        <w:keepNext w:val="0"/>
        <w:keepLines w:val="0"/>
        <w:pageBreakBefore w:val="0"/>
        <w:widowControl w:val="0"/>
        <w:kinsoku/>
        <w:wordWrap/>
        <w:overflowPunct/>
        <w:topLinePunct w:val="0"/>
        <w:bidi w:val="0"/>
        <w:snapToGrid w:val="0"/>
        <w:spacing w:line="500" w:lineRule="exact"/>
        <w:ind w:firstLine="600" w:firstLineChars="200"/>
        <w:jc w:val="both"/>
        <w:textAlignment w:val="auto"/>
        <w:rPr>
          <w:rFonts w:hint="eastAsia" w:ascii="仿宋" w:hAnsi="仿宋" w:eastAsia="仿宋" w:cs="仿宋"/>
          <w:b w:val="0"/>
          <w:bCs/>
          <w:color w:val="auto"/>
          <w:kern w:val="2"/>
          <w:sz w:val="30"/>
          <w:szCs w:val="30"/>
          <w:lang w:val="en-US" w:eastAsia="zh-CN" w:bidi="ar-SA"/>
        </w:rPr>
      </w:pPr>
      <w:r>
        <w:rPr>
          <w:rFonts w:hint="eastAsia" w:ascii="仿宋" w:hAnsi="仿宋" w:eastAsia="仿宋" w:cs="仿宋"/>
          <w:b w:val="0"/>
          <w:bCs/>
          <w:color w:val="auto"/>
          <w:kern w:val="2"/>
          <w:sz w:val="30"/>
          <w:szCs w:val="30"/>
          <w:lang w:val="en-US" w:eastAsia="zh-CN" w:bidi="ar-SA"/>
        </w:rPr>
        <w:t>塔城地区工业和信息化局</w:t>
      </w:r>
    </w:p>
    <w:p>
      <w:pPr>
        <w:keepNext w:val="0"/>
        <w:keepLines w:val="0"/>
        <w:pageBreakBefore w:val="0"/>
        <w:widowControl w:val="0"/>
        <w:kinsoku/>
        <w:wordWrap/>
        <w:overflowPunct/>
        <w:topLinePunct w:val="0"/>
        <w:bidi w:val="0"/>
        <w:snapToGrid w:val="0"/>
        <w:spacing w:line="500" w:lineRule="exact"/>
        <w:ind w:firstLine="600" w:firstLineChars="200"/>
        <w:jc w:val="both"/>
        <w:textAlignment w:val="auto"/>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eastAsia="zh-CN"/>
        </w:rPr>
        <w:t>塔城</w:t>
      </w:r>
      <w:r>
        <w:rPr>
          <w:rFonts w:hint="eastAsia" w:ascii="仿宋" w:hAnsi="仿宋" w:eastAsia="仿宋" w:cs="仿宋"/>
          <w:b w:val="0"/>
          <w:bCs/>
          <w:color w:val="auto"/>
          <w:sz w:val="30"/>
          <w:szCs w:val="30"/>
        </w:rPr>
        <w:t>地区民政局</w:t>
      </w:r>
    </w:p>
    <w:p>
      <w:pPr>
        <w:keepNext w:val="0"/>
        <w:keepLines w:val="0"/>
        <w:pageBreakBefore w:val="0"/>
        <w:widowControl w:val="0"/>
        <w:kinsoku/>
        <w:wordWrap/>
        <w:overflowPunct/>
        <w:topLinePunct w:val="0"/>
        <w:bidi w:val="0"/>
        <w:snapToGrid w:val="0"/>
        <w:spacing w:line="500" w:lineRule="exact"/>
        <w:ind w:firstLine="600" w:firstLineChars="200"/>
        <w:jc w:val="both"/>
        <w:textAlignment w:val="auto"/>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国家金融监管总局塔城监管分局</w:t>
      </w:r>
    </w:p>
    <w:p>
      <w:pPr>
        <w:pStyle w:val="28"/>
        <w:keepNext w:val="0"/>
        <w:keepLines w:val="0"/>
        <w:pageBreakBefore w:val="0"/>
        <w:widowControl w:val="0"/>
        <w:kinsoku/>
        <w:wordWrap/>
        <w:overflowPunct/>
        <w:topLinePunct w:val="0"/>
        <w:bidi w:val="0"/>
        <w:spacing w:line="500" w:lineRule="exact"/>
        <w:ind w:firstLine="600" w:firstLineChars="200"/>
        <w:jc w:val="both"/>
        <w:textAlignment w:val="auto"/>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塔城地区林业和草原局</w:t>
      </w:r>
    </w:p>
    <w:p>
      <w:pPr>
        <w:pStyle w:val="28"/>
        <w:keepNext w:val="0"/>
        <w:keepLines w:val="0"/>
        <w:pageBreakBefore w:val="0"/>
        <w:widowControl w:val="0"/>
        <w:kinsoku/>
        <w:wordWrap/>
        <w:overflowPunct/>
        <w:topLinePunct w:val="0"/>
        <w:bidi w:val="0"/>
        <w:spacing w:line="500" w:lineRule="exact"/>
        <w:ind w:firstLine="600" w:firstLineChars="200"/>
        <w:jc w:val="both"/>
        <w:textAlignment w:val="auto"/>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塔城地区邮政管理局</w:t>
      </w:r>
    </w:p>
    <w:p>
      <w:pPr>
        <w:keepNext w:val="0"/>
        <w:keepLines w:val="0"/>
        <w:pageBreakBefore w:val="0"/>
        <w:widowControl w:val="0"/>
        <w:tabs>
          <w:tab w:val="left" w:pos="5276"/>
        </w:tabs>
        <w:kinsoku/>
        <w:wordWrap/>
        <w:overflowPunct/>
        <w:topLinePunct w:val="0"/>
        <w:bidi w:val="0"/>
        <w:spacing w:line="500" w:lineRule="exact"/>
        <w:ind w:firstLine="600" w:firstLineChars="200"/>
        <w:jc w:val="both"/>
        <w:textAlignment w:val="auto"/>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塔城地区通信管理办公室</w:t>
      </w:r>
    </w:p>
    <w:p>
      <w:pPr>
        <w:pageBreakBefore w:val="0"/>
        <w:widowControl w:val="0"/>
        <w:kinsoku/>
        <w:wordWrap/>
        <w:overflowPunct/>
        <w:topLinePunct w:val="0"/>
        <w:bidi w:val="0"/>
        <w:spacing w:line="500" w:lineRule="exact"/>
        <w:ind w:firstLine="600" w:firstLineChars="200"/>
        <w:textAlignment w:val="auto"/>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塔城地区自然资源局</w:t>
      </w:r>
    </w:p>
    <w:p>
      <w:pPr>
        <w:pStyle w:val="4"/>
        <w:pageBreakBefore w:val="0"/>
        <w:widowControl w:val="0"/>
        <w:kinsoku/>
        <w:wordWrap/>
        <w:overflowPunct/>
        <w:topLinePunct w:val="0"/>
        <w:bidi w:val="0"/>
        <w:spacing w:line="500" w:lineRule="exact"/>
        <w:ind w:left="0" w:leftChars="0" w:firstLine="600" w:firstLineChars="200"/>
        <w:textAlignment w:val="auto"/>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塔城地区应急管理局</w:t>
      </w:r>
    </w:p>
    <w:p>
      <w:pPr>
        <w:pageBreakBefore w:val="0"/>
        <w:widowControl w:val="0"/>
        <w:kinsoku/>
        <w:wordWrap/>
        <w:overflowPunct/>
        <w:topLinePunct w:val="0"/>
        <w:bidi w:val="0"/>
        <w:spacing w:line="500" w:lineRule="exact"/>
        <w:ind w:firstLine="600" w:firstLineChars="200"/>
        <w:textAlignment w:val="auto"/>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塔城海关</w:t>
      </w:r>
    </w:p>
    <w:p>
      <w:pPr>
        <w:pageBreakBefore w:val="0"/>
        <w:widowControl w:val="0"/>
        <w:kinsoku/>
        <w:wordWrap/>
        <w:overflowPunct/>
        <w:topLinePunct w:val="0"/>
        <w:bidi w:val="0"/>
        <w:spacing w:line="500" w:lineRule="exact"/>
        <w:ind w:firstLine="600" w:firstLineChars="200"/>
        <w:textAlignment w:val="auto"/>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人行塔城地区中心支行</w:t>
      </w:r>
    </w:p>
    <w:p>
      <w:pPr>
        <w:keepNext w:val="0"/>
        <w:keepLines w:val="0"/>
        <w:pageBreakBefore w:val="0"/>
        <w:widowControl w:val="0"/>
        <w:tabs>
          <w:tab w:val="left" w:pos="1532"/>
        </w:tabs>
        <w:kinsoku/>
        <w:wordWrap/>
        <w:overflowPunct/>
        <w:topLinePunct w:val="0"/>
        <w:bidi w:val="0"/>
        <w:snapToGrid w:val="0"/>
        <w:spacing w:line="500" w:lineRule="exact"/>
        <w:ind w:firstLine="600" w:firstLineChars="200"/>
        <w:jc w:val="both"/>
        <w:textAlignment w:val="auto"/>
        <w:rPr>
          <w:rFonts w:hint="eastAsia" w:ascii="仿宋" w:hAnsi="仿宋" w:eastAsia="仿宋" w:cs="仿宋"/>
          <w:b w:val="0"/>
          <w:bCs/>
          <w:color w:val="auto"/>
          <w:sz w:val="30"/>
          <w:szCs w:val="30"/>
          <w:lang w:eastAsia="zh-CN"/>
        </w:rPr>
      </w:pPr>
      <w:r>
        <w:rPr>
          <w:rFonts w:hint="eastAsia" w:ascii="仿宋" w:hAnsi="仿宋" w:eastAsia="仿宋" w:cs="仿宋"/>
          <w:b w:val="0"/>
          <w:bCs/>
          <w:color w:val="auto"/>
          <w:sz w:val="30"/>
          <w:szCs w:val="30"/>
          <w:lang w:eastAsia="zh-CN"/>
        </w:rPr>
        <w:t>塔城电力公司</w:t>
      </w:r>
    </w:p>
    <w:p>
      <w:pPr>
        <w:keepNext w:val="0"/>
        <w:keepLines w:val="0"/>
        <w:pageBreakBefore w:val="0"/>
        <w:widowControl w:val="0"/>
        <w:tabs>
          <w:tab w:val="left" w:pos="1532"/>
        </w:tabs>
        <w:kinsoku/>
        <w:wordWrap/>
        <w:overflowPunct/>
        <w:topLinePunct w:val="0"/>
        <w:bidi w:val="0"/>
        <w:snapToGrid w:val="0"/>
        <w:spacing w:line="500" w:lineRule="exact"/>
        <w:ind w:firstLine="600" w:firstLineChars="200"/>
        <w:jc w:val="both"/>
        <w:textAlignment w:val="auto"/>
        <w:rPr>
          <w:rFonts w:hint="eastAsia" w:ascii="仿宋" w:hAnsi="仿宋" w:eastAsia="仿宋"/>
          <w:b/>
          <w:color w:val="auto"/>
          <w:sz w:val="30"/>
          <w:szCs w:val="30"/>
        </w:rPr>
      </w:pPr>
      <w:r>
        <w:rPr>
          <w:rFonts w:hint="eastAsia" w:ascii="仿宋" w:hAnsi="仿宋" w:eastAsia="仿宋" w:cs="仿宋"/>
          <w:b w:val="0"/>
          <w:bCs/>
          <w:color w:val="auto"/>
          <w:sz w:val="30"/>
          <w:szCs w:val="30"/>
          <w:lang w:eastAsia="zh-CN"/>
        </w:rPr>
        <w:t>塔城地区市场监督管理局</w:t>
      </w:r>
    </w:p>
    <w:sectPr>
      <w:footerReference r:id="rId8" w:type="first"/>
      <w:footerReference r:id="rId7" w:type="default"/>
      <w:pgSz w:w="11932" w:h="16838"/>
      <w:pgMar w:top="2098" w:right="1588" w:bottom="1871" w:left="1644"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notBeside" w:vAnchor="page" w:hAnchor="margin" w:xAlign="center" w:y="1"/>
      <w:rPr>
        <w:rStyle w:val="20"/>
      </w:rP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0"/>
      </w:rPr>
    </w:pPr>
    <w:r>
      <w:fldChar w:fldCharType="begin"/>
    </w:r>
    <w:r>
      <w:rPr>
        <w:rStyle w:val="20"/>
      </w:rPr>
      <w:instrText xml:space="preserve">PAGE  </w:instrTex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IX</w:t>
                          </w:r>
                          <w:r>
                            <w:rPr>
                              <w:rFonts w:hint="eastAsia"/>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03ZAbEBAABPAwAADgAAAGRycy9lMm9Eb2MueG1srVPNahsxEL4X8g5C&#10;91hrB4pZvA4JISFQkkLaB5C1klegPzSyd/0CyRv01EvvfS4/R0ey12mbW8hFO5oZffN9M7OLy8Ea&#10;spURtHcNnU4qSqQTvtVu3dDv327P55RA4q7lxjvZ0J0Eerk8+7ToQy1nvvOmlZEgiIO6Dw3tUgo1&#10;YyA6aTlMfJAOg8pHyxNe45q1kfeIbg2bVdVn1vvYhuiFBEDvzSFIlwVfKSnSo1IgEzENRW6pnLGc&#10;q3yy5YLX68hDp8WRBn8HC8u1w6InqBueONlE/QbKahE9eJUmwlvmldJCFg2oZlr9p+ap40EWLdgc&#10;CKc2wcfBioft10h0i7ObUuK4xRntf7zsf/7e/3om0+pillvUB6gx8ylgbhqu/YDpox/QmZUPKtr8&#10;RU0E49js3anBckhE5Efz2XxeYUhgbLwgPnt9HiKkO+ktyUZDI06wNJZvv0A6pI4puZrzt9qYMkXj&#10;/nEgZvawzP3AMVtpWA1HQSvf7lBPj8NvqMPtpMTcO+xt3pPRiKOxGo1NiHrdlUXK9SBcbRKSKNxy&#10;hQPssTBOrag7blhei7/vJev1P1j+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jTdkBsQEA&#10;AE8DAAAOAAAAAAAAAAEAIAAAAB4BAABkcnMvZTJvRG9jLnhtbFBLBQYAAAAABgAGAFkBAABBBQAA&#10;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IX</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II</w:t>
                          </w:r>
                          <w:r>
                            <w:rPr>
                              <w:rFonts w:hint="eastAsia"/>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jN7EBAABPAwAADgAAAGRycy9lMm9Eb2MueG1srVPNahsxEL4H8g5C&#10;91prB4pZvA4JISVQmkKSB5C1klegP0ayd/0CzRv01EvvfS4/R0ay10maW+lFO5oZffN9M7OLy8Ea&#10;spUQtXcNnU4qSqQTvtVu3dCnx9tPc0pi4q7lxjvZ0J2M9HJ5frboQy1nvvOmlUAQxMW6Dw3tUgo1&#10;Y1F00vI48UE6DCoPlie8wpq1wHtEt4bNquoz6z20AbyQMaL35hCky4KvlBTpXqkoEzENRW6pnFDO&#10;VT7ZcsHrNfDQaXGkwf+BheXaYdET1A1PnGxAf4CyWoCPXqWJ8JZ5pbSQRQOqmVZ/qXnoeJBFCzYn&#10;hlOb4v+DFd+234HoFmc3o8RxizPa/3ze//qz//2DTKuLi9yiPsQaMx8C5qbh2g+YPvojOrPyQYHN&#10;X9REMI7N3p0aLIdERH40n83nFYYExsYL4rPX5wFi+iK9JdloKOAES2P59mtMh9QxJVdz/lYbU6Zo&#10;3DsHYmYPy9wPHLOVhtVwFLTy7Q719Dj8hjrcTkrMncPe5j0ZDRiN1WhsAuh1VxYp14vhapOQROGW&#10;Kxxgj4VxakXdccPyWry9l6zX/2D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16M3sQEA&#10;AE8DAAAOAAAAAAAAAAEAIAAAAB4BAABkcnMvZTJvRG9jLnhtbFBLBQYAAAAABgAGAFkBAABBBQAA&#10;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II</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8</w:t>
                          </w:r>
                          <w:r>
                            <w:rPr>
                              <w:rFonts w:hint="eastAsia"/>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kTT2rEBAABPAwAADgAAAGRycy9lMm9Eb2MueG1srVNLbtswEN0XyB0I&#10;7mPKTlAYguWgRZAgQJAWSHsAmiItAvyBQ1vyBdIbdNVN9zmXz5EhbTltsiu6oYYzwzfvzYwWV4M1&#10;ZCsjaO8aOp1UlEgnfKvduqHfv92czymBxF3LjXeyoTsJ9Gp59mHRh1rOfOdNKyNBEAd1HxrapRRq&#10;xkB00nKY+CAdBpWPlie8xjVrI+8R3Ro2q6qPrPexDdELCYDe60OQLgu+UlKkL0qBTMQ0FLmlcsZy&#10;rvLJlgteryMPnRZHGvwfWFiuHRY9QV3zxMkm6ndQVovowas0Ed4yr5QWsmhANdPqjZrHjgdZtGBz&#10;IJzaBP8PVjxsv0aiW5zdBSWOW5zR/ueP/a/n/e8nMq0uLnOL+gA1Zj4GzE3DZz9g+ugHdGblg4o2&#10;f1ETwTg2e3dqsBwSEfnRfDafVxgSGBsviM9en4cI6VZ6S7LR0IgTLI3l23tIh9QxJVdz/kYbU6Zo&#10;3F8OxMwelrkfOGYrDavhKGjl2x3q6XH4DXW4nZSYO4e9zXsyGnE0VqOxCVGvu7JIuR6ET5uEJAq3&#10;XOEAeyyMUyvqjhuW1+LPe8l6/Q+W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yRNPasQEA&#10;AE8DAAAOAAAAAAAAAAEAIAAAAB4BAABkcnMvZTJvRG9jLnhtbFBLBQYAAAAABgAGAFkBAABBBQAA&#10;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8</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cbNrIBAABPAwAADgAAAGRycy9lMm9Eb2MueG1srVNLbtswEN0XyB0I&#10;7mPKbhoYguWgRZCgQNEUSHsAmiItAvxhSFvyBdobdJVN9j2Xz9EhbTlNsgu6oYYzwzfvzYwWV4M1&#10;ZCshau8aOp1UlEgnfKvduqE/vt+czymJibuWG+9kQ3cy0qvl2btFH2o58503rQSCIC7WfWhol1Ko&#10;GYuik5bHiQ/SYVB5sDzhFdasBd4jujVsVlWXrPfQBvBCxoje60OQLgu+UlKkO6WiTMQ0FLmlckI5&#10;V/lkywWv18BDp8WRBn8DC8u1w6InqGueONmAfgVltQAfvUoT4S3zSmkhiwZUM61eqLnveJBFCzYn&#10;hlOb4v+DFV+334DoFmd3QYnjFme0//1r//Bn//iTTKv3H3KL+hBrzLwPmJuGT37A9NEf0ZmVDwps&#10;/qImgnFs9u7UYDkkIvKj+Ww+rzAkMDZeEJ89PQ8Q0630lmSjoYATLI3l2y8xHVLHlFzN+RttTJmi&#10;cc8ciJk9LHM/cMxWGlbDUdDKtzvU0+PwG+pwOykxnx32Nu/JaMBorEZjE0Cvu7JIuV4MHzcJSRRu&#10;ucIB9lgYp1bUHTcsr8W/95L19B8s/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wPcbNrIB&#10;AABPAwAADgAAAAAAAAABACAAAAAeAQAAZHJzL2Uyb0RvYy54bWxQSwUGAAAAAAYABgBZAQAAQgUA&#10;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ZTE0ZWZiNzY5MjM2NmJmN2ExYjUxZTRhNzUyMDkifQ=="/>
    <w:docVar w:name="KSO_WPS_MARK_KEY" w:val="7431d0c9-051f-46bd-aa7a-9c86d4a4b9a1"/>
  </w:docVars>
  <w:rsids>
    <w:rsidRoot w:val="00172A27"/>
    <w:rsid w:val="000044BC"/>
    <w:rsid w:val="00004D73"/>
    <w:rsid w:val="000747FA"/>
    <w:rsid w:val="000801BA"/>
    <w:rsid w:val="00085E25"/>
    <w:rsid w:val="00092CFB"/>
    <w:rsid w:val="00093D1A"/>
    <w:rsid w:val="00097DDB"/>
    <w:rsid w:val="000A07C7"/>
    <w:rsid w:val="000C2F3B"/>
    <w:rsid w:val="000D1CD9"/>
    <w:rsid w:val="000E44D6"/>
    <w:rsid w:val="000F687B"/>
    <w:rsid w:val="00104F0C"/>
    <w:rsid w:val="0010632D"/>
    <w:rsid w:val="00120DEE"/>
    <w:rsid w:val="001215CA"/>
    <w:rsid w:val="00127F94"/>
    <w:rsid w:val="0013209F"/>
    <w:rsid w:val="001440DD"/>
    <w:rsid w:val="001559B7"/>
    <w:rsid w:val="001778D5"/>
    <w:rsid w:val="00180C9F"/>
    <w:rsid w:val="001A20F2"/>
    <w:rsid w:val="001A516C"/>
    <w:rsid w:val="001A7B0C"/>
    <w:rsid w:val="001C7FB8"/>
    <w:rsid w:val="001D4B83"/>
    <w:rsid w:val="002024AE"/>
    <w:rsid w:val="002045F7"/>
    <w:rsid w:val="00213BC7"/>
    <w:rsid w:val="002320C0"/>
    <w:rsid w:val="002542FF"/>
    <w:rsid w:val="00255803"/>
    <w:rsid w:val="002673AA"/>
    <w:rsid w:val="00267AF5"/>
    <w:rsid w:val="002702BC"/>
    <w:rsid w:val="00271AE7"/>
    <w:rsid w:val="00272E24"/>
    <w:rsid w:val="002C4D08"/>
    <w:rsid w:val="002C5C5E"/>
    <w:rsid w:val="002D0940"/>
    <w:rsid w:val="002D3DDE"/>
    <w:rsid w:val="002D3FD6"/>
    <w:rsid w:val="002D4F56"/>
    <w:rsid w:val="002E460D"/>
    <w:rsid w:val="002F48EA"/>
    <w:rsid w:val="00303B90"/>
    <w:rsid w:val="00305B9A"/>
    <w:rsid w:val="003075EE"/>
    <w:rsid w:val="003156C3"/>
    <w:rsid w:val="00327437"/>
    <w:rsid w:val="0033035F"/>
    <w:rsid w:val="0033467D"/>
    <w:rsid w:val="00336B11"/>
    <w:rsid w:val="0035208D"/>
    <w:rsid w:val="00365D65"/>
    <w:rsid w:val="00366526"/>
    <w:rsid w:val="0038789D"/>
    <w:rsid w:val="003909E5"/>
    <w:rsid w:val="0039700F"/>
    <w:rsid w:val="00397B05"/>
    <w:rsid w:val="003B23E0"/>
    <w:rsid w:val="003B4B49"/>
    <w:rsid w:val="003C4412"/>
    <w:rsid w:val="003E603A"/>
    <w:rsid w:val="00402A90"/>
    <w:rsid w:val="0040706D"/>
    <w:rsid w:val="004118D2"/>
    <w:rsid w:val="00415906"/>
    <w:rsid w:val="00422B71"/>
    <w:rsid w:val="00423BAE"/>
    <w:rsid w:val="00424494"/>
    <w:rsid w:val="00434370"/>
    <w:rsid w:val="00455339"/>
    <w:rsid w:val="00457ECC"/>
    <w:rsid w:val="004607A4"/>
    <w:rsid w:val="004634ED"/>
    <w:rsid w:val="00484F02"/>
    <w:rsid w:val="0048658A"/>
    <w:rsid w:val="00497CD8"/>
    <w:rsid w:val="004C7527"/>
    <w:rsid w:val="004D1ECE"/>
    <w:rsid w:val="004D549F"/>
    <w:rsid w:val="004D6D64"/>
    <w:rsid w:val="004E5566"/>
    <w:rsid w:val="004F0317"/>
    <w:rsid w:val="004F1EDA"/>
    <w:rsid w:val="004F580F"/>
    <w:rsid w:val="005012B4"/>
    <w:rsid w:val="0051590E"/>
    <w:rsid w:val="00523D5E"/>
    <w:rsid w:val="0053123B"/>
    <w:rsid w:val="0055548E"/>
    <w:rsid w:val="0057372B"/>
    <w:rsid w:val="005A4C17"/>
    <w:rsid w:val="005B0D4A"/>
    <w:rsid w:val="005D3F81"/>
    <w:rsid w:val="005F0EA6"/>
    <w:rsid w:val="00600B1E"/>
    <w:rsid w:val="00611170"/>
    <w:rsid w:val="00611A10"/>
    <w:rsid w:val="00614269"/>
    <w:rsid w:val="00627248"/>
    <w:rsid w:val="00643F84"/>
    <w:rsid w:val="00666A16"/>
    <w:rsid w:val="00686FB3"/>
    <w:rsid w:val="00687EE6"/>
    <w:rsid w:val="006A17C0"/>
    <w:rsid w:val="006E4AF1"/>
    <w:rsid w:val="006F152A"/>
    <w:rsid w:val="006F46FE"/>
    <w:rsid w:val="006F4721"/>
    <w:rsid w:val="007141DF"/>
    <w:rsid w:val="007149C6"/>
    <w:rsid w:val="00717E94"/>
    <w:rsid w:val="007222D7"/>
    <w:rsid w:val="00722BEF"/>
    <w:rsid w:val="00730FF7"/>
    <w:rsid w:val="00731B49"/>
    <w:rsid w:val="00732527"/>
    <w:rsid w:val="007803A1"/>
    <w:rsid w:val="00781B69"/>
    <w:rsid w:val="00793014"/>
    <w:rsid w:val="007B0ECB"/>
    <w:rsid w:val="007D14E2"/>
    <w:rsid w:val="007D50F4"/>
    <w:rsid w:val="007E4EFF"/>
    <w:rsid w:val="007F1652"/>
    <w:rsid w:val="007F3FC6"/>
    <w:rsid w:val="007F7C44"/>
    <w:rsid w:val="00801E69"/>
    <w:rsid w:val="00803BC6"/>
    <w:rsid w:val="00806A32"/>
    <w:rsid w:val="00816722"/>
    <w:rsid w:val="00822233"/>
    <w:rsid w:val="008376EF"/>
    <w:rsid w:val="0085529F"/>
    <w:rsid w:val="00857A34"/>
    <w:rsid w:val="00860FAA"/>
    <w:rsid w:val="008664E5"/>
    <w:rsid w:val="008678F3"/>
    <w:rsid w:val="00870453"/>
    <w:rsid w:val="008865C3"/>
    <w:rsid w:val="008B69B9"/>
    <w:rsid w:val="008C7662"/>
    <w:rsid w:val="008D5F32"/>
    <w:rsid w:val="008D658D"/>
    <w:rsid w:val="008F10EB"/>
    <w:rsid w:val="008F3C6A"/>
    <w:rsid w:val="009000E1"/>
    <w:rsid w:val="00912B9E"/>
    <w:rsid w:val="00915C7A"/>
    <w:rsid w:val="00921AE4"/>
    <w:rsid w:val="00923403"/>
    <w:rsid w:val="00943326"/>
    <w:rsid w:val="0096793E"/>
    <w:rsid w:val="009748DB"/>
    <w:rsid w:val="009763FE"/>
    <w:rsid w:val="009813BB"/>
    <w:rsid w:val="00993A85"/>
    <w:rsid w:val="009A587D"/>
    <w:rsid w:val="009A6948"/>
    <w:rsid w:val="009C62B4"/>
    <w:rsid w:val="009C7C47"/>
    <w:rsid w:val="009E0056"/>
    <w:rsid w:val="009F4D56"/>
    <w:rsid w:val="009F7F49"/>
    <w:rsid w:val="00A12824"/>
    <w:rsid w:val="00A14483"/>
    <w:rsid w:val="00A161E3"/>
    <w:rsid w:val="00A1639B"/>
    <w:rsid w:val="00A239C1"/>
    <w:rsid w:val="00A24050"/>
    <w:rsid w:val="00A2665C"/>
    <w:rsid w:val="00A61700"/>
    <w:rsid w:val="00A62BE2"/>
    <w:rsid w:val="00A93CCF"/>
    <w:rsid w:val="00AA6390"/>
    <w:rsid w:val="00AC7A82"/>
    <w:rsid w:val="00AD7036"/>
    <w:rsid w:val="00AF2B4E"/>
    <w:rsid w:val="00AF3981"/>
    <w:rsid w:val="00B01821"/>
    <w:rsid w:val="00B05FE7"/>
    <w:rsid w:val="00B2511A"/>
    <w:rsid w:val="00B2600A"/>
    <w:rsid w:val="00B4003A"/>
    <w:rsid w:val="00B40178"/>
    <w:rsid w:val="00B449D6"/>
    <w:rsid w:val="00B72E9E"/>
    <w:rsid w:val="00B73B51"/>
    <w:rsid w:val="00B76457"/>
    <w:rsid w:val="00B76A0A"/>
    <w:rsid w:val="00B86590"/>
    <w:rsid w:val="00B92C73"/>
    <w:rsid w:val="00BA20A0"/>
    <w:rsid w:val="00BA4D18"/>
    <w:rsid w:val="00BC1BB0"/>
    <w:rsid w:val="00BC49FA"/>
    <w:rsid w:val="00BC6639"/>
    <w:rsid w:val="00BC6FC4"/>
    <w:rsid w:val="00BD0764"/>
    <w:rsid w:val="00BD4CD4"/>
    <w:rsid w:val="00BE44C3"/>
    <w:rsid w:val="00BF105E"/>
    <w:rsid w:val="00C20D80"/>
    <w:rsid w:val="00C35146"/>
    <w:rsid w:val="00C40705"/>
    <w:rsid w:val="00C40B62"/>
    <w:rsid w:val="00C77513"/>
    <w:rsid w:val="00C8752C"/>
    <w:rsid w:val="00C92CDF"/>
    <w:rsid w:val="00C9601E"/>
    <w:rsid w:val="00CA3D44"/>
    <w:rsid w:val="00CB41B1"/>
    <w:rsid w:val="00CD0A86"/>
    <w:rsid w:val="00CD3F4A"/>
    <w:rsid w:val="00D17832"/>
    <w:rsid w:val="00D23466"/>
    <w:rsid w:val="00D259B1"/>
    <w:rsid w:val="00D4002B"/>
    <w:rsid w:val="00D55608"/>
    <w:rsid w:val="00D645A5"/>
    <w:rsid w:val="00D7537C"/>
    <w:rsid w:val="00D93FA7"/>
    <w:rsid w:val="00D946C0"/>
    <w:rsid w:val="00DB0ACF"/>
    <w:rsid w:val="00DB0DD6"/>
    <w:rsid w:val="00DC1A7E"/>
    <w:rsid w:val="00DD6ED0"/>
    <w:rsid w:val="00DD7D9D"/>
    <w:rsid w:val="00E02E1E"/>
    <w:rsid w:val="00E131D8"/>
    <w:rsid w:val="00E204FC"/>
    <w:rsid w:val="00E41A58"/>
    <w:rsid w:val="00E652A2"/>
    <w:rsid w:val="00E83154"/>
    <w:rsid w:val="00E8356C"/>
    <w:rsid w:val="00EC4656"/>
    <w:rsid w:val="00ED10A6"/>
    <w:rsid w:val="00ED2E0C"/>
    <w:rsid w:val="00EE7193"/>
    <w:rsid w:val="00EF01DA"/>
    <w:rsid w:val="00F03F00"/>
    <w:rsid w:val="00F127F4"/>
    <w:rsid w:val="00F15F31"/>
    <w:rsid w:val="00F266B0"/>
    <w:rsid w:val="00F27F59"/>
    <w:rsid w:val="00F35238"/>
    <w:rsid w:val="00F35C53"/>
    <w:rsid w:val="00F42E02"/>
    <w:rsid w:val="00F43841"/>
    <w:rsid w:val="00F459CE"/>
    <w:rsid w:val="00F62539"/>
    <w:rsid w:val="00F63EF0"/>
    <w:rsid w:val="00F717AA"/>
    <w:rsid w:val="00F71B25"/>
    <w:rsid w:val="00F7345C"/>
    <w:rsid w:val="00F824CA"/>
    <w:rsid w:val="00F90FC1"/>
    <w:rsid w:val="00F92A8A"/>
    <w:rsid w:val="00FA4654"/>
    <w:rsid w:val="00FB437B"/>
    <w:rsid w:val="00FB4724"/>
    <w:rsid w:val="00FC380C"/>
    <w:rsid w:val="00FD3833"/>
    <w:rsid w:val="00FE16B3"/>
    <w:rsid w:val="00FE1B9A"/>
    <w:rsid w:val="00FF468C"/>
    <w:rsid w:val="00FF4B33"/>
    <w:rsid w:val="010664B9"/>
    <w:rsid w:val="01426CB7"/>
    <w:rsid w:val="01A315B3"/>
    <w:rsid w:val="01C2203B"/>
    <w:rsid w:val="01F7335B"/>
    <w:rsid w:val="022F4034"/>
    <w:rsid w:val="023C21BB"/>
    <w:rsid w:val="02490585"/>
    <w:rsid w:val="026C346E"/>
    <w:rsid w:val="0273479C"/>
    <w:rsid w:val="02B35B2F"/>
    <w:rsid w:val="030C4D71"/>
    <w:rsid w:val="031547F5"/>
    <w:rsid w:val="031715F8"/>
    <w:rsid w:val="03394B5A"/>
    <w:rsid w:val="03572B6E"/>
    <w:rsid w:val="03722E47"/>
    <w:rsid w:val="037E7911"/>
    <w:rsid w:val="03C94439"/>
    <w:rsid w:val="041515C7"/>
    <w:rsid w:val="0417464D"/>
    <w:rsid w:val="046A7BB9"/>
    <w:rsid w:val="04703E29"/>
    <w:rsid w:val="048C0EC3"/>
    <w:rsid w:val="04D506C7"/>
    <w:rsid w:val="04FA3D87"/>
    <w:rsid w:val="05622A47"/>
    <w:rsid w:val="058C6A93"/>
    <w:rsid w:val="059F0CE3"/>
    <w:rsid w:val="05BC45F5"/>
    <w:rsid w:val="05D97406"/>
    <w:rsid w:val="0604443B"/>
    <w:rsid w:val="060B294E"/>
    <w:rsid w:val="063F005D"/>
    <w:rsid w:val="065123CD"/>
    <w:rsid w:val="067F475A"/>
    <w:rsid w:val="06A548AC"/>
    <w:rsid w:val="071710F2"/>
    <w:rsid w:val="07181BE5"/>
    <w:rsid w:val="072D3EFE"/>
    <w:rsid w:val="07536914"/>
    <w:rsid w:val="07795731"/>
    <w:rsid w:val="07AA2BEE"/>
    <w:rsid w:val="07B6001C"/>
    <w:rsid w:val="07DD5F13"/>
    <w:rsid w:val="07E924BA"/>
    <w:rsid w:val="0832666C"/>
    <w:rsid w:val="086B507E"/>
    <w:rsid w:val="089A78BF"/>
    <w:rsid w:val="089B3C04"/>
    <w:rsid w:val="08A52803"/>
    <w:rsid w:val="08BF67B8"/>
    <w:rsid w:val="09152636"/>
    <w:rsid w:val="097B28D0"/>
    <w:rsid w:val="09931A84"/>
    <w:rsid w:val="099A732E"/>
    <w:rsid w:val="09C9254E"/>
    <w:rsid w:val="09F77DB6"/>
    <w:rsid w:val="0A3F31ED"/>
    <w:rsid w:val="0A670B3E"/>
    <w:rsid w:val="0A90425D"/>
    <w:rsid w:val="0A976B46"/>
    <w:rsid w:val="0AB24886"/>
    <w:rsid w:val="0AB516AF"/>
    <w:rsid w:val="0AB9488E"/>
    <w:rsid w:val="0AD21426"/>
    <w:rsid w:val="0AF93BDB"/>
    <w:rsid w:val="0B0D4926"/>
    <w:rsid w:val="0B2C7C5C"/>
    <w:rsid w:val="0BD3E0D6"/>
    <w:rsid w:val="0BD70739"/>
    <w:rsid w:val="0BFB1F09"/>
    <w:rsid w:val="0C160E66"/>
    <w:rsid w:val="0C2E321C"/>
    <w:rsid w:val="0C2F092E"/>
    <w:rsid w:val="0C3D3492"/>
    <w:rsid w:val="0CAA177E"/>
    <w:rsid w:val="0CF5037E"/>
    <w:rsid w:val="0CF9369C"/>
    <w:rsid w:val="0D7B4892"/>
    <w:rsid w:val="0DF542E5"/>
    <w:rsid w:val="0E2941E4"/>
    <w:rsid w:val="0E673F4C"/>
    <w:rsid w:val="0E98195D"/>
    <w:rsid w:val="0EAA76BE"/>
    <w:rsid w:val="0EAC6B1B"/>
    <w:rsid w:val="0EE43D75"/>
    <w:rsid w:val="0EE569A7"/>
    <w:rsid w:val="0EF36E32"/>
    <w:rsid w:val="0EFE1420"/>
    <w:rsid w:val="0F20293D"/>
    <w:rsid w:val="0F487644"/>
    <w:rsid w:val="0F5553B8"/>
    <w:rsid w:val="0F7B5D88"/>
    <w:rsid w:val="0F7D205B"/>
    <w:rsid w:val="0F890084"/>
    <w:rsid w:val="0FA22159"/>
    <w:rsid w:val="0FAE3770"/>
    <w:rsid w:val="0FBB35EE"/>
    <w:rsid w:val="0FBB5F23"/>
    <w:rsid w:val="0FF26158"/>
    <w:rsid w:val="0FF340C0"/>
    <w:rsid w:val="104B4196"/>
    <w:rsid w:val="1083269E"/>
    <w:rsid w:val="1086483E"/>
    <w:rsid w:val="109B1F32"/>
    <w:rsid w:val="10E7504D"/>
    <w:rsid w:val="10E83244"/>
    <w:rsid w:val="10F87FB3"/>
    <w:rsid w:val="113E231A"/>
    <w:rsid w:val="11427647"/>
    <w:rsid w:val="11467758"/>
    <w:rsid w:val="11544528"/>
    <w:rsid w:val="11751F3E"/>
    <w:rsid w:val="11A5526F"/>
    <w:rsid w:val="11BE0308"/>
    <w:rsid w:val="12117A1D"/>
    <w:rsid w:val="12184B4C"/>
    <w:rsid w:val="121D3DAF"/>
    <w:rsid w:val="122A13CC"/>
    <w:rsid w:val="1248395A"/>
    <w:rsid w:val="12C51EAA"/>
    <w:rsid w:val="12D02ABC"/>
    <w:rsid w:val="12EE2D94"/>
    <w:rsid w:val="135D0F5F"/>
    <w:rsid w:val="137F4C0B"/>
    <w:rsid w:val="139A1938"/>
    <w:rsid w:val="13B94BAD"/>
    <w:rsid w:val="13E86C1F"/>
    <w:rsid w:val="13F121CE"/>
    <w:rsid w:val="13FA534C"/>
    <w:rsid w:val="1414137B"/>
    <w:rsid w:val="1439337D"/>
    <w:rsid w:val="144B2E93"/>
    <w:rsid w:val="14577ED1"/>
    <w:rsid w:val="145D6821"/>
    <w:rsid w:val="14F16572"/>
    <w:rsid w:val="151A1F9F"/>
    <w:rsid w:val="151E4AA3"/>
    <w:rsid w:val="15321C4D"/>
    <w:rsid w:val="153F0ACA"/>
    <w:rsid w:val="157D57A7"/>
    <w:rsid w:val="1581746A"/>
    <w:rsid w:val="15F41407"/>
    <w:rsid w:val="15F56A6B"/>
    <w:rsid w:val="16C84A8D"/>
    <w:rsid w:val="16D23098"/>
    <w:rsid w:val="16DB19E1"/>
    <w:rsid w:val="16EA1BCA"/>
    <w:rsid w:val="172A72C2"/>
    <w:rsid w:val="172F413F"/>
    <w:rsid w:val="17573CFE"/>
    <w:rsid w:val="17636F81"/>
    <w:rsid w:val="177F1781"/>
    <w:rsid w:val="178D2BB9"/>
    <w:rsid w:val="1794409F"/>
    <w:rsid w:val="17B60A2A"/>
    <w:rsid w:val="17FD4A5E"/>
    <w:rsid w:val="181201E4"/>
    <w:rsid w:val="183071DD"/>
    <w:rsid w:val="187E5A14"/>
    <w:rsid w:val="189942C2"/>
    <w:rsid w:val="18B0259D"/>
    <w:rsid w:val="18D439D3"/>
    <w:rsid w:val="18F37C51"/>
    <w:rsid w:val="196966D1"/>
    <w:rsid w:val="198F4C88"/>
    <w:rsid w:val="1A0C4F5A"/>
    <w:rsid w:val="1A1B2D16"/>
    <w:rsid w:val="1A7723A0"/>
    <w:rsid w:val="1AC17815"/>
    <w:rsid w:val="1B267CA9"/>
    <w:rsid w:val="1B5D7077"/>
    <w:rsid w:val="1B6F11B4"/>
    <w:rsid w:val="1BCD2943"/>
    <w:rsid w:val="1C463607"/>
    <w:rsid w:val="1C5B88F3"/>
    <w:rsid w:val="1CBE6FCE"/>
    <w:rsid w:val="1CD14342"/>
    <w:rsid w:val="1DAF528A"/>
    <w:rsid w:val="1DBB2261"/>
    <w:rsid w:val="1DF520D5"/>
    <w:rsid w:val="1DF56F87"/>
    <w:rsid w:val="1DFF5D20"/>
    <w:rsid w:val="1E333AC0"/>
    <w:rsid w:val="1E3B2B0A"/>
    <w:rsid w:val="1E5870CF"/>
    <w:rsid w:val="1E6B5EBF"/>
    <w:rsid w:val="1E7704DB"/>
    <w:rsid w:val="1EAD032B"/>
    <w:rsid w:val="1EC6460F"/>
    <w:rsid w:val="1EC90341"/>
    <w:rsid w:val="1EE27BCF"/>
    <w:rsid w:val="1EE66612"/>
    <w:rsid w:val="1EF466B1"/>
    <w:rsid w:val="1EFD74C0"/>
    <w:rsid w:val="1F0109DF"/>
    <w:rsid w:val="1F7A0162"/>
    <w:rsid w:val="1F876432"/>
    <w:rsid w:val="1FCC3178"/>
    <w:rsid w:val="20733D4B"/>
    <w:rsid w:val="20736798"/>
    <w:rsid w:val="20972074"/>
    <w:rsid w:val="20B059DC"/>
    <w:rsid w:val="20BE1888"/>
    <w:rsid w:val="20D1184A"/>
    <w:rsid w:val="20D8061B"/>
    <w:rsid w:val="21410B81"/>
    <w:rsid w:val="214A654E"/>
    <w:rsid w:val="216E2305"/>
    <w:rsid w:val="21807DBC"/>
    <w:rsid w:val="21AD33B8"/>
    <w:rsid w:val="21C36391"/>
    <w:rsid w:val="21C94CBC"/>
    <w:rsid w:val="21E84655"/>
    <w:rsid w:val="22121CFD"/>
    <w:rsid w:val="22834E0D"/>
    <w:rsid w:val="22921C8E"/>
    <w:rsid w:val="22B929F3"/>
    <w:rsid w:val="22BA4F38"/>
    <w:rsid w:val="22FA1F71"/>
    <w:rsid w:val="230332C0"/>
    <w:rsid w:val="232E701D"/>
    <w:rsid w:val="23BA1B6B"/>
    <w:rsid w:val="23BA29CF"/>
    <w:rsid w:val="23FE70FD"/>
    <w:rsid w:val="242174A4"/>
    <w:rsid w:val="24547B96"/>
    <w:rsid w:val="246C7712"/>
    <w:rsid w:val="24DE036C"/>
    <w:rsid w:val="24FC4206"/>
    <w:rsid w:val="2505597E"/>
    <w:rsid w:val="25130C0E"/>
    <w:rsid w:val="25464A56"/>
    <w:rsid w:val="255D05F9"/>
    <w:rsid w:val="25C63CDB"/>
    <w:rsid w:val="25E43664"/>
    <w:rsid w:val="25EB20CF"/>
    <w:rsid w:val="25EE2304"/>
    <w:rsid w:val="25F574B4"/>
    <w:rsid w:val="26166517"/>
    <w:rsid w:val="26626B5E"/>
    <w:rsid w:val="266833CF"/>
    <w:rsid w:val="26A866AF"/>
    <w:rsid w:val="26B22970"/>
    <w:rsid w:val="26B61D11"/>
    <w:rsid w:val="26BB4348"/>
    <w:rsid w:val="26FC4148"/>
    <w:rsid w:val="27BB2F16"/>
    <w:rsid w:val="280E6F54"/>
    <w:rsid w:val="2811341F"/>
    <w:rsid w:val="281B16F8"/>
    <w:rsid w:val="28476E0D"/>
    <w:rsid w:val="28694091"/>
    <w:rsid w:val="288F30DA"/>
    <w:rsid w:val="288F5098"/>
    <w:rsid w:val="28CE0951"/>
    <w:rsid w:val="29593D0D"/>
    <w:rsid w:val="297853B9"/>
    <w:rsid w:val="298F6A63"/>
    <w:rsid w:val="29957B30"/>
    <w:rsid w:val="29BE5466"/>
    <w:rsid w:val="29D57BEF"/>
    <w:rsid w:val="2A286125"/>
    <w:rsid w:val="2A2A4D0D"/>
    <w:rsid w:val="2A34657C"/>
    <w:rsid w:val="2A586FEE"/>
    <w:rsid w:val="2A5E2A9C"/>
    <w:rsid w:val="2A6BCFD3"/>
    <w:rsid w:val="2A833944"/>
    <w:rsid w:val="2AF1146A"/>
    <w:rsid w:val="2B334DFC"/>
    <w:rsid w:val="2B3B521D"/>
    <w:rsid w:val="2B4D30CD"/>
    <w:rsid w:val="2B544495"/>
    <w:rsid w:val="2B59044F"/>
    <w:rsid w:val="2B725B38"/>
    <w:rsid w:val="2BC70E12"/>
    <w:rsid w:val="2BCC5EAD"/>
    <w:rsid w:val="2BDF0F69"/>
    <w:rsid w:val="2C370E82"/>
    <w:rsid w:val="2C4548E0"/>
    <w:rsid w:val="2C5D423A"/>
    <w:rsid w:val="2C6118C9"/>
    <w:rsid w:val="2D181961"/>
    <w:rsid w:val="2D2C1E2D"/>
    <w:rsid w:val="2D2C7841"/>
    <w:rsid w:val="2D384A86"/>
    <w:rsid w:val="2D4901E9"/>
    <w:rsid w:val="2D4A30D9"/>
    <w:rsid w:val="2D507C69"/>
    <w:rsid w:val="2D7764EC"/>
    <w:rsid w:val="2DB95150"/>
    <w:rsid w:val="2DEA5225"/>
    <w:rsid w:val="2E502818"/>
    <w:rsid w:val="2E733147"/>
    <w:rsid w:val="2EB60FF2"/>
    <w:rsid w:val="2EB77F2B"/>
    <w:rsid w:val="2F5729F0"/>
    <w:rsid w:val="2F6E226A"/>
    <w:rsid w:val="2F944CE7"/>
    <w:rsid w:val="30175FD5"/>
    <w:rsid w:val="303F271E"/>
    <w:rsid w:val="30844648"/>
    <w:rsid w:val="30A662CB"/>
    <w:rsid w:val="30AB536B"/>
    <w:rsid w:val="30DC6F44"/>
    <w:rsid w:val="31673758"/>
    <w:rsid w:val="316F1CAE"/>
    <w:rsid w:val="31B75783"/>
    <w:rsid w:val="31BD7818"/>
    <w:rsid w:val="31CF3AF1"/>
    <w:rsid w:val="31EF446D"/>
    <w:rsid w:val="31F26151"/>
    <w:rsid w:val="322D672F"/>
    <w:rsid w:val="32587801"/>
    <w:rsid w:val="326A1789"/>
    <w:rsid w:val="326C76D8"/>
    <w:rsid w:val="32836E3C"/>
    <w:rsid w:val="32A27369"/>
    <w:rsid w:val="32AB0395"/>
    <w:rsid w:val="32AE6256"/>
    <w:rsid w:val="32EA2866"/>
    <w:rsid w:val="32FD1430"/>
    <w:rsid w:val="33143C18"/>
    <w:rsid w:val="331801FB"/>
    <w:rsid w:val="332147EB"/>
    <w:rsid w:val="332D3851"/>
    <w:rsid w:val="333F7FD5"/>
    <w:rsid w:val="33546506"/>
    <w:rsid w:val="33CB7378"/>
    <w:rsid w:val="33DF30C9"/>
    <w:rsid w:val="33F5FC59"/>
    <w:rsid w:val="34601BDD"/>
    <w:rsid w:val="34AE5CDB"/>
    <w:rsid w:val="350D291E"/>
    <w:rsid w:val="35142CD5"/>
    <w:rsid w:val="351A3722"/>
    <w:rsid w:val="354D0BA5"/>
    <w:rsid w:val="3557422B"/>
    <w:rsid w:val="357802B7"/>
    <w:rsid w:val="36145911"/>
    <w:rsid w:val="361672DE"/>
    <w:rsid w:val="369F5A19"/>
    <w:rsid w:val="36D16D01"/>
    <w:rsid w:val="36D54A1A"/>
    <w:rsid w:val="37330FB9"/>
    <w:rsid w:val="375A0614"/>
    <w:rsid w:val="378D6DCE"/>
    <w:rsid w:val="37C12D79"/>
    <w:rsid w:val="37D809CF"/>
    <w:rsid w:val="37FB60EC"/>
    <w:rsid w:val="380F0124"/>
    <w:rsid w:val="3826712F"/>
    <w:rsid w:val="38663292"/>
    <w:rsid w:val="38861D9F"/>
    <w:rsid w:val="38B567EF"/>
    <w:rsid w:val="38F42BBA"/>
    <w:rsid w:val="397B2613"/>
    <w:rsid w:val="398B3D1A"/>
    <w:rsid w:val="39E66371"/>
    <w:rsid w:val="3A0C0641"/>
    <w:rsid w:val="3A0E4413"/>
    <w:rsid w:val="3A260E79"/>
    <w:rsid w:val="3A4D788B"/>
    <w:rsid w:val="3A8722F0"/>
    <w:rsid w:val="3AAB5EF1"/>
    <w:rsid w:val="3AAF0C9D"/>
    <w:rsid w:val="3AD95E73"/>
    <w:rsid w:val="3ADF9EA2"/>
    <w:rsid w:val="3B1816B3"/>
    <w:rsid w:val="3B1A743E"/>
    <w:rsid w:val="3B602059"/>
    <w:rsid w:val="3B63767B"/>
    <w:rsid w:val="3B79296A"/>
    <w:rsid w:val="3BA15C04"/>
    <w:rsid w:val="3BAA02E1"/>
    <w:rsid w:val="3BB56582"/>
    <w:rsid w:val="3BCC6D9A"/>
    <w:rsid w:val="3BEF6847"/>
    <w:rsid w:val="3BFF31E7"/>
    <w:rsid w:val="3C0B860D"/>
    <w:rsid w:val="3C1B532C"/>
    <w:rsid w:val="3CB61C89"/>
    <w:rsid w:val="3CFE21E6"/>
    <w:rsid w:val="3D524809"/>
    <w:rsid w:val="3D5D765A"/>
    <w:rsid w:val="3D734D74"/>
    <w:rsid w:val="3DC20CD1"/>
    <w:rsid w:val="3DDF4B30"/>
    <w:rsid w:val="3E867101"/>
    <w:rsid w:val="3ECDA18D"/>
    <w:rsid w:val="3ED5799C"/>
    <w:rsid w:val="3EF61C8B"/>
    <w:rsid w:val="3EFC0BFB"/>
    <w:rsid w:val="3F196157"/>
    <w:rsid w:val="3F5A0C68"/>
    <w:rsid w:val="3F6C61F4"/>
    <w:rsid w:val="3F775EB7"/>
    <w:rsid w:val="3F9B2C31"/>
    <w:rsid w:val="3FAFBBE1"/>
    <w:rsid w:val="3FB92BC2"/>
    <w:rsid w:val="3FCA5340"/>
    <w:rsid w:val="3FCFC14E"/>
    <w:rsid w:val="3FE56BF6"/>
    <w:rsid w:val="3FEB0E2F"/>
    <w:rsid w:val="3FFBDA23"/>
    <w:rsid w:val="400D5A50"/>
    <w:rsid w:val="40767B70"/>
    <w:rsid w:val="40807C92"/>
    <w:rsid w:val="40A47DC6"/>
    <w:rsid w:val="40D91AD7"/>
    <w:rsid w:val="40EC283C"/>
    <w:rsid w:val="41673FE7"/>
    <w:rsid w:val="417B26DB"/>
    <w:rsid w:val="419C175E"/>
    <w:rsid w:val="41A96181"/>
    <w:rsid w:val="41AF13AA"/>
    <w:rsid w:val="41AF1DC5"/>
    <w:rsid w:val="41B27100"/>
    <w:rsid w:val="42185D02"/>
    <w:rsid w:val="426E3E9D"/>
    <w:rsid w:val="42741319"/>
    <w:rsid w:val="42B0459A"/>
    <w:rsid w:val="42D73C53"/>
    <w:rsid w:val="43412599"/>
    <w:rsid w:val="43EE3CE8"/>
    <w:rsid w:val="43F425BF"/>
    <w:rsid w:val="44417D45"/>
    <w:rsid w:val="44831AAF"/>
    <w:rsid w:val="448A0610"/>
    <w:rsid w:val="44A80FCA"/>
    <w:rsid w:val="44B8298E"/>
    <w:rsid w:val="44CA3C05"/>
    <w:rsid w:val="44E23DEF"/>
    <w:rsid w:val="450078FD"/>
    <w:rsid w:val="45030AEB"/>
    <w:rsid w:val="450364DA"/>
    <w:rsid w:val="4558547A"/>
    <w:rsid w:val="456719D8"/>
    <w:rsid w:val="45911129"/>
    <w:rsid w:val="45CD0894"/>
    <w:rsid w:val="460605DA"/>
    <w:rsid w:val="46103F02"/>
    <w:rsid w:val="46371F66"/>
    <w:rsid w:val="464F38F0"/>
    <w:rsid w:val="46B71CD8"/>
    <w:rsid w:val="471E7BB8"/>
    <w:rsid w:val="47243535"/>
    <w:rsid w:val="47527EB1"/>
    <w:rsid w:val="477B5505"/>
    <w:rsid w:val="47EB66A8"/>
    <w:rsid w:val="481513C0"/>
    <w:rsid w:val="488206C7"/>
    <w:rsid w:val="48AC300E"/>
    <w:rsid w:val="48F07B14"/>
    <w:rsid w:val="491C3F5F"/>
    <w:rsid w:val="491F4EAB"/>
    <w:rsid w:val="49302403"/>
    <w:rsid w:val="49375335"/>
    <w:rsid w:val="498F7E20"/>
    <w:rsid w:val="49C52C66"/>
    <w:rsid w:val="49C84889"/>
    <w:rsid w:val="49DB2C8C"/>
    <w:rsid w:val="4A10677E"/>
    <w:rsid w:val="4A300FDA"/>
    <w:rsid w:val="4A7A46C3"/>
    <w:rsid w:val="4AFA74BB"/>
    <w:rsid w:val="4AFC3854"/>
    <w:rsid w:val="4B1F3C34"/>
    <w:rsid w:val="4B480E6A"/>
    <w:rsid w:val="4B871EED"/>
    <w:rsid w:val="4BA31817"/>
    <w:rsid w:val="4BAF7232"/>
    <w:rsid w:val="4C2D0C38"/>
    <w:rsid w:val="4C51633E"/>
    <w:rsid w:val="4C597525"/>
    <w:rsid w:val="4C613218"/>
    <w:rsid w:val="4C6E6B83"/>
    <w:rsid w:val="4C7F8A69"/>
    <w:rsid w:val="4C8E2D50"/>
    <w:rsid w:val="4CB015BE"/>
    <w:rsid w:val="4CB029FE"/>
    <w:rsid w:val="4D073988"/>
    <w:rsid w:val="4D165E36"/>
    <w:rsid w:val="4D23773F"/>
    <w:rsid w:val="4D722CDC"/>
    <w:rsid w:val="4D9827C2"/>
    <w:rsid w:val="4DC37BB8"/>
    <w:rsid w:val="4E097EB2"/>
    <w:rsid w:val="4E457C48"/>
    <w:rsid w:val="4E7264AE"/>
    <w:rsid w:val="4E8D15C1"/>
    <w:rsid w:val="4EDA1F63"/>
    <w:rsid w:val="4F1E57F1"/>
    <w:rsid w:val="4F245A9A"/>
    <w:rsid w:val="4F2B2DE1"/>
    <w:rsid w:val="4F4D2E39"/>
    <w:rsid w:val="4F68471A"/>
    <w:rsid w:val="4F7D090A"/>
    <w:rsid w:val="4F860704"/>
    <w:rsid w:val="4F8C151D"/>
    <w:rsid w:val="4FA03391"/>
    <w:rsid w:val="4FB13FD6"/>
    <w:rsid w:val="4FB171C5"/>
    <w:rsid w:val="5018220A"/>
    <w:rsid w:val="503660E1"/>
    <w:rsid w:val="5044190F"/>
    <w:rsid w:val="50452408"/>
    <w:rsid w:val="50A234B3"/>
    <w:rsid w:val="50E11DBE"/>
    <w:rsid w:val="50E327D2"/>
    <w:rsid w:val="51035FCA"/>
    <w:rsid w:val="510B5F62"/>
    <w:rsid w:val="513E381A"/>
    <w:rsid w:val="516D7750"/>
    <w:rsid w:val="51746A39"/>
    <w:rsid w:val="518E7C40"/>
    <w:rsid w:val="51B93929"/>
    <w:rsid w:val="51DC2A63"/>
    <w:rsid w:val="51F7A59D"/>
    <w:rsid w:val="52226496"/>
    <w:rsid w:val="522547DE"/>
    <w:rsid w:val="52293D92"/>
    <w:rsid w:val="52501B35"/>
    <w:rsid w:val="52511685"/>
    <w:rsid w:val="5266602A"/>
    <w:rsid w:val="52B231A5"/>
    <w:rsid w:val="52B81C34"/>
    <w:rsid w:val="52E86186"/>
    <w:rsid w:val="530C73DE"/>
    <w:rsid w:val="531B405E"/>
    <w:rsid w:val="53811F13"/>
    <w:rsid w:val="53E9120B"/>
    <w:rsid w:val="53FB9EF9"/>
    <w:rsid w:val="53FC4C6F"/>
    <w:rsid w:val="54104A5B"/>
    <w:rsid w:val="54D770DF"/>
    <w:rsid w:val="55154921"/>
    <w:rsid w:val="552D69F1"/>
    <w:rsid w:val="55433BB8"/>
    <w:rsid w:val="556B3BE5"/>
    <w:rsid w:val="556E4541"/>
    <w:rsid w:val="557B680C"/>
    <w:rsid w:val="559555C2"/>
    <w:rsid w:val="559B424B"/>
    <w:rsid w:val="55A754C3"/>
    <w:rsid w:val="55BC47B2"/>
    <w:rsid w:val="55CD1B56"/>
    <w:rsid w:val="562B4000"/>
    <w:rsid w:val="567E2F37"/>
    <w:rsid w:val="56BB6B01"/>
    <w:rsid w:val="571B0654"/>
    <w:rsid w:val="57237465"/>
    <w:rsid w:val="572F61E5"/>
    <w:rsid w:val="573C210E"/>
    <w:rsid w:val="574415BA"/>
    <w:rsid w:val="57566589"/>
    <w:rsid w:val="57578988"/>
    <w:rsid w:val="575D8A2E"/>
    <w:rsid w:val="57A70E9F"/>
    <w:rsid w:val="57BB1BC9"/>
    <w:rsid w:val="57D00C4B"/>
    <w:rsid w:val="57F9252A"/>
    <w:rsid w:val="58070588"/>
    <w:rsid w:val="58282F02"/>
    <w:rsid w:val="582A1852"/>
    <w:rsid w:val="58614B96"/>
    <w:rsid w:val="587256E0"/>
    <w:rsid w:val="58A749C7"/>
    <w:rsid w:val="58C30F82"/>
    <w:rsid w:val="59825229"/>
    <w:rsid w:val="59D10059"/>
    <w:rsid w:val="59E70BCD"/>
    <w:rsid w:val="59FF5F1B"/>
    <w:rsid w:val="5A0A0BA5"/>
    <w:rsid w:val="5A333B00"/>
    <w:rsid w:val="5AC60A38"/>
    <w:rsid w:val="5AEF25F1"/>
    <w:rsid w:val="5AFE5E5B"/>
    <w:rsid w:val="5B011907"/>
    <w:rsid w:val="5B127066"/>
    <w:rsid w:val="5B1B723C"/>
    <w:rsid w:val="5B1F6749"/>
    <w:rsid w:val="5B355BA6"/>
    <w:rsid w:val="5B3D6181"/>
    <w:rsid w:val="5B68708A"/>
    <w:rsid w:val="5B6B1423"/>
    <w:rsid w:val="5B713A77"/>
    <w:rsid w:val="5B9E734A"/>
    <w:rsid w:val="5BB65A20"/>
    <w:rsid w:val="5BD4640B"/>
    <w:rsid w:val="5BEB5F40"/>
    <w:rsid w:val="5C044C55"/>
    <w:rsid w:val="5C2E141B"/>
    <w:rsid w:val="5C3379D1"/>
    <w:rsid w:val="5C672562"/>
    <w:rsid w:val="5CA57FD2"/>
    <w:rsid w:val="5CA865E8"/>
    <w:rsid w:val="5CEE1551"/>
    <w:rsid w:val="5CF57F00"/>
    <w:rsid w:val="5D0A5242"/>
    <w:rsid w:val="5D0F2403"/>
    <w:rsid w:val="5D371A2D"/>
    <w:rsid w:val="5D4632AC"/>
    <w:rsid w:val="5D573271"/>
    <w:rsid w:val="5DF3EE48"/>
    <w:rsid w:val="5E073FC7"/>
    <w:rsid w:val="5E376B78"/>
    <w:rsid w:val="5E4B16B5"/>
    <w:rsid w:val="5E524C1D"/>
    <w:rsid w:val="5E837D6B"/>
    <w:rsid w:val="5EB93E2A"/>
    <w:rsid w:val="5EFC3AD6"/>
    <w:rsid w:val="5EFF3287"/>
    <w:rsid w:val="5F0246FC"/>
    <w:rsid w:val="5F3066DF"/>
    <w:rsid w:val="5F3D76A2"/>
    <w:rsid w:val="5F5D2764"/>
    <w:rsid w:val="5F63C7C8"/>
    <w:rsid w:val="5F8B4EB7"/>
    <w:rsid w:val="5F975B45"/>
    <w:rsid w:val="5FC711B0"/>
    <w:rsid w:val="5FCFD4BE"/>
    <w:rsid w:val="5FD5A524"/>
    <w:rsid w:val="5FDC6325"/>
    <w:rsid w:val="60205812"/>
    <w:rsid w:val="60411DAE"/>
    <w:rsid w:val="60C61FF2"/>
    <w:rsid w:val="6108548C"/>
    <w:rsid w:val="61171B28"/>
    <w:rsid w:val="6118052B"/>
    <w:rsid w:val="61256794"/>
    <w:rsid w:val="6150530E"/>
    <w:rsid w:val="61896AE1"/>
    <w:rsid w:val="61927D0F"/>
    <w:rsid w:val="61A33CD8"/>
    <w:rsid w:val="61AD68AD"/>
    <w:rsid w:val="61BD3771"/>
    <w:rsid w:val="625B7598"/>
    <w:rsid w:val="62600B3D"/>
    <w:rsid w:val="62A93641"/>
    <w:rsid w:val="62D14ED8"/>
    <w:rsid w:val="630114C9"/>
    <w:rsid w:val="6333312A"/>
    <w:rsid w:val="636E5345"/>
    <w:rsid w:val="636F8F32"/>
    <w:rsid w:val="63807EE7"/>
    <w:rsid w:val="63D51EE6"/>
    <w:rsid w:val="63E80537"/>
    <w:rsid w:val="64045FF1"/>
    <w:rsid w:val="64E92E24"/>
    <w:rsid w:val="64FF4BDC"/>
    <w:rsid w:val="650A6834"/>
    <w:rsid w:val="652940F7"/>
    <w:rsid w:val="654F6E95"/>
    <w:rsid w:val="65992722"/>
    <w:rsid w:val="659E4DEC"/>
    <w:rsid w:val="65B23348"/>
    <w:rsid w:val="65E303DA"/>
    <w:rsid w:val="65F90261"/>
    <w:rsid w:val="66370718"/>
    <w:rsid w:val="6677263E"/>
    <w:rsid w:val="66836ADE"/>
    <w:rsid w:val="66863375"/>
    <w:rsid w:val="669640D8"/>
    <w:rsid w:val="66B84652"/>
    <w:rsid w:val="66CC13C0"/>
    <w:rsid w:val="66FB5633"/>
    <w:rsid w:val="676F0A98"/>
    <w:rsid w:val="678264F8"/>
    <w:rsid w:val="679E459E"/>
    <w:rsid w:val="67B53FEA"/>
    <w:rsid w:val="680402CE"/>
    <w:rsid w:val="68157A4B"/>
    <w:rsid w:val="687B4113"/>
    <w:rsid w:val="689518FE"/>
    <w:rsid w:val="689A4260"/>
    <w:rsid w:val="68B92B12"/>
    <w:rsid w:val="68C07D1B"/>
    <w:rsid w:val="68D672A4"/>
    <w:rsid w:val="69010976"/>
    <w:rsid w:val="690A6D58"/>
    <w:rsid w:val="6927152B"/>
    <w:rsid w:val="692D4D3F"/>
    <w:rsid w:val="69406A94"/>
    <w:rsid w:val="695623C8"/>
    <w:rsid w:val="696E73B8"/>
    <w:rsid w:val="697266EB"/>
    <w:rsid w:val="69B85572"/>
    <w:rsid w:val="69CA48FB"/>
    <w:rsid w:val="69CD19F9"/>
    <w:rsid w:val="69D465C8"/>
    <w:rsid w:val="6A253760"/>
    <w:rsid w:val="6A400497"/>
    <w:rsid w:val="6A4B5CA2"/>
    <w:rsid w:val="6A7312A4"/>
    <w:rsid w:val="6A880858"/>
    <w:rsid w:val="6AB103EF"/>
    <w:rsid w:val="6AB37DAB"/>
    <w:rsid w:val="6AC42681"/>
    <w:rsid w:val="6AF547AB"/>
    <w:rsid w:val="6AF617C0"/>
    <w:rsid w:val="6AF705C7"/>
    <w:rsid w:val="6B113230"/>
    <w:rsid w:val="6B950AF8"/>
    <w:rsid w:val="6BC83113"/>
    <w:rsid w:val="6BEFC935"/>
    <w:rsid w:val="6C69570D"/>
    <w:rsid w:val="6C9E3312"/>
    <w:rsid w:val="6CA505CD"/>
    <w:rsid w:val="6CC6081A"/>
    <w:rsid w:val="6CC7725C"/>
    <w:rsid w:val="6DF79158"/>
    <w:rsid w:val="6E191171"/>
    <w:rsid w:val="6E7F6252"/>
    <w:rsid w:val="6E915C21"/>
    <w:rsid w:val="6E942CB2"/>
    <w:rsid w:val="6E961580"/>
    <w:rsid w:val="6ECE2E4A"/>
    <w:rsid w:val="6EF04D1C"/>
    <w:rsid w:val="6F3234FA"/>
    <w:rsid w:val="6F6818D6"/>
    <w:rsid w:val="6F7A244E"/>
    <w:rsid w:val="6F7B95E0"/>
    <w:rsid w:val="6F8F70D7"/>
    <w:rsid w:val="6FBEF046"/>
    <w:rsid w:val="6FC54F6B"/>
    <w:rsid w:val="6FCE126F"/>
    <w:rsid w:val="6FDA4368"/>
    <w:rsid w:val="6FDFC32C"/>
    <w:rsid w:val="6FF69651"/>
    <w:rsid w:val="6FFD9DE0"/>
    <w:rsid w:val="70030D33"/>
    <w:rsid w:val="706E3A5C"/>
    <w:rsid w:val="706F47EE"/>
    <w:rsid w:val="71233045"/>
    <w:rsid w:val="71620EDE"/>
    <w:rsid w:val="718A3FD0"/>
    <w:rsid w:val="71991652"/>
    <w:rsid w:val="71B75B7D"/>
    <w:rsid w:val="71CC1ECC"/>
    <w:rsid w:val="71DB1FD6"/>
    <w:rsid w:val="71E37781"/>
    <w:rsid w:val="72255683"/>
    <w:rsid w:val="724D32AE"/>
    <w:rsid w:val="72642192"/>
    <w:rsid w:val="72A81FA4"/>
    <w:rsid w:val="72B3647C"/>
    <w:rsid w:val="72B83C60"/>
    <w:rsid w:val="72CD371C"/>
    <w:rsid w:val="73132D95"/>
    <w:rsid w:val="73232AC2"/>
    <w:rsid w:val="73411C97"/>
    <w:rsid w:val="737F0855"/>
    <w:rsid w:val="73EF484C"/>
    <w:rsid w:val="74113EC6"/>
    <w:rsid w:val="743D118E"/>
    <w:rsid w:val="74723A14"/>
    <w:rsid w:val="74916A5F"/>
    <w:rsid w:val="74B463EC"/>
    <w:rsid w:val="74B72D40"/>
    <w:rsid w:val="751E17A6"/>
    <w:rsid w:val="752B5A92"/>
    <w:rsid w:val="75325610"/>
    <w:rsid w:val="754F1873"/>
    <w:rsid w:val="75713687"/>
    <w:rsid w:val="75B21FEB"/>
    <w:rsid w:val="75FEDA98"/>
    <w:rsid w:val="765CCC7F"/>
    <w:rsid w:val="76607C2C"/>
    <w:rsid w:val="771A0E49"/>
    <w:rsid w:val="772A4A4E"/>
    <w:rsid w:val="773946A2"/>
    <w:rsid w:val="779141C9"/>
    <w:rsid w:val="77B57B6E"/>
    <w:rsid w:val="77BDBF38"/>
    <w:rsid w:val="780D6CAD"/>
    <w:rsid w:val="78112A38"/>
    <w:rsid w:val="78233D88"/>
    <w:rsid w:val="78C56CFF"/>
    <w:rsid w:val="790C4B7C"/>
    <w:rsid w:val="79486319"/>
    <w:rsid w:val="797A7637"/>
    <w:rsid w:val="798D0782"/>
    <w:rsid w:val="79F04F3D"/>
    <w:rsid w:val="7A12385D"/>
    <w:rsid w:val="7A142608"/>
    <w:rsid w:val="7A14359A"/>
    <w:rsid w:val="7A67F4AF"/>
    <w:rsid w:val="7ABF1CE3"/>
    <w:rsid w:val="7ABFCBBA"/>
    <w:rsid w:val="7ACD0193"/>
    <w:rsid w:val="7AE3092A"/>
    <w:rsid w:val="7AE81C30"/>
    <w:rsid w:val="7B1A1008"/>
    <w:rsid w:val="7B6D258E"/>
    <w:rsid w:val="7B700127"/>
    <w:rsid w:val="7BC071C1"/>
    <w:rsid w:val="7BFD32F4"/>
    <w:rsid w:val="7BFF50F6"/>
    <w:rsid w:val="7BFFA547"/>
    <w:rsid w:val="7C0C04A5"/>
    <w:rsid w:val="7C175052"/>
    <w:rsid w:val="7C207F7B"/>
    <w:rsid w:val="7C5F5D70"/>
    <w:rsid w:val="7CCF638B"/>
    <w:rsid w:val="7CD7F588"/>
    <w:rsid w:val="7CE86E6D"/>
    <w:rsid w:val="7D3C7C1F"/>
    <w:rsid w:val="7D591279"/>
    <w:rsid w:val="7D761F06"/>
    <w:rsid w:val="7D791177"/>
    <w:rsid w:val="7DE90AC9"/>
    <w:rsid w:val="7DEA38A5"/>
    <w:rsid w:val="7DF91AC0"/>
    <w:rsid w:val="7DFE4203"/>
    <w:rsid w:val="7E301AF4"/>
    <w:rsid w:val="7E3A48F2"/>
    <w:rsid w:val="7E3EC65F"/>
    <w:rsid w:val="7E453990"/>
    <w:rsid w:val="7E567C29"/>
    <w:rsid w:val="7E7D75EE"/>
    <w:rsid w:val="7E82229E"/>
    <w:rsid w:val="7EBFAE71"/>
    <w:rsid w:val="7ECF56E7"/>
    <w:rsid w:val="7EDB0219"/>
    <w:rsid w:val="7EF95ECF"/>
    <w:rsid w:val="7F1A8117"/>
    <w:rsid w:val="7F278349"/>
    <w:rsid w:val="7F432ED1"/>
    <w:rsid w:val="7F4D79EE"/>
    <w:rsid w:val="7F6E684D"/>
    <w:rsid w:val="7F7400FE"/>
    <w:rsid w:val="7F7838D1"/>
    <w:rsid w:val="7F7914FB"/>
    <w:rsid w:val="7F79258E"/>
    <w:rsid w:val="7F7A6799"/>
    <w:rsid w:val="7F7FCDFD"/>
    <w:rsid w:val="7F950EFC"/>
    <w:rsid w:val="7F9B315E"/>
    <w:rsid w:val="7FAF6E50"/>
    <w:rsid w:val="7FAFB0C0"/>
    <w:rsid w:val="7FB81155"/>
    <w:rsid w:val="7FBEFEC7"/>
    <w:rsid w:val="7FC87337"/>
    <w:rsid w:val="7FCB6827"/>
    <w:rsid w:val="7FDD82B8"/>
    <w:rsid w:val="7FDFDC6D"/>
    <w:rsid w:val="9B1FA29E"/>
    <w:rsid w:val="9BDF5AA2"/>
    <w:rsid w:val="9F7F82FF"/>
    <w:rsid w:val="9FD71A51"/>
    <w:rsid w:val="A3FF2B92"/>
    <w:rsid w:val="ABBF1AF8"/>
    <w:rsid w:val="AF8DEDA9"/>
    <w:rsid w:val="AFFA9286"/>
    <w:rsid w:val="AFFE6EBB"/>
    <w:rsid w:val="B3FBAA89"/>
    <w:rsid w:val="B77FFF11"/>
    <w:rsid w:val="B9B7B47A"/>
    <w:rsid w:val="BAF71091"/>
    <w:rsid w:val="BBEF34D6"/>
    <w:rsid w:val="BCFF67B0"/>
    <w:rsid w:val="BF110E74"/>
    <w:rsid w:val="BFB73F6B"/>
    <w:rsid w:val="BFBF0C11"/>
    <w:rsid w:val="BFDDB4C7"/>
    <w:rsid w:val="BFEF9E1E"/>
    <w:rsid w:val="CFFF2C8A"/>
    <w:rsid w:val="D7D77DDC"/>
    <w:rsid w:val="DADAD663"/>
    <w:rsid w:val="DBAD4FB6"/>
    <w:rsid w:val="DBFB51E9"/>
    <w:rsid w:val="DE7CE96E"/>
    <w:rsid w:val="DF79F022"/>
    <w:rsid w:val="DF7B04F7"/>
    <w:rsid w:val="DF7F5315"/>
    <w:rsid w:val="DFAF5482"/>
    <w:rsid w:val="E4E5DA6E"/>
    <w:rsid w:val="E5FFBC73"/>
    <w:rsid w:val="E7772107"/>
    <w:rsid w:val="E7FBD332"/>
    <w:rsid w:val="E8BA549D"/>
    <w:rsid w:val="EA6E061E"/>
    <w:rsid w:val="ED9D7D7A"/>
    <w:rsid w:val="EFB2E945"/>
    <w:rsid w:val="EFFF7D31"/>
    <w:rsid w:val="F37F23EA"/>
    <w:rsid w:val="F57FCBFF"/>
    <w:rsid w:val="F59FE7F9"/>
    <w:rsid w:val="F5CFF2F7"/>
    <w:rsid w:val="F5DFEE36"/>
    <w:rsid w:val="F61B5A17"/>
    <w:rsid w:val="F65F9F78"/>
    <w:rsid w:val="F6E74DFB"/>
    <w:rsid w:val="F74B29FD"/>
    <w:rsid w:val="F7C736D2"/>
    <w:rsid w:val="F7EFEEF8"/>
    <w:rsid w:val="F7FD83F0"/>
    <w:rsid w:val="F7FFF12B"/>
    <w:rsid w:val="F95CDFD3"/>
    <w:rsid w:val="F9779EA8"/>
    <w:rsid w:val="F9EF0CAC"/>
    <w:rsid w:val="FB3F2669"/>
    <w:rsid w:val="FBBB6AF2"/>
    <w:rsid w:val="FBEE0207"/>
    <w:rsid w:val="FBF31DB9"/>
    <w:rsid w:val="FCDE4F76"/>
    <w:rsid w:val="FCE3C9D4"/>
    <w:rsid w:val="FD582CE3"/>
    <w:rsid w:val="FDDF4FD4"/>
    <w:rsid w:val="FDE3AE9A"/>
    <w:rsid w:val="FDE7D001"/>
    <w:rsid w:val="FDF1E9CE"/>
    <w:rsid w:val="FDF5DDBC"/>
    <w:rsid w:val="FDFE8D13"/>
    <w:rsid w:val="FDFE8FE6"/>
    <w:rsid w:val="FE57B276"/>
    <w:rsid w:val="FEDE7837"/>
    <w:rsid w:val="FEF704FC"/>
    <w:rsid w:val="FEFB7C15"/>
    <w:rsid w:val="FF35E481"/>
    <w:rsid w:val="FF47B5F3"/>
    <w:rsid w:val="FFAB4D02"/>
    <w:rsid w:val="FFD94F75"/>
    <w:rsid w:val="FFDD773F"/>
    <w:rsid w:val="FFDF5CFA"/>
    <w:rsid w:val="FFF70AFA"/>
    <w:rsid w:val="FFFF5C8A"/>
    <w:rsid w:val="FFFFD9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f" stroke="f">
      <v:fill on="f"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2"/>
    <w:qFormat/>
    <w:uiPriority w:val="0"/>
    <w:pPr>
      <w:keepNext/>
      <w:keepLines/>
      <w:ind w:firstLine="964" w:firstLineChars="200"/>
      <w:outlineLvl w:val="2"/>
    </w:pPr>
    <w:rPr>
      <w:rFonts w:eastAsia="仿宋_GB2312"/>
      <w:b/>
      <w:sz w:val="32"/>
    </w:rPr>
  </w:style>
  <w:style w:type="paragraph" w:styleId="5">
    <w:name w:val="heading 4"/>
    <w:basedOn w:val="1"/>
    <w:next w:val="1"/>
    <w:link w:val="43"/>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iPriority w:val="0"/>
  </w:style>
  <w:style w:type="table" w:default="1" w:styleId="23">
    <w:name w:val="Normal Table"/>
    <w:semiHidden/>
    <w:uiPriority w:val="0"/>
    <w:tblPr>
      <w:tblStyle w:val="23"/>
      <w:tblLayout w:type="fixed"/>
      <w:tblCellMar>
        <w:top w:w="0" w:type="dxa"/>
        <w:left w:w="108" w:type="dxa"/>
        <w:bottom w:w="0" w:type="dxa"/>
        <w:right w:w="108" w:type="dxa"/>
      </w:tblCellMar>
    </w:tblPr>
  </w:style>
  <w:style w:type="paragraph" w:styleId="6">
    <w:name w:val="Body Text First Indent"/>
    <w:basedOn w:val="7"/>
    <w:unhideWhenUsed/>
    <w:qFormat/>
    <w:uiPriority w:val="99"/>
    <w:pPr>
      <w:ind w:firstLine="420" w:firstLineChars="100"/>
    </w:pPr>
  </w:style>
  <w:style w:type="paragraph" w:styleId="7">
    <w:name w:val="Body Text"/>
    <w:basedOn w:val="1"/>
    <w:next w:val="8"/>
    <w:unhideWhenUsed/>
    <w:qFormat/>
    <w:uiPriority w:val="99"/>
    <w:pPr>
      <w:spacing w:after="120"/>
    </w:pPr>
  </w:style>
  <w:style w:type="paragraph" w:styleId="8">
    <w:name w:val="toc 2"/>
    <w:basedOn w:val="1"/>
    <w:next w:val="1"/>
    <w:semiHidden/>
    <w:qFormat/>
    <w:uiPriority w:val="99"/>
    <w:pPr>
      <w:widowControl/>
      <w:spacing w:after="100" w:line="276" w:lineRule="auto"/>
      <w:ind w:left="220"/>
      <w:jc w:val="left"/>
    </w:pPr>
    <w:rPr>
      <w:kern w:val="0"/>
      <w:sz w:val="22"/>
    </w:rPr>
  </w:style>
  <w:style w:type="paragraph" w:styleId="9">
    <w:name w:val="Normal Indent"/>
    <w:basedOn w:val="1"/>
    <w:qFormat/>
    <w:uiPriority w:val="0"/>
    <w:pPr>
      <w:ind w:firstLine="420" w:firstLineChars="200"/>
    </w:pPr>
  </w:style>
  <w:style w:type="paragraph" w:styleId="10">
    <w:name w:val="caption"/>
    <w:basedOn w:val="1"/>
    <w:next w:val="1"/>
    <w:semiHidden/>
    <w:uiPriority w:val="0"/>
    <w:rPr>
      <w:rFonts w:ascii="Arial" w:hAnsi="Arial" w:eastAsia="黑体" w:cs="Arial"/>
      <w:sz w:val="20"/>
      <w:szCs w:val="20"/>
    </w:rPr>
  </w:style>
  <w:style w:type="paragraph" w:styleId="11">
    <w:name w:val="Document Map"/>
    <w:basedOn w:val="1"/>
    <w:link w:val="40"/>
    <w:uiPriority w:val="0"/>
    <w:rPr>
      <w:rFonts w:ascii="宋体"/>
      <w:sz w:val="18"/>
      <w:szCs w:val="18"/>
    </w:rPr>
  </w:style>
  <w:style w:type="paragraph" w:styleId="12">
    <w:name w:val="Body Text Indent"/>
    <w:basedOn w:val="1"/>
    <w:next w:val="13"/>
    <w:unhideWhenUsed/>
    <w:qFormat/>
    <w:uiPriority w:val="99"/>
    <w:pPr>
      <w:spacing w:after="120"/>
      <w:ind w:left="420" w:leftChars="200"/>
    </w:pPr>
  </w:style>
  <w:style w:type="paragraph" w:styleId="13">
    <w:name w:val="Normal (Web)"/>
    <w:basedOn w:val="1"/>
    <w:next w:val="1"/>
    <w:uiPriority w:val="0"/>
    <w:pPr>
      <w:spacing w:beforeAutospacing="1" w:afterAutospacing="1"/>
      <w:jc w:val="left"/>
    </w:pPr>
    <w:rPr>
      <w:rFonts w:ascii="Calibri" w:hAnsi="Calibri"/>
      <w:kern w:val="0"/>
      <w:sz w:val="24"/>
    </w:rPr>
  </w:style>
  <w:style w:type="paragraph" w:styleId="14">
    <w:name w:val="Body Text Indent 2"/>
    <w:basedOn w:val="1"/>
    <w:qFormat/>
    <w:uiPriority w:val="0"/>
    <w:pPr>
      <w:spacing w:after="120" w:line="480" w:lineRule="auto"/>
      <w:ind w:left="420" w:leftChars="200"/>
    </w:pPr>
  </w:style>
  <w:style w:type="paragraph" w:styleId="15">
    <w:name w:val="footer"/>
    <w:basedOn w:val="1"/>
    <w:link w:val="34"/>
    <w:uiPriority w:val="0"/>
    <w:pPr>
      <w:tabs>
        <w:tab w:val="center" w:pos="4153"/>
        <w:tab w:val="right" w:pos="8306"/>
      </w:tabs>
      <w:snapToGrid w:val="0"/>
      <w:jc w:val="left"/>
    </w:pPr>
    <w:rPr>
      <w:sz w:val="18"/>
      <w:szCs w:val="18"/>
    </w:rPr>
  </w:style>
  <w:style w:type="paragraph" w:styleId="16">
    <w:name w:val="Body Text First Indent 2"/>
    <w:basedOn w:val="12"/>
    <w:next w:val="1"/>
    <w:unhideWhenUsed/>
    <w:qFormat/>
    <w:uiPriority w:val="99"/>
    <w:pPr>
      <w:ind w:left="0" w:firstLine="420" w:firstLineChars="200"/>
    </w:pPr>
  </w:style>
  <w:style w:type="paragraph" w:styleId="17">
    <w:name w:val="header"/>
    <w:basedOn w:val="1"/>
    <w:link w:val="45"/>
    <w:uiPriority w:val="0"/>
    <w:pPr>
      <w:pBdr>
        <w:bottom w:val="single" w:color="auto" w:sz="6" w:space="1"/>
      </w:pBdr>
      <w:tabs>
        <w:tab w:val="center" w:pos="4153"/>
        <w:tab w:val="right" w:pos="8306"/>
      </w:tabs>
      <w:snapToGrid w:val="0"/>
      <w:jc w:val="center"/>
    </w:pPr>
    <w:rPr>
      <w:sz w:val="18"/>
      <w:szCs w:val="18"/>
    </w:rPr>
  </w:style>
  <w:style w:type="paragraph" w:styleId="18">
    <w:name w:val="HTML Preformatted"/>
    <w:basedOn w:val="1"/>
    <w:qFormat/>
    <w:uiPriority w:val="0"/>
    <w:rPr>
      <w:rFonts w:ascii="Courier New" w:hAnsi="Courier New" w:cs="Courier New"/>
      <w:sz w:val="20"/>
      <w:szCs w:val="20"/>
    </w:rPr>
  </w:style>
  <w:style w:type="character" w:styleId="20">
    <w:name w:val="page number"/>
    <w:basedOn w:val="19"/>
    <w:uiPriority w:val="0"/>
  </w:style>
  <w:style w:type="character" w:styleId="21">
    <w:name w:val="Emphasis"/>
    <w:basedOn w:val="19"/>
    <w:uiPriority w:val="0"/>
    <w:rPr>
      <w:i/>
      <w:iCs/>
    </w:rPr>
  </w:style>
  <w:style w:type="character" w:styleId="22">
    <w:name w:val="Hyperlink"/>
    <w:basedOn w:val="19"/>
    <w:uiPriority w:val="0"/>
    <w:rPr>
      <w:color w:val="0000FF"/>
      <w:u w:val="single"/>
    </w:rPr>
  </w:style>
  <w:style w:type="table" w:styleId="24">
    <w:name w:val="Table Grid"/>
    <w:basedOn w:val="23"/>
    <w:qFormat/>
    <w:uiPriority w:val="0"/>
    <w:pPr>
      <w:widowControl w:val="0"/>
      <w:jc w:val="both"/>
    </w:p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UserStyle_0"/>
    <w:basedOn w:val="1"/>
    <w:qFormat/>
    <w:uiPriority w:val="0"/>
    <w:pPr>
      <w:ind w:firstLine="420" w:firstLineChars="200"/>
      <w:jc w:val="both"/>
      <w:textAlignment w:val="baseline"/>
    </w:pPr>
  </w:style>
  <w:style w:type="paragraph" w:customStyle="1" w:styleId="26">
    <w:name w:val="正文文字 1"/>
    <w:basedOn w:val="1"/>
    <w:next w:val="1"/>
    <w:qFormat/>
    <w:uiPriority w:val="99"/>
    <w:pPr>
      <w:ind w:left="240"/>
    </w:pPr>
    <w:rPr>
      <w:rFonts w:ascii="等线" w:hAnsi="等线" w:eastAsia="等线" w:cs="黑体"/>
      <w:sz w:val="28"/>
      <w:szCs w:val="22"/>
    </w:rPr>
  </w:style>
  <w:style w:type="paragraph" w:customStyle="1" w:styleId="27">
    <w:name w:val="UserStyle_1"/>
    <w:basedOn w:val="1"/>
    <w:qFormat/>
    <w:uiPriority w:val="0"/>
    <w:pPr>
      <w:jc w:val="both"/>
      <w:textAlignment w:val="baseline"/>
    </w:pPr>
    <w:rPr>
      <w:rFonts w:ascii="Calibri" w:hAnsi="Calibri" w:eastAsia="宋体"/>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方正小标宋_GBK" w:hAnsi="方正小标宋_GBK" w:eastAsia="方正小标宋_GBK" w:cs="Times New Roman"/>
      <w:color w:val="000000"/>
      <w:kern w:val="0"/>
      <w:sz w:val="24"/>
    </w:rPr>
  </w:style>
  <w:style w:type="paragraph" w:customStyle="1" w:styleId="29">
    <w:name w:val="Heading3"/>
    <w:basedOn w:val="1"/>
    <w:next w:val="1"/>
    <w:qFormat/>
    <w:uiPriority w:val="0"/>
    <w:pPr>
      <w:keepNext/>
      <w:keepLines/>
      <w:widowControl/>
      <w:spacing w:before="260" w:after="260" w:line="416" w:lineRule="auto"/>
      <w:jc w:val="both"/>
    </w:pPr>
    <w:rPr>
      <w:rFonts w:ascii="Times New Roman" w:hAnsi="Times New Roman" w:eastAsia="宋体" w:cs="Times New Roman"/>
      <w:b/>
      <w:bCs/>
      <w:kern w:val="2"/>
      <w:sz w:val="32"/>
      <w:szCs w:val="32"/>
      <w:lang w:val="en-US" w:eastAsia="zh-CN" w:bidi="ar-SA"/>
    </w:rPr>
  </w:style>
  <w:style w:type="paragraph" w:styleId="30">
    <w:name w:val="List Paragraph"/>
    <w:basedOn w:val="1"/>
    <w:qFormat/>
    <w:uiPriority w:val="34"/>
    <w:pPr>
      <w:widowControl/>
      <w:ind w:firstLine="420" w:firstLineChars="200"/>
    </w:pPr>
    <w:rPr>
      <w:rFonts w:ascii="Times New Roman" w:hAnsi="Times New Roman" w:eastAsia="宋体" w:cs="Times New Roman"/>
      <w:szCs w:val="24"/>
    </w:rPr>
  </w:style>
  <w:style w:type="paragraph" w:customStyle="1" w:styleId="31">
    <w:name w:val="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32">
    <w:name w:val="正文缩进1"/>
    <w:basedOn w:val="1"/>
    <w:qFormat/>
    <w:uiPriority w:val="0"/>
    <w:pPr>
      <w:ind w:firstLine="420" w:firstLineChars="200"/>
    </w:pPr>
    <w:rPr>
      <w:rFonts w:ascii="Times New Roman" w:hAnsi="Times New Roman" w:eastAsia="宋体" w:cs="Times New Roman"/>
    </w:rPr>
  </w:style>
  <w:style w:type="paragraph" w:customStyle="1" w:styleId="33">
    <w:name w:val="[Normal]"/>
    <w:unhideWhenUsed/>
    <w:qFormat/>
    <w:uiPriority w:val="99"/>
    <w:pPr>
      <w:widowControl w:val="0"/>
      <w:autoSpaceDE w:val="0"/>
      <w:autoSpaceDN w:val="0"/>
      <w:adjustRightInd w:val="0"/>
      <w:spacing w:beforeLines="0" w:afterLines="0"/>
    </w:pPr>
    <w:rPr>
      <w:rFonts w:hint="eastAsia" w:ascii="宋体" w:hAnsi="宋体" w:eastAsia="宋体" w:cs="Times New Roman"/>
      <w:sz w:val="24"/>
    </w:rPr>
  </w:style>
  <w:style w:type="character" w:customStyle="1" w:styleId="34">
    <w:name w:val=" Char Char1"/>
    <w:basedOn w:val="19"/>
    <w:link w:val="15"/>
    <w:uiPriority w:val="0"/>
    <w:rPr>
      <w:kern w:val="2"/>
      <w:sz w:val="18"/>
      <w:szCs w:val="18"/>
    </w:rPr>
  </w:style>
  <w:style w:type="character" w:customStyle="1" w:styleId="35">
    <w:name w:val="15"/>
    <w:basedOn w:val="19"/>
    <w:uiPriority w:val="0"/>
  </w:style>
  <w:style w:type="character" w:customStyle="1" w:styleId="36">
    <w:name w:val="Heading 3 Char"/>
    <w:basedOn w:val="19"/>
    <w:locked/>
    <w:uiPriority w:val="0"/>
    <w:rPr>
      <w:rFonts w:eastAsia="仿宋_GB2312" w:cs="Times New Roman"/>
      <w:b/>
      <w:kern w:val="2"/>
      <w:sz w:val="24"/>
      <w:lang w:val="en-US" w:eastAsia="zh-CN"/>
    </w:rPr>
  </w:style>
  <w:style w:type="character" w:customStyle="1" w:styleId="37">
    <w:name w:val="标题 3 Char1"/>
    <w:link w:val="4"/>
    <w:qFormat/>
    <w:uiPriority w:val="0"/>
    <w:rPr>
      <w:rFonts w:eastAsia="仿宋_GB2312"/>
      <w:b/>
      <w:kern w:val="2"/>
      <w:sz w:val="32"/>
      <w:szCs w:val="24"/>
      <w:lang w:val="en-US" w:eastAsia="zh-CN" w:bidi="ar-SA"/>
    </w:rPr>
  </w:style>
  <w:style w:type="character" w:customStyle="1" w:styleId="38">
    <w:name w:val="标题 3 Char"/>
    <w:uiPriority w:val="0"/>
    <w:rPr>
      <w:rFonts w:eastAsia="仿宋_GB2312"/>
      <w:b/>
      <w:kern w:val="2"/>
      <w:sz w:val="32"/>
      <w:szCs w:val="24"/>
      <w:lang w:val="en-US" w:eastAsia="zh-CN" w:bidi="ar-SA"/>
    </w:rPr>
  </w:style>
  <w:style w:type="character" w:customStyle="1" w:styleId="39">
    <w:name w:val="font31"/>
    <w:basedOn w:val="19"/>
    <w:qFormat/>
    <w:uiPriority w:val="0"/>
    <w:rPr>
      <w:rFonts w:hint="eastAsia" w:ascii="宋体" w:hAnsi="宋体" w:eastAsia="宋体" w:cs="宋体"/>
      <w:b/>
      <w:color w:val="000000"/>
      <w:sz w:val="18"/>
      <w:szCs w:val="18"/>
      <w:u w:val="none"/>
    </w:rPr>
  </w:style>
  <w:style w:type="character" w:customStyle="1" w:styleId="40">
    <w:name w:val=" Char Char"/>
    <w:basedOn w:val="19"/>
    <w:link w:val="11"/>
    <w:uiPriority w:val="0"/>
    <w:rPr>
      <w:rFonts w:ascii="宋体"/>
      <w:kern w:val="2"/>
      <w:sz w:val="18"/>
      <w:szCs w:val="18"/>
    </w:rPr>
  </w:style>
  <w:style w:type="character" w:customStyle="1" w:styleId="41">
    <w:name w:val="16"/>
    <w:basedOn w:val="19"/>
    <w:qFormat/>
    <w:uiPriority w:val="0"/>
    <w:rPr>
      <w:rFonts w:hint="default" w:ascii="Times New Roman" w:hAnsi="Times New Roman" w:cs="Times New Roman"/>
      <w:color w:val="333333"/>
      <w:sz w:val="24"/>
      <w:szCs w:val="24"/>
    </w:rPr>
  </w:style>
  <w:style w:type="character" w:customStyle="1" w:styleId="42">
    <w:name w:val=" Char Char4"/>
    <w:link w:val="4"/>
    <w:uiPriority w:val="0"/>
    <w:rPr>
      <w:rFonts w:eastAsia="仿宋_GB2312"/>
      <w:b/>
      <w:kern w:val="2"/>
      <w:sz w:val="32"/>
      <w:szCs w:val="24"/>
      <w:lang w:val="en-US" w:eastAsia="zh-CN" w:bidi="ar-SA"/>
    </w:rPr>
  </w:style>
  <w:style w:type="character" w:customStyle="1" w:styleId="43">
    <w:name w:val=" Char Char3"/>
    <w:link w:val="5"/>
    <w:uiPriority w:val="0"/>
    <w:rPr>
      <w:rFonts w:ascii="Arial" w:hAnsi="Arial" w:eastAsia="黑体"/>
      <w:b/>
      <w:bCs/>
      <w:kern w:val="2"/>
      <w:sz w:val="28"/>
      <w:szCs w:val="28"/>
      <w:lang w:val="en-US" w:eastAsia="zh-CN" w:bidi="ar-SA"/>
    </w:rPr>
  </w:style>
  <w:style w:type="character" w:customStyle="1" w:styleId="44">
    <w:name w:val="NormalCharacter"/>
    <w:semiHidden/>
    <w:qFormat/>
    <w:uiPriority w:val="0"/>
    <w:rPr>
      <w:kern w:val="2"/>
      <w:sz w:val="21"/>
      <w:szCs w:val="24"/>
      <w:lang w:val="en-US" w:eastAsia="zh-CN" w:bidi="ar-SA"/>
    </w:rPr>
  </w:style>
  <w:style w:type="character" w:customStyle="1" w:styleId="45">
    <w:name w:val=" Char Char2"/>
    <w:basedOn w:val="19"/>
    <w:link w:val="17"/>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chart" Target="charts/chart3.xml"/><Relationship Id="rId12" Type="http://schemas.openxmlformats.org/officeDocument/2006/relationships/image" Target="media/image1.png"/><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H:\2021\&#26816;&#27979;&#35748;&#35777;\2021&#24180;&#33258;&#27835;&#21306;%20&#12289;&#22320;&#21306;&#30417;&#30563;&#26816;&#26597;\2021&#24180;&#26816;&#39564;&#26816;&#27979;&#26426;&#26500;&#21517;&#21333;.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H:\2021\&#26816;&#27979;&#35748;&#35777;\2021&#24180;&#33258;&#27835;&#21306;%20&#12289;&#22320;&#21306;&#30417;&#30563;&#26816;&#26597;\2021&#24180;&#26816;&#39564;&#26816;&#27979;&#26426;&#26500;&#21517;&#21333;.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H:\2021\&#26816;&#27979;&#35748;&#35777;\2021&#24180;&#33258;&#27835;&#21306;%20&#12289;&#22320;&#21306;&#30417;&#30563;&#26816;&#26597;\2021&#24180;&#26816;&#39564;&#26816;&#27979;&#26426;&#26500;&#21517;&#2133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rgbClr val="595959">
                  <a:lumMod val="65000"/>
                  <a:lumOff val="35000"/>
                </a:srgbClr>
              </a:solidFill>
              <a:latin typeface="+mn-lt"/>
              <a:ea typeface="+mn-ea"/>
              <a:cs typeface="+mn-cs"/>
            </a:defRPr>
          </a:pPr>
        </a:p>
      </c:txPr>
    </c:title>
    <c:autoTitleDeleted val="0"/>
    <c:plotArea>
      <c:layout/>
      <c:barChart>
        <c:barDir val="col"/>
        <c:grouping val="clustered"/>
        <c:varyColors val="0"/>
        <c:ser>
          <c:idx val="0"/>
          <c:order val="0"/>
          <c:tx>
            <c:strRef>
              <c:f>[工作簿1]Sheet1!$F$8:$G$8</c:f>
              <c:strCache>
                <c:ptCount val="1"/>
                <c:pt idx="0">
                  <c:v>化妆品 2021年抽样</c:v>
                </c:pt>
              </c:strCache>
            </c:strRef>
          </c:tx>
          <c:spPr>
            <a:solidFill>
              <a:srgbClr val="4F81BD"/>
            </a:solidFill>
            <a:ln>
              <a:noFill/>
            </a:ln>
            <a:effectLst/>
          </c:spPr>
          <c:invertIfNegative val="0"/>
          <c:dLbls>
            <c:delete val="1"/>
          </c:dLbls>
          <c:cat>
            <c:multiLvlStrRef>
              <c:f>[工作簿1]Sheet1!$H$6:$J$7</c:f>
              <c:multiLvlStrCache>
                <c:ptCount val="3"/>
                <c:lvl>
                  <c:pt idx="0">
                    <c:v>抽样批次</c:v>
                  </c:pt>
                  <c:pt idx="1">
                    <c:v>合格批次</c:v>
                  </c:pt>
                  <c:pt idx="2">
                    <c:v>合格率</c:v>
                  </c:pt>
                </c:lvl>
                <c:lvl/>
              </c:multiLvlStrCache>
            </c:multiLvlStrRef>
          </c:cat>
          <c:val>
            <c:numRef>
              <c:f>[工作簿1]Sheet1!$H$8:$J$8</c:f>
              <c:numCache>
                <c:formatCode>General</c:formatCode>
                <c:ptCount val="3"/>
                <c:pt idx="0">
                  <c:v>13</c:v>
                </c:pt>
                <c:pt idx="1">
                  <c:v>12</c:v>
                </c:pt>
                <c:pt idx="2">
                  <c:v>92.31</c:v>
                </c:pt>
              </c:numCache>
            </c:numRef>
          </c:val>
        </c:ser>
        <c:ser>
          <c:idx val="1"/>
          <c:order val="1"/>
          <c:tx>
            <c:strRef>
              <c:f>[工作簿1]Sheet1!$F$9:$G$9</c:f>
              <c:strCache>
                <c:ptCount val="1"/>
                <c:pt idx="0">
                  <c:v>化妆品 2022年抽样</c:v>
                </c:pt>
              </c:strCache>
            </c:strRef>
          </c:tx>
          <c:spPr>
            <a:solidFill>
              <a:srgbClr val="C0504D"/>
            </a:solidFill>
            <a:ln>
              <a:noFill/>
            </a:ln>
            <a:effectLst/>
          </c:spPr>
          <c:invertIfNegative val="0"/>
          <c:dLbls>
            <c:delete val="1"/>
          </c:dLbls>
          <c:cat>
            <c:multiLvlStrRef>
              <c:f>[工作簿1]Sheet1!$H$6:$J$7</c:f>
              <c:multiLvlStrCache>
                <c:ptCount val="3"/>
                <c:lvl>
                  <c:pt idx="0">
                    <c:v>抽样批次</c:v>
                  </c:pt>
                  <c:pt idx="1">
                    <c:v>合格批次</c:v>
                  </c:pt>
                  <c:pt idx="2">
                    <c:v>合格率</c:v>
                  </c:pt>
                </c:lvl>
                <c:lvl/>
              </c:multiLvlStrCache>
            </c:multiLvlStrRef>
          </c:cat>
          <c:val>
            <c:numRef>
              <c:f>[工作簿1]Sheet1!$H$9:$J$9</c:f>
              <c:numCache>
                <c:formatCode>General</c:formatCode>
                <c:ptCount val="3"/>
                <c:pt idx="0">
                  <c:v>11</c:v>
                </c:pt>
                <c:pt idx="1">
                  <c:v>11</c:v>
                </c:pt>
                <c:pt idx="2">
                  <c:v>100</c:v>
                </c:pt>
              </c:numCache>
            </c:numRef>
          </c:val>
        </c:ser>
        <c:ser>
          <c:idx val="2"/>
          <c:order val="2"/>
          <c:tx>
            <c:strRef>
              <c:f>[工作簿1]Sheet1!$F$10:$G$10</c:f>
              <c:strCache>
                <c:ptCount val="1"/>
                <c:pt idx="0">
                  <c:v>化妆品 2023年抽样</c:v>
                </c:pt>
              </c:strCache>
            </c:strRef>
          </c:tx>
          <c:spPr>
            <a:solidFill>
              <a:srgbClr val="9BBB59"/>
            </a:solidFill>
            <a:ln>
              <a:noFill/>
            </a:ln>
            <a:effectLst/>
          </c:spPr>
          <c:invertIfNegative val="0"/>
          <c:dLbls>
            <c:delete val="1"/>
          </c:dLbls>
          <c:cat>
            <c:multiLvlStrRef>
              <c:f>[工作簿1]Sheet1!$H$6:$J$7</c:f>
              <c:multiLvlStrCache>
                <c:ptCount val="3"/>
                <c:lvl>
                  <c:pt idx="0">
                    <c:v>抽样批次</c:v>
                  </c:pt>
                  <c:pt idx="1">
                    <c:v>合格批次</c:v>
                  </c:pt>
                  <c:pt idx="2">
                    <c:v>合格率</c:v>
                  </c:pt>
                </c:lvl>
                <c:lvl/>
              </c:multiLvlStrCache>
            </c:multiLvlStrRef>
          </c:cat>
          <c:val>
            <c:numRef>
              <c:f>[工作簿1]Sheet1!$H$10:$J$10</c:f>
              <c:numCache>
                <c:formatCode>General</c:formatCode>
                <c:ptCount val="3"/>
                <c:pt idx="0">
                  <c:v>11</c:v>
                </c:pt>
                <c:pt idx="1">
                  <c:v>9</c:v>
                </c:pt>
                <c:pt idx="2">
                  <c:v>81.81</c:v>
                </c:pt>
              </c:numCache>
            </c:numRef>
          </c:val>
        </c:ser>
        <c:dLbls>
          <c:showLegendKey val="0"/>
          <c:showVal val="0"/>
          <c:showCatName val="0"/>
          <c:showSerName val="0"/>
          <c:showPercent val="0"/>
          <c:showBubbleSize val="0"/>
        </c:dLbls>
        <c:gapWidth val="219"/>
        <c:overlap val="-27"/>
        <c:axId val="354973277"/>
        <c:axId val="327331445"/>
      </c:barChart>
      <c:catAx>
        <c:axId val="354973277"/>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27331445"/>
        <c:crosses val="autoZero"/>
        <c:auto val="1"/>
        <c:lblAlgn val="ctr"/>
        <c:lblOffset val="100"/>
        <c:noMultiLvlLbl val="0"/>
      </c:catAx>
      <c:valAx>
        <c:axId val="327331445"/>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5497327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rgbClr val="595959">
                  <a:lumMod val="65000"/>
                  <a:lumOff val="35000"/>
                </a:srgbClr>
              </a:solidFill>
              <a:latin typeface="+mn-lt"/>
              <a:ea typeface="+mn-ea"/>
              <a:cs typeface="+mn-cs"/>
            </a:defRPr>
          </a:pPr>
        </a:p>
      </c:txPr>
    </c:title>
    <c:autoTitleDeleted val="0"/>
    <c:plotArea>
      <c:layout>
        <c:manualLayout>
          <c:layoutTarget val="inner"/>
          <c:xMode val="edge"/>
          <c:yMode val="edge"/>
          <c:x val="0.101194444444444"/>
          <c:y val="0.146341463414634"/>
          <c:w val="0.894638888888889"/>
          <c:h val="0.604970963995354"/>
        </c:manualLayout>
      </c:layout>
      <c:barChart>
        <c:barDir val="col"/>
        <c:grouping val="clustered"/>
        <c:varyColors val="0"/>
        <c:ser>
          <c:idx val="0"/>
          <c:order val="0"/>
          <c:tx>
            <c:strRef>
              <c:f>[工作簿1]Sheet2!$C$8:$D$8</c:f>
              <c:strCache>
                <c:ptCount val="1"/>
                <c:pt idx="0">
                  <c:v>医疗器械 2021年抽样</c:v>
                </c:pt>
              </c:strCache>
            </c:strRef>
          </c:tx>
          <c:spPr>
            <a:solidFill>
              <a:srgbClr val="4F81BD"/>
            </a:solidFill>
            <a:ln>
              <a:noFill/>
            </a:ln>
            <a:effectLst/>
          </c:spPr>
          <c:invertIfNegative val="0"/>
          <c:dLbls>
            <c:delete val="1"/>
          </c:dLbls>
          <c:cat>
            <c:strRef>
              <c:f>[工作簿1]Sheet2!$E$7:$G$7</c:f>
              <c:strCache>
                <c:ptCount val="3"/>
                <c:pt idx="0">
                  <c:v>抽样批数</c:v>
                </c:pt>
                <c:pt idx="1">
                  <c:v>合格批数</c:v>
                </c:pt>
                <c:pt idx="2">
                  <c:v>合格率（%）</c:v>
                </c:pt>
              </c:strCache>
            </c:strRef>
          </c:cat>
          <c:val>
            <c:numRef>
              <c:f>[工作簿1]Sheet2!$E$8:$G$8</c:f>
              <c:numCache>
                <c:formatCode>General</c:formatCode>
                <c:ptCount val="3"/>
                <c:pt idx="0">
                  <c:v>6</c:v>
                </c:pt>
                <c:pt idx="1">
                  <c:v>5</c:v>
                </c:pt>
                <c:pt idx="2">
                  <c:v>83.33</c:v>
                </c:pt>
              </c:numCache>
            </c:numRef>
          </c:val>
        </c:ser>
        <c:ser>
          <c:idx val="1"/>
          <c:order val="1"/>
          <c:tx>
            <c:strRef>
              <c:f>[工作簿1]Sheet2!$C$9:$D$9</c:f>
              <c:strCache>
                <c:ptCount val="1"/>
                <c:pt idx="0">
                  <c:v>医疗器械 2022年抽样</c:v>
                </c:pt>
              </c:strCache>
            </c:strRef>
          </c:tx>
          <c:spPr>
            <a:solidFill>
              <a:srgbClr val="C0504D"/>
            </a:solidFill>
            <a:ln>
              <a:noFill/>
            </a:ln>
            <a:effectLst/>
          </c:spPr>
          <c:invertIfNegative val="0"/>
          <c:dLbls>
            <c:delete val="1"/>
          </c:dLbls>
          <c:cat>
            <c:strRef>
              <c:f>[工作簿1]Sheet2!$E$7:$G$7</c:f>
              <c:strCache>
                <c:ptCount val="3"/>
                <c:pt idx="0">
                  <c:v>抽样批数</c:v>
                </c:pt>
                <c:pt idx="1">
                  <c:v>合格批数</c:v>
                </c:pt>
                <c:pt idx="2">
                  <c:v>合格率（%）</c:v>
                </c:pt>
              </c:strCache>
            </c:strRef>
          </c:cat>
          <c:val>
            <c:numRef>
              <c:f>[工作簿1]Sheet2!$E$9:$G$9</c:f>
              <c:numCache>
                <c:formatCode>General</c:formatCode>
                <c:ptCount val="3"/>
                <c:pt idx="0">
                  <c:v>18</c:v>
                </c:pt>
                <c:pt idx="1">
                  <c:v>17</c:v>
                </c:pt>
                <c:pt idx="2">
                  <c:v>94.44</c:v>
                </c:pt>
              </c:numCache>
            </c:numRef>
          </c:val>
        </c:ser>
        <c:ser>
          <c:idx val="2"/>
          <c:order val="2"/>
          <c:tx>
            <c:strRef>
              <c:f>[工作簿1]Sheet2!$C$10:$D$10</c:f>
              <c:strCache>
                <c:ptCount val="1"/>
                <c:pt idx="0">
                  <c:v>医疗器械 2023年抽样</c:v>
                </c:pt>
              </c:strCache>
            </c:strRef>
          </c:tx>
          <c:spPr>
            <a:solidFill>
              <a:srgbClr val="9BBB59"/>
            </a:solidFill>
            <a:ln>
              <a:noFill/>
            </a:ln>
            <a:effectLst/>
          </c:spPr>
          <c:invertIfNegative val="0"/>
          <c:dLbls>
            <c:delete val="1"/>
          </c:dLbls>
          <c:cat>
            <c:strRef>
              <c:f>[工作簿1]Sheet2!$E$7:$G$7</c:f>
              <c:strCache>
                <c:ptCount val="3"/>
                <c:pt idx="0">
                  <c:v>抽样批数</c:v>
                </c:pt>
                <c:pt idx="1">
                  <c:v>合格批数</c:v>
                </c:pt>
                <c:pt idx="2">
                  <c:v>合格率（%）</c:v>
                </c:pt>
              </c:strCache>
            </c:strRef>
          </c:cat>
          <c:val>
            <c:numRef>
              <c:f>[工作簿1]Sheet2!$E$10:$G$10</c:f>
              <c:numCache>
                <c:formatCode>General</c:formatCode>
                <c:ptCount val="3"/>
                <c:pt idx="0">
                  <c:v>15</c:v>
                </c:pt>
                <c:pt idx="1">
                  <c:v>15</c:v>
                </c:pt>
                <c:pt idx="2">
                  <c:v>100</c:v>
                </c:pt>
              </c:numCache>
            </c:numRef>
          </c:val>
        </c:ser>
        <c:dLbls>
          <c:showLegendKey val="0"/>
          <c:showVal val="0"/>
          <c:showCatName val="0"/>
          <c:showSerName val="0"/>
          <c:showPercent val="0"/>
          <c:showBubbleSize val="0"/>
        </c:dLbls>
        <c:gapWidth val="219"/>
        <c:overlap val="-27"/>
        <c:axId val="568858372"/>
        <c:axId val="961537325"/>
      </c:barChart>
      <c:catAx>
        <c:axId val="568858372"/>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61537325"/>
        <c:crosses val="autoZero"/>
        <c:auto val="1"/>
        <c:lblAlgn val="ctr"/>
        <c:lblOffset val="100"/>
        <c:noMultiLvlLbl val="0"/>
      </c:catAx>
      <c:valAx>
        <c:axId val="961537325"/>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5688583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b="1">
                <a:latin typeface="方正小标宋简体" panose="03000509000000000000" pitchFamily="4" charset="-122"/>
                <a:ea typeface="方正小标宋简体" panose="03000509000000000000" pitchFamily="4" charset="-122"/>
                <a:cs typeface="方正小标宋简体" panose="03000509000000000000" pitchFamily="4" charset="-122"/>
              </a:rPr>
              <a:t>2020-2021年三北造林工程保存情况</a:t>
            </a:r>
            <a:endParaRPr b="1">
              <a:latin typeface="方正小标宋简体" panose="03000509000000000000" pitchFamily="4" charset="-122"/>
              <a:ea typeface="方正小标宋简体" panose="03000509000000000000" pitchFamily="4" charset="-122"/>
              <a:cs typeface="方正小标宋简体" panose="03000509000000000000" pitchFamily="4" charset="-122"/>
            </a:endParaRPr>
          </a:p>
          <a:p>
            <a:pPr defTabSz="914400">
              <a:defRPr lang="zh-CN" sz="1400" b="0" i="0" u="none" strike="noStrike" kern="1200" spc="0" baseline="0">
                <a:solidFill>
                  <a:srgbClr val="595959">
                    <a:lumMod val="65000"/>
                    <a:lumOff val="35000"/>
                  </a:srgbClr>
                </a:solidFill>
                <a:latin typeface="+mn-lt"/>
                <a:ea typeface="+mn-ea"/>
                <a:cs typeface="+mn-cs"/>
              </a:defRPr>
            </a:pPr>
            <a:r>
              <a:t>                                                          </a:t>
            </a:r>
            <a:r>
              <a:rPr sz="1100" b="1"/>
              <a:t> </a:t>
            </a:r>
            <a:r>
              <a:rPr sz="1100" b="1">
                <a:latin typeface="楷体_GB2312" panose="02010609030101010101" charset="-122"/>
                <a:ea typeface="楷体_GB2312" panose="02010609030101010101" charset="-122"/>
              </a:rPr>
              <a:t>单位：万亩</a:t>
            </a:r>
            <a:endParaRPr sz="1100" b="1">
              <a:latin typeface="楷体_GB2312" panose="02010609030101010101" charset="-122"/>
              <a:ea typeface="楷体_GB2312" panose="02010609030101010101" charset="-122"/>
            </a:endParaRPr>
          </a:p>
        </c:rich>
      </c:tx>
      <c:layout>
        <c:manualLayout>
          <c:xMode val="edge"/>
          <c:yMode val="edge"/>
          <c:x val="0.146111111111111"/>
          <c:y val="0.00694444444444444"/>
        </c:manualLayout>
      </c:layout>
      <c:overlay val="0"/>
      <c:spPr>
        <a:noFill/>
        <a:ln>
          <a:noFill/>
        </a:ln>
        <a:effectLst/>
      </c:spPr>
    </c:title>
    <c:autoTitleDeleted val="0"/>
    <c:plotArea>
      <c:layout/>
      <c:barChart>
        <c:barDir val="col"/>
        <c:grouping val="clustered"/>
        <c:varyColors val="0"/>
        <c:ser>
          <c:idx val="0"/>
          <c:order val="0"/>
          <c:tx>
            <c:strRef>
              <c:f>'[新建 XLS 工作表.xls]Sheet1'!$G$4</c:f>
              <c:strCache>
                <c:ptCount val="1"/>
                <c:pt idx="0">
                  <c:v>面积</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 XLS 工作表.xls]Sheet1'!$H$3:$I$3</c:f>
              <c:strCache>
                <c:ptCount val="2"/>
                <c:pt idx="0">
                  <c:v>2020年</c:v>
                </c:pt>
                <c:pt idx="1">
                  <c:v>2021年</c:v>
                </c:pt>
              </c:strCache>
            </c:strRef>
          </c:cat>
          <c:val>
            <c:numRef>
              <c:f>'[新建 XLS 工作表.xls]Sheet1'!$H$4:$I$4</c:f>
              <c:numCache>
                <c:formatCode>General</c:formatCode>
                <c:ptCount val="2"/>
                <c:pt idx="0">
                  <c:v>11.4</c:v>
                </c:pt>
                <c:pt idx="1">
                  <c:v>4.44</c:v>
                </c:pt>
              </c:numCache>
            </c:numRef>
          </c:val>
        </c:ser>
        <c:dLbls>
          <c:showLegendKey val="0"/>
          <c:showVal val="1"/>
          <c:showCatName val="0"/>
          <c:showSerName val="0"/>
          <c:showPercent val="0"/>
          <c:showBubbleSize val="0"/>
        </c:dLbls>
        <c:gapWidth val="219"/>
        <c:overlap val="-27"/>
        <c:axId val="893362780"/>
        <c:axId val="35039677"/>
      </c:barChart>
      <c:lineChart>
        <c:grouping val="standard"/>
        <c:varyColors val="0"/>
        <c:ser>
          <c:idx val="1"/>
          <c:order val="1"/>
          <c:tx>
            <c:strRef>
              <c:f>'[新建 XLS 工作表.xls]Sheet1'!$G$5</c:f>
              <c:strCache>
                <c:ptCount val="1"/>
                <c:pt idx="0">
                  <c:v>保存率</c:v>
                </c:pt>
              </c:strCache>
            </c:strRef>
          </c:tx>
          <c:spPr>
            <a:ln w="28575" cap="rnd">
              <a:solidFill>
                <a:srgbClr val="C0504D"/>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 XLS 工作表.xls]Sheet1'!$H$3:$I$3</c:f>
              <c:strCache>
                <c:ptCount val="2"/>
                <c:pt idx="0">
                  <c:v>2020年</c:v>
                </c:pt>
                <c:pt idx="1">
                  <c:v>2021年</c:v>
                </c:pt>
              </c:strCache>
            </c:strRef>
          </c:cat>
          <c:val>
            <c:numRef>
              <c:f>'[新建 XLS 工作表.xls]Sheet1'!$H$5:$I$5</c:f>
              <c:numCache>
                <c:formatCode>0.00%</c:formatCode>
                <c:ptCount val="2"/>
                <c:pt idx="0">
                  <c:v>0.7691</c:v>
                </c:pt>
                <c:pt idx="1">
                  <c:v>0.7925</c:v>
                </c:pt>
              </c:numCache>
            </c:numRef>
          </c:val>
          <c:smooth val="0"/>
        </c:ser>
        <c:dLbls>
          <c:showLegendKey val="0"/>
          <c:showVal val="1"/>
          <c:showCatName val="0"/>
          <c:showSerName val="0"/>
          <c:showPercent val="0"/>
          <c:showBubbleSize val="0"/>
        </c:dLbls>
        <c:marker val="0"/>
        <c:smooth val="0"/>
        <c:axId val="833826768"/>
        <c:axId val="69168886"/>
      </c:lineChart>
      <c:catAx>
        <c:axId val="893362780"/>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5039677"/>
        <c:crosses val="autoZero"/>
        <c:auto val="1"/>
        <c:lblAlgn val="ctr"/>
        <c:lblOffset val="100"/>
        <c:noMultiLvlLbl val="0"/>
      </c:catAx>
      <c:valAx>
        <c:axId val="35039677"/>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93362780"/>
        <c:crosses val="autoZero"/>
        <c:crossBetween val="between"/>
      </c:valAx>
      <c:catAx>
        <c:axId val="833826768"/>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69168886"/>
        <c:crosses val="autoZero"/>
        <c:auto val="1"/>
        <c:lblAlgn val="ctr"/>
        <c:lblOffset val="100"/>
        <c:noMultiLvlLbl val="0"/>
      </c:catAx>
      <c:valAx>
        <c:axId val="69168886"/>
        <c:scaling>
          <c:orientation val="minMax"/>
        </c:scaling>
        <c:delete val="0"/>
        <c:axPos val="r"/>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33826768"/>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gradFill rotWithShape="1">
                <a:gsLst>
                  <a:gs pos="0">
                    <a:srgbClr val="2C5D98">
                      <a:shade val="51000"/>
                      <a:satMod val="130000"/>
                    </a:srgbClr>
                  </a:gs>
                  <a:gs pos="80000">
                    <a:srgbClr val="3C7BC7">
                      <a:shade val="93000"/>
                      <a:satMod val="130000"/>
                    </a:srgbClr>
                  </a:gs>
                  <a:gs pos="100000">
                    <a:srgbClr val="3A7CCB">
                      <a:shade val="94000"/>
                      <a:satMod val="135000"/>
                    </a:srgb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rgbClr val="9B2D2A">
                      <a:shade val="51000"/>
                      <a:satMod val="130000"/>
                    </a:srgbClr>
                  </a:gs>
                  <a:gs pos="80000">
                    <a:srgbClr val="CB3D3A">
                      <a:shade val="93000"/>
                      <a:satMod val="130000"/>
                    </a:srgbClr>
                  </a:gs>
                  <a:gs pos="100000">
                    <a:srgbClr val="CE3B37">
                      <a:shade val="94000"/>
                      <a:satMod val="135000"/>
                    </a:srgb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rgbClr val="769535">
                      <a:shade val="51000"/>
                      <a:satMod val="130000"/>
                    </a:srgbClr>
                  </a:gs>
                  <a:gs pos="80000">
                    <a:srgbClr val="9BC348">
                      <a:shade val="93000"/>
                      <a:satMod val="130000"/>
                    </a:srgbClr>
                  </a:gs>
                  <a:gs pos="100000">
                    <a:srgbClr val="9CC746">
                      <a:shade val="94000"/>
                      <a:satMod val="135000"/>
                    </a:srgbClr>
                  </a:gs>
                </a:gsLst>
                <a:lin ang="16200000" scaled="0"/>
              </a:gradFill>
              <a:ln>
                <a:noFill/>
              </a:ln>
              <a:effectLst>
                <a:outerShdw blurRad="40000" dist="23000" dir="5400000" rotWithShape="0">
                  <a:srgbClr val="000000">
                    <a:alpha val="35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[2021年检验检测机构名单.xlsx]Sheet2!$B$87:$D$87</c:f>
              <c:strCache>
                <c:ptCount val="3"/>
                <c:pt idx="0">
                  <c:v>贸易结算类</c:v>
                </c:pt>
                <c:pt idx="1">
                  <c:v>安全防护类</c:v>
                </c:pt>
                <c:pt idx="2">
                  <c:v>医疗卫生类</c:v>
                </c:pt>
              </c:strCache>
            </c:strRef>
          </c:cat>
          <c:val>
            <c:numRef>
              <c:f>[2021年检验检测机构名单.xlsx]Sheet2!$B$88:$D$88</c:f>
              <c:numCache>
                <c:formatCode>General</c:formatCode>
                <c:ptCount val="3"/>
                <c:pt idx="0">
                  <c:v>25503</c:v>
                </c:pt>
                <c:pt idx="1">
                  <c:v>6883</c:v>
                </c:pt>
                <c:pt idx="2">
                  <c:v>1448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Pt>
            <c:idx val="5"/>
            <c:bubble3D val="0"/>
            <c:spPr>
              <a:solidFill>
                <a:srgbClr val="F79646"/>
              </a:solidFill>
              <a:ln w="19050">
                <a:solidFill>
                  <a:srgbClr val="FFFFFF"/>
                </a:solidFill>
              </a:ln>
              <a:effectLst/>
            </c:spPr>
          </c:dPt>
          <c:dPt>
            <c:idx val="6"/>
            <c:bubble3D val="0"/>
            <c:spPr>
              <a:solidFill>
                <a:srgbClr val="2C4D75">
                  <a:lumMod val="60000"/>
                </a:srgbClr>
              </a:solidFill>
              <a:ln w="19050">
                <a:solidFill>
                  <a:srgbClr val="FFFFFF"/>
                </a:solidFill>
              </a:ln>
              <a:effectLst/>
            </c:spPr>
          </c:dPt>
          <c:dLbls>
            <c:dLbl>
              <c:idx val="4"/>
              <c:layout/>
              <c:dLblPos val="outEnd"/>
              <c:showLegendKey val="0"/>
              <c:showVal val="1"/>
              <c:showCatName val="1"/>
              <c:showSerName val="0"/>
              <c:showPercent val="1"/>
              <c:showBubbleSize val="0"/>
              <c:extLst>
                <c:ext xmlns:c15="http://schemas.microsoft.com/office/drawing/2012/chart" uri="{CE6537A1-D6FC-4f65-9D91-7224C49458BB}">
                  <c15:layout>
                    <c:manualLayout>
                      <c:w val="0.250277777777778"/>
                      <c:h val="0.114351851851852"/>
                    </c:manualLayout>
                  </c15:layout>
                </c:ext>
              </c:extLst>
            </c:dLbl>
            <c:dLbl>
              <c:idx val="6"/>
              <c:layout>
                <c:manualLayout>
                  <c:x val="0.0645833333333333"/>
                  <c:y val="-0.00694444444444444"/>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[2021年检验检测机构名单.xlsx]Sheet2!$D$76:$J$76</c:f>
              <c:strCache>
                <c:ptCount val="7"/>
                <c:pt idx="0">
                  <c:v>塔城</c:v>
                </c:pt>
                <c:pt idx="1">
                  <c:v>乌苏</c:v>
                </c:pt>
                <c:pt idx="2">
                  <c:v>沙湾</c:v>
                </c:pt>
                <c:pt idx="3">
                  <c:v>额敏</c:v>
                </c:pt>
                <c:pt idx="4" c:formatCode="yyyy/m/d">
                  <c:v>和布克赛尔</c:v>
                </c:pt>
                <c:pt idx="5" c:formatCode="yyyy/m/d">
                  <c:v>托里</c:v>
                </c:pt>
                <c:pt idx="6">
                  <c:v>裕民</c:v>
                </c:pt>
              </c:strCache>
            </c:strRef>
          </c:cat>
          <c:val>
            <c:numRef>
              <c:f>[2021年检验检测机构名单.xlsx]Sheet2!$D$77:$J$77</c:f>
              <c:numCache>
                <c:formatCode>General</c:formatCode>
                <c:ptCount val="7"/>
                <c:pt idx="0">
                  <c:v>21</c:v>
                </c:pt>
                <c:pt idx="1">
                  <c:v>15</c:v>
                </c:pt>
                <c:pt idx="2">
                  <c:v>10</c:v>
                </c:pt>
                <c:pt idx="3">
                  <c:v>9</c:v>
                </c:pt>
                <c:pt idx="4" c:formatCode="0_ ">
                  <c:v>5</c:v>
                </c:pt>
                <c:pt idx="5" c:formatCode="0_ ">
                  <c:v>3</c:v>
                </c:pt>
                <c:pt idx="6" c:formatCode="0_ ">
                  <c:v>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000000"/>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4F81BD"/>
            </a:solidFill>
            <a:ln>
              <a:noFill/>
            </a:ln>
            <a:effectLst/>
          </c:spPr>
          <c:invertIfNegative val="0"/>
          <c:dPt>
            <c:idx val="0"/>
            <c:invertIfNegative val="0"/>
            <c:bubble3D val="0"/>
            <c:spPr>
              <a:solidFill>
                <a:srgbClr val="C0504D"/>
              </a:solidFill>
              <a:ln>
                <a:noFill/>
              </a:ln>
              <a:effectLst/>
            </c:spPr>
          </c:dPt>
          <c:dPt>
            <c:idx val="1"/>
            <c:invertIfNegative val="0"/>
            <c:bubble3D val="0"/>
            <c:spPr>
              <a:solidFill>
                <a:srgbClr val="B3A2C7">
                  <a:lumMod val="60000"/>
                  <a:lumOff val="40000"/>
                </a:srgbClr>
              </a:solidFill>
              <a:ln>
                <a:noFill/>
              </a:ln>
              <a:effectLst/>
            </c:spPr>
          </c:dPt>
          <c:dPt>
            <c:idx val="3"/>
            <c:invertIfNegative val="0"/>
            <c:bubble3D val="0"/>
            <c:spPr>
              <a:solidFill>
                <a:srgbClr val="9BBB59"/>
              </a:solidFill>
              <a:ln>
                <a:noFill/>
              </a:ln>
              <a:effectLst/>
            </c:spPr>
          </c:dPt>
          <c:dPt>
            <c:idx val="4"/>
            <c:invertIfNegative val="0"/>
            <c:bubble3D val="0"/>
            <c:spPr>
              <a:gradFill>
                <a:gsLst>
                  <a:gs pos="0">
                    <a:srgbClr val="FBFB11"/>
                  </a:gs>
                  <a:gs pos="100000">
                    <a:srgbClr val="838309"/>
                  </a:gs>
                </a:gsLst>
                <a:path path="circle"/>
              </a:gradFill>
              <a:ln>
                <a:noFill/>
              </a:ln>
              <a:effectLst/>
            </c:spPr>
          </c:dPt>
          <c:dPt>
            <c:idx val="5"/>
            <c:invertIfNegative val="0"/>
            <c:bubble3D val="0"/>
            <c:spPr>
              <a:solidFill>
                <a:srgbClr val="E46C0A">
                  <a:lumMod val="75000"/>
                </a:srgbClr>
              </a:solidFill>
              <a:ln>
                <a:noFill/>
              </a:ln>
              <a:effectLst/>
            </c:spPr>
          </c:dPt>
          <c:dPt>
            <c:idx val="6"/>
            <c:invertIfNegative val="0"/>
            <c:bubble3D val="0"/>
            <c:spPr>
              <a:gradFill>
                <a:gsLst>
                  <a:gs pos="0">
                    <a:srgbClr val="E30000"/>
                  </a:gs>
                  <a:gs pos="100000">
                    <a:srgbClr val="760303"/>
                  </a:gs>
                </a:gsLst>
                <a:path path="circle"/>
              </a:gradFill>
              <a:ln>
                <a:noFill/>
              </a:ln>
              <a:effectLst/>
            </c:spPr>
          </c:dPt>
          <c:dPt>
            <c:idx val="7"/>
            <c:invertIfNegative val="0"/>
            <c:bubble3D val="0"/>
            <c:spPr>
              <a:gradFill>
                <a:gsLst>
                  <a:gs pos="0">
                    <a:srgbClr val="FE4444"/>
                  </a:gs>
                  <a:gs pos="100000">
                    <a:srgbClr val="832B2B"/>
                  </a:gs>
                </a:gsLst>
                <a:path path="circle"/>
              </a:gradFill>
              <a:ln>
                <a:noFill/>
              </a:ln>
              <a:effectLst/>
            </c:spPr>
          </c:dPt>
          <c:dPt>
            <c:idx val="8"/>
            <c:invertIfNegative val="0"/>
            <c:bubble3D val="0"/>
            <c:spPr>
              <a:solidFill>
                <a:srgbClr val="4BACC6"/>
              </a:solidFill>
              <a:ln>
                <a:noFill/>
              </a:ln>
              <a:effectLst/>
            </c:spPr>
          </c:dPt>
          <c:dPt>
            <c:idx val="9"/>
            <c:invertIfNegative val="0"/>
            <c:bubble3D val="0"/>
            <c:spPr>
              <a:solidFill>
                <a:srgbClr val="948A54">
                  <a:lumMod val="50000"/>
                </a:srgbClr>
              </a:solidFill>
              <a:ln>
                <a:noFill/>
              </a:ln>
              <a:effectLst/>
            </c:spPr>
          </c:dPt>
          <c:dPt>
            <c:idx val="10"/>
            <c:invertIfNegative val="0"/>
            <c:bubble3D val="0"/>
            <c:spPr>
              <a:solidFill>
                <a:srgbClr val="0D0D0D">
                  <a:lumMod val="95000"/>
                  <a:lumOff val="5000"/>
                </a:srgbClr>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[2021年检验检测机构名单.xlsx]Sheet3!$A$5:$K$5</c:f>
              <c:strCache>
                <c:ptCount val="11"/>
                <c:pt idx="0">
                  <c:v>机动车</c:v>
                </c:pt>
                <c:pt idx="1">
                  <c:v>建筑材料</c:v>
                </c:pt>
                <c:pt idx="2">
                  <c:v>食品药品农产品</c:v>
                </c:pt>
                <c:pt idx="3">
                  <c:v>公安刑事技术</c:v>
                </c:pt>
                <c:pt idx="4">
                  <c:v>环境</c:v>
                </c:pt>
                <c:pt idx="5">
                  <c:v>建筑工程</c:v>
                </c:pt>
                <c:pt idx="6">
                  <c:v>水质</c:v>
                </c:pt>
                <c:pt idx="7">
                  <c:v>特种设备</c:v>
                </c:pt>
                <c:pt idx="8">
                  <c:v>医疗卫生</c:v>
                </c:pt>
                <c:pt idx="9">
                  <c:v>纤维纺织品</c:v>
                </c:pt>
                <c:pt idx="10">
                  <c:v>其他</c:v>
                </c:pt>
              </c:strCache>
            </c:strRef>
          </c:cat>
          <c:val>
            <c:numRef>
              <c:f>[2021年检验检测机构名单.xlsx]Sheet3!$A$6:$K$6</c:f>
              <c:numCache>
                <c:formatCode>General</c:formatCode>
                <c:ptCount val="11"/>
                <c:pt idx="0">
                  <c:v>16</c:v>
                </c:pt>
                <c:pt idx="1">
                  <c:v>14</c:v>
                </c:pt>
                <c:pt idx="2">
                  <c:v>11</c:v>
                </c:pt>
                <c:pt idx="3">
                  <c:v>9</c:v>
                </c:pt>
                <c:pt idx="4">
                  <c:v>6</c:v>
                </c:pt>
                <c:pt idx="5">
                  <c:v>4</c:v>
                </c:pt>
                <c:pt idx="6">
                  <c:v>2</c:v>
                </c:pt>
                <c:pt idx="7">
                  <c:v>1</c:v>
                </c:pt>
                <c:pt idx="8">
                  <c:v>1</c:v>
                </c:pt>
                <c:pt idx="9">
                  <c:v>1</c:v>
                </c:pt>
                <c:pt idx="10">
                  <c:v>1</c:v>
                </c:pt>
              </c:numCache>
            </c:numRef>
          </c:val>
        </c:ser>
        <c:ser>
          <c:idx val="1"/>
          <c:order val="1"/>
          <c:spPr>
            <a:solidFill>
              <a:srgbClr val="C0504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[2021年检验检测机构名单.xlsx]Sheet3!$A$5:$K$5</c:f>
              <c:strCache>
                <c:ptCount val="11"/>
                <c:pt idx="0">
                  <c:v>机动车</c:v>
                </c:pt>
                <c:pt idx="1">
                  <c:v>建筑材料</c:v>
                </c:pt>
                <c:pt idx="2">
                  <c:v>食品药品农产品</c:v>
                </c:pt>
                <c:pt idx="3">
                  <c:v>公安刑事技术</c:v>
                </c:pt>
                <c:pt idx="4">
                  <c:v>环境</c:v>
                </c:pt>
                <c:pt idx="5">
                  <c:v>建筑工程</c:v>
                </c:pt>
                <c:pt idx="6">
                  <c:v>水质</c:v>
                </c:pt>
                <c:pt idx="7">
                  <c:v>特种设备</c:v>
                </c:pt>
                <c:pt idx="8">
                  <c:v>医疗卫生</c:v>
                </c:pt>
                <c:pt idx="9">
                  <c:v>纤维纺织品</c:v>
                </c:pt>
                <c:pt idx="10">
                  <c:v>其他</c:v>
                </c:pt>
              </c:strCache>
            </c:strRef>
          </c:cat>
          <c:val>
            <c:numRef>
              <c:f>[2021年检验检测机构名单.xlsx]Sheet3!$A$7:$K$7</c:f>
              <c:numCache>
                <c:formatCode>General</c:formatCode>
                <c:ptCount val="11"/>
              </c:numCache>
            </c:numRef>
          </c:val>
        </c:ser>
        <c:dLbls>
          <c:showLegendKey val="0"/>
          <c:showVal val="1"/>
          <c:showCatName val="0"/>
          <c:showSerName val="0"/>
          <c:showPercent val="0"/>
          <c:showBubbleSize val="0"/>
        </c:dLbls>
        <c:gapWidth val="219"/>
        <c:overlap val="-27"/>
        <c:axId val="620705003"/>
        <c:axId val="321176216"/>
      </c:barChart>
      <c:catAx>
        <c:axId val="620705003"/>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21176216"/>
        <c:crosses val="autoZero"/>
        <c:auto val="1"/>
        <c:lblAlgn val="ctr"/>
        <c:lblOffset val="100"/>
        <c:noMultiLvlLbl val="0"/>
      </c:catAx>
      <c:valAx>
        <c:axId val="321176216"/>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620705003"/>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344">
  <cs:axisTitle>
    <cs:lnRef idx="0"/>
    <cs:fillRef idx="0"/>
    <cs:effectRef idx="0"/>
    <cs:fontRef idx="minor">
      <a:srgbClr val="595959">
        <a:lumMod val="65000"/>
        <a:lumOff val="35000"/>
      </a:srgbClr>
    </cs:fontRef>
    <cs:defRPr sz="900" kern="1200"/>
  </cs:axisTitle>
  <cs:categoryAxis>
    <cs:lnRef idx="0"/>
    <cs:fillRef idx="0"/>
    <cs:effectRef idx="0"/>
    <cs:fontRef idx="minor">
      <a:srgbClr val="595959">
        <a:lumMod val="65000"/>
        <a:lumOff val="35000"/>
      </a:srgbClr>
    </cs:fontRef>
    <cs:spPr>
      <a:ln w="12700"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1F497D"/>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rgbClr val="000000"/>
    </cs:fontRef>
  </cs:dataPoint>
  <cs:dataPoint3D>
    <cs:lnRef idx="0"/>
    <cs:fillRef idx="3">
      <cs:styleClr val="auto"/>
    </cs:fillRef>
    <cs:effectRef idx="3"/>
    <cs:fontRef idx="minor">
      <a:srgbClr val="000000"/>
    </cs:fontRef>
  </cs:dataPoint3D>
  <cs:dataPointLine>
    <cs:lnRef idx="0">
      <cs:styleClr val="auto"/>
    </cs:lnRef>
    <cs:fillRef idx="3"/>
    <cs:effectRef idx="3"/>
    <cs:fontRef idx="minor">
      <a:srgbClr val="000000"/>
    </cs:fontRef>
    <cs:spPr>
      <a:ln w="34925" cap="rnd">
        <a:solidFill>
          <a:srgbClr val="FFFFFF"/>
        </a:solidFill>
        <a:round/>
      </a:ln>
    </cs:spPr>
  </cs:dataPointLine>
  <cs:dataPointMarker>
    <cs:lnRef idx="0">
      <cs:styleClr val="auto"/>
    </cs:lnRef>
    <cs:fillRef idx="3">
      <cs:styleClr val="auto"/>
    </cs:fillRef>
    <cs:effectRef idx="3"/>
    <cs:fontRef idx="minor">
      <a:srgbClr val="000000"/>
    </cs:fontRef>
    <cs:spPr>
      <a:ln w="9525">
        <a:solidFill>
          <a:srgbClr val="FFFFFF"/>
        </a:solidFill>
        <a:round/>
      </a:ln>
    </cs:spPr>
  </cs:dataPointMarker>
  <cs:dataPointMarkerLayout symbol="circle" size="6"/>
  <cs:dataPointWireframe>
    <cs:lnRef idx="0">
      <cs:styleClr val="auto"/>
    </cs:lnRef>
    <cs:fillRef idx="3"/>
    <cs:effectRef idx="3"/>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FFFFFF"/>
    </cs:fontRef>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cs:lnRef idx="0"/>
    <cs:fillRef idx="0"/>
    <cs:effectRef idx="0"/>
    <cs:fontRef idx="minor">
      <a:srgbClr val="FFFFFF"/>
    </cs:fontRef>
  </cs:plotArea>
  <cs:plotArea3D>
    <cs:lnRef idx="0"/>
    <cs:fillRef idx="0"/>
    <cs:effectRef idx="0"/>
    <cs:fontRef idx="minor">
      <a:srgbClr val="FFFFFF"/>
    </cs:fontRef>
  </cs:plotArea3D>
  <cs:seriesAxis>
    <cs:lnRef idx="0"/>
    <cs:fillRef idx="0"/>
    <cs:effectRef idx="0"/>
    <cs:fontRef idx="minor">
      <a:srgbClr val="595959">
        <a:lumMod val="65000"/>
        <a:lumOff val="35000"/>
      </a:srgbClr>
    </cs:fontRef>
    <cs:spPr>
      <a:ln w="12700" cap="flat" cmpd="sng" algn="ctr">
        <a:solidFill>
          <a:srgbClr val="D9D9D9">
            <a:lumMod val="15000"/>
            <a:lumOff val="85000"/>
          </a:srgbClr>
        </a:solidFill>
        <a:round/>
      </a:ln>
    </cs:spPr>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600" b="1" kern="1200" baseline="0"/>
  </cs:title>
  <cs:trendline>
    <cs:lnRef idx="0">
      <cs:styleClr val="auto"/>
    </cs:lnRef>
    <cs:fillRef idx="0"/>
    <cs:effectRef idx="0"/>
    <cs:fontRef idx="minor">
      <a:srgbClr val="FFFFFF"/>
    </cs:fontRef>
    <cs:spPr>
      <a:ln w="19050" cap="rnd">
        <a:solidFill>
          <a:srgbClr val="FFFFFF"/>
        </a:solidFill>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FFFFFF"/>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89</Pages>
  <Words>41662</Words>
  <Characters>45557</Characters>
  <Lines>1284</Lines>
  <Paragraphs>1297</Paragraphs>
  <TotalTime>58</TotalTime>
  <ScaleCrop>false</ScaleCrop>
  <LinksUpToDate>false</LinksUpToDate>
  <CharactersWithSpaces>45792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2019-05-26T21:21:00Z</dcterms:created>
  <dc:creator>Administrator</dc:creator>
  <cp:lastModifiedBy>LJJ</cp:lastModifiedBy>
  <cp:lastPrinted>2023-11-15T10:04:21Z</cp:lastPrinted>
  <dcterms:modified xsi:type="dcterms:W3CDTF">2023-12-08T11:01:53Z</dcterms:modified>
  <dc:title>一、产品质量状况、存在的问题及原因分析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373E8931CC1945C7B326CA7805050E85</vt:lpwstr>
  </property>
</Properties>
</file>