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281"/>
        <w:gridCol w:w="1004"/>
        <w:gridCol w:w="437"/>
        <w:gridCol w:w="442"/>
        <w:gridCol w:w="442"/>
        <w:gridCol w:w="442"/>
        <w:gridCol w:w="1001"/>
        <w:gridCol w:w="1164"/>
        <w:gridCol w:w="1164"/>
        <w:gridCol w:w="1164"/>
        <w:gridCol w:w="867"/>
        <w:gridCol w:w="810"/>
        <w:gridCol w:w="1185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13811" w:type="dxa"/>
            <w:gridSpan w:val="1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-354965</wp:posOffset>
                      </wp:positionH>
                      <wp:positionV relativeFrom="paragraph">
                        <wp:posOffset>-464820</wp:posOffset>
                      </wp:positionV>
                      <wp:extent cx="956945" cy="44704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7.95pt;margin-top:-36.6pt;height:35.2pt;width:75.35pt;z-index:251662336;mso-width-relative:page;mso-height-relative:page;" filled="f" stroked="f" coordsize="21600,21600" o:gfxdata="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XAQAY2wAAAAkBAAAPAAAAAAAAAAEAIAAAACIAAABkcnMvZG93bnJldi54bWxQ&#10;SwECFAAUAAAACACHTuJATkCI5YIBAADyAgAADgAAAAAAAAABACAAAAAqAQAAZHJzL2Uyb0RvYy54&#10;bWxQSwUGAAAAAAYABgBZAQAAH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地区本级党政机关办公用房信息统计表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399" w:type="dxa"/>
            <w:gridSpan w:val="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填报单位：（盖章）</w:t>
            </w:r>
          </w:p>
        </w:tc>
        <w:tc>
          <w:tcPr>
            <w:tcW w:w="5092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9" w:type="dxa"/>
            <w:gridSpan w:val="2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填报日期：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51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单位基本情况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办公用房基本情况</w:t>
            </w:r>
          </w:p>
        </w:tc>
        <w:tc>
          <w:tcPr>
            <w:tcW w:w="5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清理整改情况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6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地址坐落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单位名称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（使用单位）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机关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级别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编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事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业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编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总建筑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面积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（㎡）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办公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用房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面积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（㎡）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业务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用房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面积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（㎡）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核定办公用房建筑面积（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㎡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超标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配备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办公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用房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面积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（㎡）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清理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整改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面积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（㎡）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清理整改方式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11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填表人 ：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4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单位主要负责人签字：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1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联系电话：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811" w:type="dxa"/>
            <w:gridSpan w:val="15"/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备注：此表由地区本级党政机关填报，详见填表说明。</w:t>
            </w:r>
            <w:r>
              <w:rPr>
                <w:rFonts w:hint="eastAsia" w:ascii="Times New Roman" w:hAnsi="Times New Roman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表2与表5填报数字须一致。</w:t>
            </w:r>
            <w:r>
              <w:rPr>
                <w:rFonts w:hint="eastAsia" w:ascii="Times New Roman" w:hAnsi="Times New Roman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总建筑面积=办公用房建筑面积+技术业务用房建筑面积。</w:t>
            </w:r>
            <w:r>
              <w:rPr>
                <w:rFonts w:hint="eastAsia" w:ascii="Times New Roman" w:hAnsi="Times New Roman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核定办公用房计算方式：S=[A+B+(A+B)x9%]K+C,  S-总建筑面积 A-各级工作人员办公室总使用面积  B-服务用房总使用面积  K-基本办公用房建筑总使用面积系数  C-附属用房总建筑面积  </w:t>
            </w:r>
            <w:r>
              <w:rPr>
                <w:rFonts w:hint="eastAsia" w:ascii="Times New Roman" w:hAnsi="Times New Roman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基本办公用房建筑总使用面积系数，多层不应低于65%，高层建筑不应低于60%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811" w:type="dxa"/>
            <w:gridSpan w:val="15"/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80D5E"/>
    <w:rsid w:val="13480D5E"/>
    <w:rsid w:val="38AE4169"/>
    <w:rsid w:val="53D50A74"/>
    <w:rsid w:val="5E99F52C"/>
    <w:rsid w:val="6D0F18F7"/>
    <w:rsid w:val="712C2030"/>
    <w:rsid w:val="78936EBE"/>
    <w:rsid w:val="7D613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2020-07-29T00:52:00Z</dcterms:created>
  <dc:creator>Mr.Joker</dc:creator>
  <cp:lastModifiedBy>Administrator</cp:lastModifiedBy>
  <dcterms:modified xsi:type="dcterms:W3CDTF">2022-07-27T11:26:55Z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