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塔城地区20</w:t>
      </w:r>
      <w:r>
        <w:rPr>
          <w:rFonts w:hint="eastAsia" w:ascii="宋体" w:hAnsi="宋体" w:eastAsia="宋体" w:cs="宋体"/>
          <w:b/>
          <w:bCs/>
          <w:sz w:val="36"/>
          <w:szCs w:val="36"/>
          <w:lang w:val="en-US" w:eastAsia="zh-CN"/>
        </w:rPr>
        <w:t>20</w:t>
      </w:r>
      <w:r>
        <w:rPr>
          <w:rFonts w:hint="eastAsia" w:ascii="宋体" w:hAnsi="宋体" w:eastAsia="宋体" w:cs="宋体"/>
          <w:b/>
          <w:bCs/>
          <w:sz w:val="36"/>
          <w:szCs w:val="36"/>
        </w:rPr>
        <w:t>年农机深松整地作业实施方案</w:t>
      </w:r>
    </w:p>
    <w:p>
      <w:pPr>
        <w:keepNext w:val="0"/>
        <w:keepLines w:val="0"/>
        <w:pageBreakBefore w:val="0"/>
        <w:widowControl w:val="0"/>
        <w:kinsoku/>
        <w:wordWrap/>
        <w:overflowPunct/>
        <w:topLinePunct w:val="0"/>
        <w:autoSpaceDE/>
        <w:autoSpaceDN/>
        <w:bidi w:val="0"/>
        <w:adjustRightInd/>
        <w:snapToGrid/>
        <w:spacing w:before="157" w:beforeLines="5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为做好20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年农机深松整地工作，根据</w:t>
      </w:r>
      <w:r>
        <w:rPr>
          <w:rFonts w:hint="eastAsia" w:ascii="仿宋_GB2312" w:hAnsi="仿宋_GB2312" w:eastAsia="仿宋_GB2312" w:cs="仿宋_GB2312"/>
          <w:sz w:val="32"/>
          <w:szCs w:val="32"/>
          <w:lang w:val="en-US" w:eastAsia="zh-CN"/>
        </w:rPr>
        <w:t>自治区农业农村厅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关于做好2020年农机深松整地作业的通知</w:t>
      </w:r>
      <w:r>
        <w:rPr>
          <w:rFonts w:hint="eastAsia" w:ascii="仿宋_GB2312" w:hAnsi="仿宋_GB2312" w:eastAsia="仿宋_GB2312" w:cs="仿宋_GB2312"/>
          <w:sz w:val="32"/>
          <w:szCs w:val="32"/>
        </w:rPr>
        <w:t>》（新</w:t>
      </w:r>
      <w:r>
        <w:rPr>
          <w:rFonts w:hint="eastAsia" w:ascii="仿宋_GB2312" w:hAnsi="仿宋_GB2312" w:eastAsia="仿宋_GB2312" w:cs="仿宋_GB2312"/>
          <w:sz w:val="32"/>
          <w:szCs w:val="32"/>
          <w:lang w:val="en-US" w:eastAsia="zh-CN"/>
        </w:rPr>
        <w:t>农办机函</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236</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关于印发2020年中央第二批农业生产发展等18个项目实施方案的通知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(新农计函</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483</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)工作要求</w:t>
      </w:r>
      <w:r>
        <w:rPr>
          <w:rFonts w:hint="eastAsia" w:ascii="仿宋_GB2312" w:hAnsi="仿宋_GB2312" w:eastAsia="仿宋_GB2312" w:cs="仿宋_GB2312"/>
          <w:sz w:val="32"/>
          <w:szCs w:val="32"/>
        </w:rPr>
        <w:t>，特制定本实施方案。</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黑体" w:hAnsi="黑体" w:eastAsia="黑体" w:cs="黑体"/>
          <w:sz w:val="32"/>
          <w:szCs w:val="32"/>
        </w:rPr>
      </w:pPr>
      <w:r>
        <w:rPr>
          <w:rFonts w:hint="eastAsia" w:ascii="黑体" w:hAnsi="黑体" w:eastAsia="黑体" w:cs="黑体"/>
          <w:sz w:val="32"/>
          <w:szCs w:val="32"/>
        </w:rPr>
        <w:t>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一、总体要求</w:t>
      </w:r>
    </w:p>
    <w:p>
      <w:pPr>
        <w:keepNext w:val="0"/>
        <w:keepLines w:val="0"/>
        <w:pageBreakBefore w:val="0"/>
        <w:widowControl w:val="0"/>
        <w:kinsoku/>
        <w:wordWrap/>
        <w:overflowPunct/>
        <w:topLinePunct w:val="0"/>
        <w:autoSpaceDE/>
        <w:autoSpaceDN/>
        <w:bidi w:val="0"/>
        <w:adjustRightInd/>
        <w:snapToGrid/>
        <w:spacing w:before="157" w:beforeLines="5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中央“实施耕地质量保护与提升行动，推进土地整治，增加深松土地，保障粮食安全和主要农产品供给”的总体部署，充分发挥补助政策的引领带动作用，进一步加快深松作业技术和机具的推广应用，为农业增效、农民增收打牢基础，为农业可持续发展创造有利条件，为保障我区的社会稳定和长治久安贡献新的力量。要坚持重点突出、统筹兼顾，向粮棉主产区和能够大面积实施的地方倾斜；要坚持政府负责、部门联动，形成上下一条心、工作一盘棋的良好格局；要坚持科学规划、市场运作，即要注重宏观引导，又要保护农民自主权，发挥市场的调节作用。</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目标任务</w:t>
      </w:r>
    </w:p>
    <w:p>
      <w:pPr>
        <w:keepNext w:val="0"/>
        <w:keepLines w:val="0"/>
        <w:pageBreakBefore w:val="0"/>
        <w:widowControl w:val="0"/>
        <w:kinsoku/>
        <w:wordWrap/>
        <w:overflowPunct/>
        <w:topLinePunct w:val="0"/>
        <w:autoSpaceDE/>
        <w:autoSpaceDN/>
        <w:bidi w:val="0"/>
        <w:adjustRightInd/>
        <w:snapToGrid/>
        <w:spacing w:before="157" w:beforeLines="50"/>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农机深松整地作业在各县（市）适宜农机深松作业的区域内实施。</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年自治区</w:t>
      </w:r>
      <w:r>
        <w:rPr>
          <w:rFonts w:hint="eastAsia" w:ascii="仿宋_GB2312" w:hAnsi="仿宋_GB2312" w:eastAsia="仿宋_GB2312" w:cs="仿宋_GB2312"/>
          <w:sz w:val="32"/>
          <w:szCs w:val="32"/>
          <w:lang w:eastAsia="zh-CN"/>
        </w:rPr>
        <w:t>下达我地区</w:t>
      </w:r>
      <w:r>
        <w:rPr>
          <w:rFonts w:hint="eastAsia" w:ascii="仿宋_GB2312" w:hAnsi="仿宋_GB2312" w:eastAsia="仿宋_GB2312" w:cs="仿宋_GB2312"/>
          <w:sz w:val="32"/>
          <w:szCs w:val="32"/>
        </w:rPr>
        <w:t>农机深松整地作业任务</w:t>
      </w:r>
      <w:r>
        <w:rPr>
          <w:rFonts w:hint="eastAsia" w:ascii="仿宋_GB2312" w:hAnsi="仿宋_GB2312" w:eastAsia="仿宋_GB2312" w:cs="仿宋_GB2312"/>
          <w:sz w:val="32"/>
          <w:szCs w:val="32"/>
          <w:lang w:val="en-US" w:eastAsia="zh-CN"/>
        </w:rPr>
        <w:t>186.5</w:t>
      </w:r>
      <w:r>
        <w:rPr>
          <w:rFonts w:hint="eastAsia" w:ascii="仿宋_GB2312" w:hAnsi="仿宋_GB2312" w:eastAsia="仿宋_GB2312" w:cs="仿宋_GB2312"/>
          <w:sz w:val="32"/>
          <w:szCs w:val="32"/>
        </w:rPr>
        <w:t>万亩，结合各县市实际，地区对各县（市）农机深松整地作业任务进行了分解（见附件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eastAsia="zh-CN"/>
        </w:rPr>
        <w:t>）农业农村局</w:t>
      </w:r>
      <w:r>
        <w:rPr>
          <w:rFonts w:hint="eastAsia" w:ascii="仿宋_GB2312" w:hAnsi="仿宋_GB2312" w:eastAsia="仿宋_GB2312" w:cs="仿宋_GB2312"/>
          <w:sz w:val="32"/>
          <w:szCs w:val="32"/>
        </w:rPr>
        <w:t>接到通知后要</w:t>
      </w:r>
      <w:r>
        <w:rPr>
          <w:rFonts w:hint="eastAsia" w:ascii="仿宋_GB2312" w:hAnsi="仿宋_GB2312" w:eastAsia="仿宋_GB2312" w:cs="仿宋_GB2312"/>
          <w:sz w:val="32"/>
          <w:szCs w:val="32"/>
          <w:lang w:val="en-US" w:eastAsia="zh-CN"/>
        </w:rPr>
        <w:t>按照资金额度进行分解，层层落实责任。</w:t>
      </w:r>
    </w:p>
    <w:p>
      <w:pPr>
        <w:keepNext w:val="0"/>
        <w:keepLines w:val="0"/>
        <w:pageBreakBefore w:val="0"/>
        <w:widowControl w:val="0"/>
        <w:kinsoku/>
        <w:wordWrap/>
        <w:overflowPunct/>
        <w:topLinePunct w:val="0"/>
        <w:autoSpaceDE/>
        <w:autoSpaceDN/>
        <w:bidi w:val="0"/>
        <w:adjustRightInd/>
        <w:snapToGrid/>
        <w:spacing w:before="157" w:beforeLines="5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年中央财政农机深松整地作业补助专项资金</w:t>
      </w:r>
      <w:r>
        <w:rPr>
          <w:rFonts w:hint="eastAsia" w:ascii="仿宋_GB2312" w:hAnsi="仿宋_GB2312" w:eastAsia="仿宋_GB2312" w:cs="仿宋_GB2312"/>
          <w:sz w:val="32"/>
          <w:szCs w:val="32"/>
          <w:lang w:val="en-US" w:eastAsia="zh-CN"/>
        </w:rPr>
        <w:t>在近期</w:t>
      </w:r>
      <w:r>
        <w:rPr>
          <w:rFonts w:hint="eastAsia" w:ascii="仿宋_GB2312" w:hAnsi="仿宋_GB2312" w:eastAsia="仿宋_GB2312" w:cs="仿宋_GB2312"/>
          <w:sz w:val="32"/>
          <w:szCs w:val="32"/>
        </w:rPr>
        <w:t>下达各县（市）。中央财政农机深松整地补助资金每亩补助标准不超过30元，县市可根据作业任务及专项资金额度确定具体补助标准和补助面积，鼓励当地加大地方财政资金投入，确保任务完成。深松满三年的</w:t>
      </w:r>
      <w:r>
        <w:rPr>
          <w:rFonts w:hint="eastAsia" w:ascii="仿宋_GB2312" w:hAnsi="仿宋_GB2312" w:eastAsia="仿宋_GB2312" w:cs="仿宋_GB2312"/>
          <w:sz w:val="32"/>
          <w:szCs w:val="32"/>
          <w:lang w:val="en-US" w:eastAsia="zh-CN"/>
        </w:rPr>
        <w:t>地块</w:t>
      </w:r>
      <w:r>
        <w:rPr>
          <w:rFonts w:hint="eastAsia" w:ascii="仿宋_GB2312" w:hAnsi="仿宋_GB2312" w:eastAsia="仿宋_GB2312" w:cs="仿宋_GB2312"/>
          <w:sz w:val="32"/>
          <w:szCs w:val="32"/>
        </w:rPr>
        <w:t>可以</w:t>
      </w:r>
      <w:r>
        <w:rPr>
          <w:rFonts w:hint="eastAsia" w:ascii="仿宋_GB2312" w:hAnsi="仿宋_GB2312" w:eastAsia="仿宋_GB2312" w:cs="仿宋_GB2312"/>
          <w:sz w:val="32"/>
          <w:szCs w:val="32"/>
          <w:lang w:val="en-US" w:eastAsia="zh-CN"/>
        </w:rPr>
        <w:t>再</w:t>
      </w:r>
      <w:r>
        <w:rPr>
          <w:rFonts w:hint="eastAsia" w:ascii="仿宋_GB2312" w:hAnsi="仿宋_GB2312" w:eastAsia="仿宋_GB2312" w:cs="仿宋_GB2312"/>
          <w:sz w:val="32"/>
          <w:szCs w:val="32"/>
        </w:rPr>
        <w:t>进行深松作业。</w:t>
      </w:r>
    </w:p>
    <w:p>
      <w:pPr>
        <w:keepNext w:val="0"/>
        <w:keepLines w:val="0"/>
        <w:pageBreakBefore w:val="0"/>
        <w:widowControl w:val="0"/>
        <w:numPr>
          <w:numId w:val="0"/>
        </w:numPr>
        <w:kinsoku/>
        <w:wordWrap/>
        <w:overflowPunct/>
        <w:topLinePunct w:val="0"/>
        <w:autoSpaceDE/>
        <w:autoSpaceDN/>
        <w:bidi w:val="0"/>
        <w:adjustRightInd/>
        <w:snapToGrid/>
        <w:spacing w:before="157" w:beforeLines="50"/>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三、工作措施</w:t>
      </w:r>
    </w:p>
    <w:p>
      <w:pPr>
        <w:keepNext w:val="0"/>
        <w:keepLines w:val="0"/>
        <w:pageBreakBefore w:val="0"/>
        <w:widowControl w:val="0"/>
        <w:numPr>
          <w:numId w:val="0"/>
        </w:numPr>
        <w:kinsoku/>
        <w:wordWrap/>
        <w:overflowPunct/>
        <w:topLinePunct w:val="0"/>
        <w:autoSpaceDE/>
        <w:autoSpaceDN/>
        <w:bidi w:val="0"/>
        <w:adjustRightInd/>
        <w:snapToGrid/>
        <w:spacing w:before="157" w:beforeLines="50"/>
        <w:ind w:firstLine="640" w:firstLineChars="200"/>
        <w:textAlignment w:val="auto"/>
        <w:rPr>
          <w:rFonts w:hint="default" w:ascii="仿宋_GB2312" w:hAnsi="仿宋" w:eastAsia="仿宋_GB2312" w:cs="仿宋_GB2312"/>
          <w:sz w:val="32"/>
          <w:szCs w:val="32"/>
          <w:lang w:val="en-US" w:eastAsia="zh-CN"/>
        </w:rPr>
      </w:pPr>
      <w:r>
        <w:rPr>
          <w:rFonts w:hint="eastAsia" w:ascii="楷体" w:hAnsi="楷体" w:eastAsia="楷体" w:cs="楷体"/>
          <w:sz w:val="32"/>
          <w:szCs w:val="32"/>
          <w:lang w:val="en-US" w:eastAsia="zh-CN"/>
        </w:rPr>
        <w:t>（一）加强组织领导。</w:t>
      </w:r>
      <w:r>
        <w:rPr>
          <w:rFonts w:hint="default" w:ascii="仿宋_GB2312" w:hAnsi="仿宋" w:eastAsia="仿宋_GB2312" w:cs="仿宋_GB2312"/>
          <w:sz w:val="32"/>
          <w:szCs w:val="32"/>
          <w:lang w:val="en-US" w:eastAsia="zh-CN"/>
        </w:rPr>
        <w:t>各县（市）农业农村局要加强对深松整地作业工作的领导，统筹协调科研、生产、推广等方面力量和资源，努力形成政府统一领导，相关部门协作的工作格局。要注重典型带动，充分发挥农机大户和农机服务组织的作用。要统筹安排作业计划，狠抓关键环节，及时解决在农机深松作业中遇到的实际问题。要制定切实可行的工作实施方案，逐级分解任务，与各乡镇</w:t>
      </w:r>
      <w:r>
        <w:rPr>
          <w:rFonts w:hint="eastAsia" w:ascii="仿宋_GB2312" w:hAnsi="仿宋" w:eastAsia="仿宋_GB2312" w:cs="仿宋_GB2312"/>
          <w:sz w:val="32"/>
          <w:szCs w:val="32"/>
          <w:lang w:val="en-US" w:eastAsia="zh-CN"/>
        </w:rPr>
        <w:t>、取得深松作业资格的作业方</w:t>
      </w:r>
      <w:r>
        <w:rPr>
          <w:rFonts w:hint="default" w:ascii="仿宋_GB2312" w:hAnsi="仿宋" w:eastAsia="仿宋_GB2312" w:cs="仿宋_GB2312"/>
          <w:sz w:val="32"/>
          <w:szCs w:val="32"/>
          <w:lang w:val="en-US" w:eastAsia="zh-CN"/>
        </w:rPr>
        <w:t>签订农机深松整地作业补助工作责任书，</w:t>
      </w:r>
      <w:r>
        <w:rPr>
          <w:rFonts w:hint="eastAsia" w:ascii="仿宋_GB2312" w:hAnsi="仿宋" w:eastAsia="仿宋_GB2312" w:cs="仿宋_GB2312"/>
          <w:sz w:val="32"/>
          <w:szCs w:val="32"/>
          <w:lang w:val="en-US" w:eastAsia="zh-CN"/>
        </w:rPr>
        <w:t>明确安全生产要求、作业补助标准及作业任务分配，</w:t>
      </w:r>
      <w:r>
        <w:rPr>
          <w:rFonts w:hint="default" w:ascii="仿宋_GB2312" w:hAnsi="仿宋" w:eastAsia="仿宋_GB2312" w:cs="仿宋_GB2312"/>
          <w:sz w:val="32"/>
          <w:szCs w:val="32"/>
          <w:lang w:val="en-US" w:eastAsia="zh-CN"/>
        </w:rPr>
        <w:t>层层抓好落实，建立健全责任追究制</w:t>
      </w:r>
      <w:r>
        <w:rPr>
          <w:rFonts w:hint="eastAsia" w:ascii="仿宋_GB2312" w:hAnsi="仿宋" w:eastAsia="仿宋_GB2312" w:cs="仿宋_GB2312"/>
          <w:sz w:val="32"/>
          <w:szCs w:val="32"/>
          <w:lang w:val="en-US" w:eastAsia="zh-CN"/>
        </w:rPr>
        <w:t>。</w:t>
      </w:r>
    </w:p>
    <w:p>
      <w:pPr>
        <w:keepNext w:val="0"/>
        <w:keepLines w:val="0"/>
        <w:pageBreakBefore w:val="0"/>
        <w:widowControl w:val="0"/>
        <w:numPr>
          <w:numId w:val="0"/>
        </w:numPr>
        <w:kinsoku/>
        <w:wordWrap/>
        <w:overflowPunct/>
        <w:topLinePunct w:val="0"/>
        <w:autoSpaceDE/>
        <w:autoSpaceDN/>
        <w:bidi w:val="0"/>
        <w:adjustRightInd/>
        <w:snapToGrid/>
        <w:spacing w:before="157" w:beforeLines="50"/>
        <w:ind w:firstLine="640"/>
        <w:textAlignment w:val="auto"/>
        <w:rPr>
          <w:rFonts w:hint="default" w:ascii="仿宋_GB2312" w:hAnsi="仿宋" w:eastAsia="仿宋_GB2312" w:cs="仿宋_GB2312"/>
          <w:sz w:val="32"/>
          <w:szCs w:val="32"/>
          <w:lang w:val="en-US" w:eastAsia="zh-CN"/>
        </w:rPr>
      </w:pPr>
      <w:r>
        <w:rPr>
          <w:rFonts w:hint="eastAsia" w:ascii="楷体" w:hAnsi="楷体" w:eastAsia="楷体" w:cs="楷体"/>
          <w:sz w:val="32"/>
          <w:szCs w:val="32"/>
          <w:lang w:val="en-US" w:eastAsia="zh-CN"/>
        </w:rPr>
        <w:t>（二）加大装备支持。</w:t>
      </w:r>
      <w:r>
        <w:rPr>
          <w:rFonts w:hint="default" w:ascii="仿宋_GB2312" w:hAnsi="仿宋" w:eastAsia="仿宋_GB2312" w:cs="仿宋_GB2312"/>
          <w:sz w:val="32"/>
          <w:szCs w:val="32"/>
          <w:lang w:val="en-US" w:eastAsia="zh-CN"/>
        </w:rPr>
        <w:t>要充分发挥农机购置补贴政策的引导作用，将深松作业适用机具作为中央和地方财政资金的补贴重点</w:t>
      </w:r>
      <w:r>
        <w:rPr>
          <w:rFonts w:hint="eastAsia" w:ascii="仿宋_GB2312" w:hAnsi="仿宋" w:eastAsia="仿宋_GB2312" w:cs="仿宋_GB2312"/>
          <w:sz w:val="32"/>
          <w:szCs w:val="32"/>
          <w:lang w:val="en-US" w:eastAsia="zh-CN"/>
        </w:rPr>
        <w:t>，</w:t>
      </w:r>
      <w:r>
        <w:rPr>
          <w:rFonts w:hint="default" w:ascii="仿宋_GB2312" w:hAnsi="仿宋" w:eastAsia="仿宋_GB2312" w:cs="仿宋_GB2312"/>
          <w:sz w:val="32"/>
          <w:szCs w:val="32"/>
          <w:lang w:val="en-US" w:eastAsia="zh-CN"/>
        </w:rPr>
        <w:t>积极推广使用深度传感器、GPS导航仪等先进科技装备，提高机具作业的动态监测能力。</w:t>
      </w:r>
      <w:r>
        <w:rPr>
          <w:rFonts w:hint="eastAsia" w:ascii="仿宋_GB2312" w:hAnsi="仿宋" w:eastAsia="仿宋_GB2312" w:cs="仿宋_GB2312"/>
          <w:sz w:val="32"/>
          <w:szCs w:val="32"/>
          <w:lang w:val="en-US" w:eastAsia="zh-CN"/>
        </w:rPr>
        <w:t>根据地区《关于做好农机购置补贴资金需求测算及补贴系统敞开录入工作的通知》（塔地农机发字</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号</w:t>
      </w:r>
      <w:r>
        <w:rPr>
          <w:rFonts w:hint="eastAsia" w:ascii="仿宋_GB2312" w:hAnsi="仿宋" w:eastAsia="仿宋_GB2312" w:cs="仿宋_GB2312"/>
          <w:sz w:val="32"/>
          <w:szCs w:val="32"/>
          <w:lang w:val="en-US" w:eastAsia="zh-CN"/>
        </w:rPr>
        <w:t>）工作要求，</w:t>
      </w:r>
      <w:r>
        <w:rPr>
          <w:rFonts w:hint="default" w:ascii="仿宋_GB2312" w:hAnsi="仿宋" w:eastAsia="仿宋_GB2312" w:cs="仿宋_GB2312"/>
          <w:sz w:val="32"/>
          <w:szCs w:val="32"/>
          <w:lang w:val="en-US" w:eastAsia="zh-CN"/>
        </w:rPr>
        <w:t>做到敞开补贴、</w:t>
      </w:r>
      <w:r>
        <w:rPr>
          <w:rFonts w:hint="eastAsia" w:ascii="仿宋_GB2312" w:hAnsi="仿宋_GB2312" w:eastAsia="仿宋_GB2312" w:cs="仿宋_GB2312"/>
          <w:sz w:val="32"/>
          <w:szCs w:val="32"/>
        </w:rPr>
        <w:t>确保应录尽录、应审尽审，资金使用完的县（市）要向农户做好解释说明工作，当年未补贴的将在下年优先补贴</w:t>
      </w:r>
      <w:r>
        <w:rPr>
          <w:rFonts w:hint="eastAsia" w:ascii="仿宋_GB2312" w:hAnsi="仿宋_GB2312" w:eastAsia="仿宋_GB2312" w:cs="仿宋_GB2312"/>
          <w:sz w:val="32"/>
          <w:szCs w:val="32"/>
          <w:lang w:eastAsia="zh-CN"/>
        </w:rPr>
        <w:t>，</w:t>
      </w:r>
      <w:r>
        <w:rPr>
          <w:rFonts w:hint="default" w:ascii="仿宋_GB2312" w:hAnsi="仿宋" w:eastAsia="仿宋_GB2312" w:cs="仿宋_GB2312"/>
          <w:sz w:val="32"/>
          <w:szCs w:val="32"/>
          <w:lang w:val="en-US" w:eastAsia="zh-CN"/>
        </w:rPr>
        <w:t>充分满足农民购置大马力拖拉机、深松机、联合整地机等作业机具的需求。</w:t>
      </w:r>
    </w:p>
    <w:p>
      <w:pPr>
        <w:keepNext w:val="0"/>
        <w:keepLines w:val="0"/>
        <w:pageBreakBefore w:val="0"/>
        <w:widowControl w:val="0"/>
        <w:numPr>
          <w:numId w:val="0"/>
        </w:numPr>
        <w:kinsoku/>
        <w:wordWrap/>
        <w:overflowPunct/>
        <w:topLinePunct w:val="0"/>
        <w:autoSpaceDE/>
        <w:autoSpaceDN/>
        <w:bidi w:val="0"/>
        <w:adjustRightInd/>
        <w:snapToGrid/>
        <w:spacing w:before="157" w:beforeLines="50"/>
        <w:ind w:firstLine="640"/>
        <w:textAlignment w:val="auto"/>
        <w:rPr>
          <w:rFonts w:hint="default" w:ascii="仿宋_GB2312" w:hAnsi="仿宋" w:eastAsia="仿宋_GB2312" w:cs="仿宋_GB2312"/>
          <w:sz w:val="32"/>
          <w:szCs w:val="32"/>
          <w:lang w:val="en-US" w:eastAsia="zh-CN"/>
        </w:rPr>
      </w:pPr>
      <w:r>
        <w:rPr>
          <w:rFonts w:hint="eastAsia" w:ascii="楷体" w:hAnsi="楷体" w:eastAsia="楷体" w:cs="楷体"/>
          <w:sz w:val="32"/>
          <w:szCs w:val="32"/>
          <w:lang w:val="en-US" w:eastAsia="zh-CN"/>
        </w:rPr>
        <w:t>（三）认真组织实施。</w:t>
      </w:r>
      <w:r>
        <w:rPr>
          <w:rFonts w:hint="default" w:ascii="仿宋_GB2312" w:hAnsi="仿宋" w:eastAsia="仿宋_GB2312" w:cs="仿宋_GB2312"/>
          <w:sz w:val="32"/>
          <w:szCs w:val="32"/>
          <w:lang w:val="en-US" w:eastAsia="zh-CN"/>
        </w:rPr>
        <w:t>要结合农机化生产月历，早谋划、早动手，提前做好机具准备</w:t>
      </w:r>
      <w:r>
        <w:rPr>
          <w:rFonts w:hint="eastAsia" w:ascii="仿宋_GB2312" w:hAnsi="仿宋" w:eastAsia="仿宋_GB2312" w:cs="仿宋_GB2312"/>
          <w:sz w:val="32"/>
          <w:szCs w:val="32"/>
          <w:lang w:val="en-US" w:eastAsia="zh-CN"/>
        </w:rPr>
        <w:t>。2020年深松整地作业项目资金少，建议</w:t>
      </w:r>
      <w:r>
        <w:rPr>
          <w:rFonts w:hint="default" w:ascii="仿宋_GB2312" w:hAnsi="仿宋" w:eastAsia="仿宋_GB2312" w:cs="仿宋_GB2312"/>
          <w:sz w:val="32"/>
          <w:szCs w:val="32"/>
          <w:lang w:val="en-US" w:eastAsia="zh-CN"/>
        </w:rPr>
        <w:t>各县（市）</w:t>
      </w:r>
      <w:r>
        <w:rPr>
          <w:rFonts w:hint="eastAsia" w:ascii="仿宋_GB2312" w:hAnsi="仿宋" w:eastAsia="仿宋_GB2312" w:cs="仿宋_GB2312"/>
          <w:sz w:val="32"/>
          <w:szCs w:val="32"/>
          <w:lang w:val="en-US" w:eastAsia="zh-CN"/>
        </w:rPr>
        <w:t>做好长远规划、统筹推进整村深松作业。</w:t>
      </w:r>
      <w:r>
        <w:rPr>
          <w:rFonts w:hint="default" w:ascii="仿宋_GB2312" w:hAnsi="仿宋" w:eastAsia="仿宋_GB2312" w:cs="仿宋_GB2312"/>
          <w:sz w:val="32"/>
          <w:szCs w:val="32"/>
          <w:lang w:val="en-US" w:eastAsia="zh-CN"/>
        </w:rPr>
        <w:t>要按照《自治区农机深松作业技术规范》科学运用深松作业方法和技术，应选择与本地区土壤结构、耕种模式等相适应的机具进行深松作业。对作业机具应有明确的参数和技术状态要求，为实现深松作业面积精准统计，开展农机深松作业的机组必须安装能够实时记录并上传作业时间及地点、机具标识、作业面积、深度等指标的数字空间信息监控系统，并填写深松作业机组信息登记表报县（市）农业农村局备案</w:t>
      </w:r>
      <w:r>
        <w:rPr>
          <w:rFonts w:hint="eastAsia" w:ascii="仿宋_GB2312" w:hAnsi="仿宋" w:eastAsia="仿宋_GB2312" w:cs="仿宋_GB2312"/>
          <w:sz w:val="32"/>
          <w:szCs w:val="32"/>
          <w:lang w:val="en-US" w:eastAsia="zh-CN"/>
        </w:rPr>
        <w:t>。深松作业机组每年必须由专业人员进行现场标定，填写深松工作部件作业覆盖率检测表并存档。</w:t>
      </w:r>
      <w:r>
        <w:rPr>
          <w:rFonts w:hint="default" w:ascii="仿宋_GB2312" w:hAnsi="仿宋" w:eastAsia="仿宋_GB2312" w:cs="仿宋_GB2312"/>
          <w:sz w:val="32"/>
          <w:szCs w:val="32"/>
          <w:lang w:val="en-US" w:eastAsia="zh-CN"/>
        </w:rPr>
        <w:t>实施农机深松作业补助要严格按照《</w:t>
      </w:r>
      <w:r>
        <w:rPr>
          <w:rFonts w:hint="eastAsia" w:ascii="仿宋_GB2312" w:hAnsi="仿宋" w:eastAsia="仿宋_GB2312" w:cs="仿宋_GB2312"/>
          <w:sz w:val="32"/>
          <w:szCs w:val="32"/>
          <w:lang w:val="en-US" w:eastAsia="zh-CN"/>
        </w:rPr>
        <w:t>塔城地区</w:t>
      </w:r>
      <w:r>
        <w:rPr>
          <w:rFonts w:hint="default" w:ascii="仿宋_GB2312" w:hAnsi="仿宋" w:eastAsia="仿宋_GB2312" w:cs="仿宋_GB2312"/>
          <w:sz w:val="32"/>
          <w:szCs w:val="32"/>
          <w:lang w:val="en-US" w:eastAsia="zh-CN"/>
        </w:rPr>
        <w:t>农机深松作业补助实施指导意见（试行）》（</w:t>
      </w:r>
      <w:r>
        <w:rPr>
          <w:rFonts w:hint="eastAsia" w:ascii="仿宋_GB2312" w:hAnsi="仿宋" w:eastAsia="仿宋_GB2312" w:cs="仿宋_GB2312"/>
          <w:sz w:val="32"/>
          <w:szCs w:val="32"/>
          <w:lang w:val="en-US" w:eastAsia="zh-CN"/>
        </w:rPr>
        <w:t>塔地机字</w:t>
      </w:r>
      <w:r>
        <w:rPr>
          <w:rFonts w:hint="default" w:ascii="仿宋_GB2312" w:hAnsi="仿宋" w:eastAsia="仿宋_GB2312" w:cs="仿宋_GB2312"/>
          <w:sz w:val="32"/>
          <w:szCs w:val="32"/>
          <w:lang w:val="en-US" w:eastAsia="zh-CN"/>
        </w:rPr>
        <w:t>〔2015〕</w:t>
      </w:r>
      <w:r>
        <w:rPr>
          <w:rFonts w:hint="eastAsia" w:ascii="仿宋_GB2312" w:hAnsi="仿宋" w:eastAsia="仿宋_GB2312" w:cs="仿宋_GB2312"/>
          <w:sz w:val="32"/>
          <w:szCs w:val="32"/>
          <w:lang w:val="en-US" w:eastAsia="zh-CN"/>
        </w:rPr>
        <w:t>28</w:t>
      </w:r>
      <w:r>
        <w:rPr>
          <w:rFonts w:hint="default" w:ascii="仿宋_GB2312" w:hAnsi="仿宋" w:eastAsia="仿宋_GB2312" w:cs="仿宋_GB2312"/>
          <w:sz w:val="32"/>
          <w:szCs w:val="32"/>
          <w:lang w:val="en-US" w:eastAsia="zh-CN"/>
        </w:rPr>
        <w:t>号）有关规定执行，采取政府购买服务，先作业后补助等方式实施。要建立健全相关规章制度，加强补助资金兑付环节的风险防控，严格作业补助实施过程管理及档案管理。</w:t>
      </w:r>
    </w:p>
    <w:p>
      <w:pPr>
        <w:keepNext w:val="0"/>
        <w:keepLines w:val="0"/>
        <w:pageBreakBefore w:val="0"/>
        <w:widowControl w:val="0"/>
        <w:numPr>
          <w:numId w:val="0"/>
        </w:numPr>
        <w:kinsoku/>
        <w:wordWrap/>
        <w:overflowPunct/>
        <w:topLinePunct w:val="0"/>
        <w:autoSpaceDE/>
        <w:autoSpaceDN/>
        <w:bidi w:val="0"/>
        <w:adjustRightInd/>
        <w:snapToGrid/>
        <w:spacing w:before="157" w:beforeLines="50"/>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四、强化质量监控</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640"/>
        <w:textAlignment w:val="auto"/>
        <w:rPr>
          <w:rFonts w:hint="default" w:ascii="仿宋_GB2312" w:hAnsi="仿宋" w:eastAsia="仿宋_GB2312" w:cs="仿宋_GB2312"/>
          <w:sz w:val="32"/>
          <w:szCs w:val="32"/>
          <w:lang w:val="en-US" w:eastAsia="zh-CN"/>
        </w:rPr>
      </w:pPr>
      <w:r>
        <w:rPr>
          <w:rFonts w:hint="default" w:ascii="仿宋_GB2312" w:hAnsi="仿宋" w:eastAsia="仿宋_GB2312" w:cs="仿宋_GB2312"/>
          <w:sz w:val="32"/>
          <w:szCs w:val="32"/>
          <w:lang w:val="en-US" w:eastAsia="zh-CN"/>
        </w:rPr>
        <w:t>要加强技术培训与指导，不断强化农机手操作技能和质量意识，促进深松整地作业质量提高。要完善深松作业监管核查机制，认真落实三方（验收组、实施方、作业方）签字的确认制度和“三公示”（作业合同公示、作业结果公示、受益户公示）制度。严防虚报补助作业面积、套取财政补贴资金等违规行为发生，确保资金安全。</w:t>
      </w:r>
      <w:r>
        <w:rPr>
          <w:rFonts w:hint="eastAsia" w:ascii="仿宋_GB2312" w:hAnsi="仿宋" w:eastAsia="仿宋_GB2312" w:cs="仿宋_GB2312"/>
          <w:sz w:val="32"/>
          <w:szCs w:val="32"/>
          <w:lang w:val="en-US" w:eastAsia="zh-CN"/>
        </w:rPr>
        <w:t>各乡镇必须成立深松作业验收组，负责本乡（镇）农机深松作业的组织、协调、验收、表格上报工作。各县（市）必须派专人对本县（市）域内每台机组深松作业面积、作业质量等数据进行实时监测记录，随时与乡（镇）验收组和作业组进行联络、沟通作业质量等情况，对作业质量不达标的，验收组必须实地进行检查测量，要及时提醒作业方，查找故障原因，进行专业调试，确保深松作业保质保量完成。</w:t>
      </w:r>
      <w:r>
        <w:rPr>
          <w:rFonts w:hint="default" w:ascii="仿宋_GB2312" w:hAnsi="仿宋" w:eastAsia="仿宋_GB2312" w:cs="仿宋_GB2312"/>
          <w:sz w:val="32"/>
          <w:szCs w:val="32"/>
          <w:lang w:val="en-US" w:eastAsia="zh-CN"/>
        </w:rPr>
        <w:t>地区</w:t>
      </w:r>
      <w:r>
        <w:rPr>
          <w:rFonts w:hint="eastAsia" w:ascii="仿宋_GB2312" w:hAnsi="仿宋" w:eastAsia="仿宋_GB2312" w:cs="仿宋_GB2312"/>
          <w:sz w:val="32"/>
          <w:szCs w:val="32"/>
          <w:lang w:val="en-US" w:eastAsia="zh-CN"/>
        </w:rPr>
        <w:t>将对</w:t>
      </w:r>
      <w:r>
        <w:rPr>
          <w:rFonts w:hint="default" w:ascii="仿宋_GB2312" w:hAnsi="仿宋" w:eastAsia="仿宋_GB2312" w:cs="仿宋_GB2312"/>
          <w:sz w:val="32"/>
          <w:szCs w:val="32"/>
          <w:lang w:val="en-US" w:eastAsia="zh-CN"/>
        </w:rPr>
        <w:t>深松作业</w:t>
      </w:r>
      <w:r>
        <w:rPr>
          <w:rFonts w:hint="eastAsia" w:ascii="仿宋_GB2312" w:hAnsi="仿宋" w:eastAsia="仿宋_GB2312" w:cs="仿宋_GB2312"/>
          <w:sz w:val="32"/>
          <w:szCs w:val="32"/>
          <w:lang w:val="en-US" w:eastAsia="zh-CN"/>
        </w:rPr>
        <w:t>质量</w:t>
      </w:r>
      <w:r>
        <w:rPr>
          <w:rFonts w:hint="default" w:ascii="仿宋_GB2312" w:hAnsi="仿宋" w:eastAsia="仿宋_GB2312" w:cs="仿宋_GB2312"/>
          <w:sz w:val="32"/>
          <w:szCs w:val="32"/>
          <w:lang w:val="en-US" w:eastAsia="zh-CN"/>
        </w:rPr>
        <w:t>实施信息化远程监测，加强深松作业实地抽查，对实施效果进行评估</w:t>
      </w:r>
      <w:r>
        <w:rPr>
          <w:rFonts w:hint="eastAsia" w:ascii="仿宋_GB2312" w:hAnsi="仿宋" w:eastAsia="仿宋_GB2312" w:cs="仿宋_GB2312"/>
          <w:sz w:val="32"/>
          <w:szCs w:val="32"/>
          <w:lang w:val="en-US" w:eastAsia="zh-CN"/>
        </w:rPr>
        <w:t>。各县（市）深松作业质量、补助资金兑付情况将</w:t>
      </w:r>
      <w:r>
        <w:rPr>
          <w:rFonts w:hint="default" w:ascii="仿宋_GB2312" w:hAnsi="仿宋" w:eastAsia="仿宋_GB2312" w:cs="仿宋_GB2312"/>
          <w:sz w:val="32"/>
          <w:szCs w:val="32"/>
          <w:lang w:val="en-US" w:eastAsia="zh-CN"/>
        </w:rPr>
        <w:t>作为后续分配资金的主要依据。</w:t>
      </w:r>
    </w:p>
    <w:p>
      <w:pPr>
        <w:keepNext w:val="0"/>
        <w:keepLines w:val="0"/>
        <w:pageBreakBefore w:val="0"/>
        <w:widowControl w:val="0"/>
        <w:numPr>
          <w:numId w:val="0"/>
        </w:numPr>
        <w:kinsoku/>
        <w:wordWrap/>
        <w:overflowPunct/>
        <w:topLinePunct w:val="0"/>
        <w:autoSpaceDE/>
        <w:autoSpaceDN/>
        <w:bidi w:val="0"/>
        <w:adjustRightInd/>
        <w:snapToGrid/>
        <w:spacing w:before="157" w:beforeLines="50"/>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五、做好信息统计报送</w:t>
      </w:r>
    </w:p>
    <w:p>
      <w:pPr>
        <w:keepNext w:val="0"/>
        <w:keepLines w:val="0"/>
        <w:pageBreakBefore w:val="0"/>
        <w:widowControl w:val="0"/>
        <w:numPr>
          <w:numId w:val="0"/>
        </w:numPr>
        <w:kinsoku/>
        <w:wordWrap/>
        <w:overflowPunct/>
        <w:topLinePunct w:val="0"/>
        <w:autoSpaceDE/>
        <w:autoSpaceDN/>
        <w:bidi w:val="0"/>
        <w:adjustRightInd/>
        <w:snapToGrid/>
        <w:spacing w:before="157" w:beforeLines="50"/>
        <w:ind w:firstLine="640"/>
        <w:textAlignment w:val="auto"/>
        <w:rPr>
          <w:rFonts w:hint="default" w:ascii="仿宋_GB2312" w:hAnsi="仿宋" w:eastAsia="仿宋_GB2312" w:cs="仿宋_GB2312"/>
          <w:sz w:val="32"/>
          <w:szCs w:val="32"/>
          <w:lang w:val="en-US" w:eastAsia="zh-CN"/>
        </w:rPr>
      </w:pPr>
      <w:r>
        <w:rPr>
          <w:rFonts w:hint="default" w:ascii="仿宋_GB2312" w:hAnsi="仿宋" w:eastAsia="仿宋_GB2312" w:cs="仿宋_GB2312"/>
          <w:sz w:val="32"/>
          <w:szCs w:val="32"/>
          <w:lang w:val="en-US" w:eastAsia="zh-CN"/>
        </w:rPr>
        <w:t>一是按时报送深松作业信息，各县（市）要通过全国农机化综合管理系统中的作业信息报送管理模块报送作业信息，8月上旬秋季深松作业开始后按时报送深松作业进度（见附件</w:t>
      </w:r>
      <w:r>
        <w:rPr>
          <w:rFonts w:hint="eastAsia" w:ascii="仿宋_GB2312" w:hAnsi="仿宋" w:eastAsia="仿宋_GB2312" w:cs="仿宋_GB2312"/>
          <w:sz w:val="32"/>
          <w:szCs w:val="32"/>
          <w:lang w:val="en-US" w:eastAsia="zh-CN"/>
        </w:rPr>
        <w:t>1</w:t>
      </w:r>
      <w:r>
        <w:rPr>
          <w:rFonts w:hint="default" w:ascii="仿宋_GB2312" w:hAnsi="仿宋" w:eastAsia="仿宋_GB2312" w:cs="仿宋_GB2312"/>
          <w:sz w:val="32"/>
          <w:szCs w:val="32"/>
          <w:lang w:val="en-US" w:eastAsia="zh-CN"/>
        </w:rPr>
        <w:t>）。</w:t>
      </w:r>
      <w:r>
        <w:rPr>
          <w:rFonts w:hint="eastAsia" w:ascii="仿宋_GB2312" w:hAnsi="仿宋" w:eastAsia="仿宋_GB2312" w:cs="仿宋_GB2312"/>
          <w:sz w:val="32"/>
          <w:szCs w:val="32"/>
          <w:lang w:val="en-US" w:eastAsia="zh-CN"/>
        </w:rPr>
        <w:t>二是加强农机深松作业补助实施绩效管理，于7月31日前上报2020年塔城地区农机深松补助项目绩效管理联系表（附表3）。三</w:t>
      </w:r>
      <w:r>
        <w:rPr>
          <w:rFonts w:hint="default" w:ascii="仿宋_GB2312" w:hAnsi="仿宋" w:eastAsia="仿宋_GB2312" w:cs="仿宋_GB2312"/>
          <w:sz w:val="32"/>
          <w:szCs w:val="32"/>
          <w:lang w:val="en-US" w:eastAsia="zh-CN"/>
        </w:rPr>
        <w:t>是规范深松信息录入工作。</w:t>
      </w:r>
      <w:r>
        <w:rPr>
          <w:rFonts w:hint="eastAsia" w:ascii="仿宋_GB2312" w:hAnsi="仿宋" w:eastAsia="仿宋_GB2312" w:cs="仿宋_GB2312"/>
          <w:sz w:val="32"/>
          <w:szCs w:val="32"/>
          <w:lang w:val="en-US" w:eastAsia="zh-CN"/>
        </w:rPr>
        <w:t>督促乡（镇、场）及时上报作业合同、验收单等相关材料，</w:t>
      </w:r>
      <w:r>
        <w:rPr>
          <w:rFonts w:hint="default" w:ascii="仿宋_GB2312" w:hAnsi="仿宋" w:eastAsia="仿宋_GB2312" w:cs="仿宋_GB2312"/>
          <w:sz w:val="32"/>
          <w:szCs w:val="32"/>
          <w:lang w:val="en-US" w:eastAsia="zh-CN"/>
        </w:rPr>
        <w:t>继续使用深松作业辅助管理系统，为确保深松作业信息的真实可靠，方便今后核查，核实验收单和受益户核实汇总表必须上传录入。</w:t>
      </w:r>
      <w:r>
        <w:rPr>
          <w:rFonts w:hint="eastAsia" w:ascii="仿宋_GB2312" w:hAnsi="仿宋" w:eastAsia="仿宋_GB2312" w:cs="仿宋_GB2312"/>
          <w:sz w:val="32"/>
          <w:szCs w:val="32"/>
          <w:lang w:val="en-US" w:eastAsia="zh-CN"/>
        </w:rPr>
        <w:t>四</w:t>
      </w:r>
      <w:r>
        <w:rPr>
          <w:rFonts w:hint="default" w:ascii="仿宋_GB2312" w:hAnsi="仿宋" w:eastAsia="仿宋_GB2312" w:cs="仿宋_GB2312"/>
          <w:sz w:val="32"/>
          <w:szCs w:val="32"/>
          <w:lang w:val="en-US" w:eastAsia="zh-CN"/>
        </w:rPr>
        <w:t>是加大信息公开，</w:t>
      </w:r>
      <w:r>
        <w:rPr>
          <w:rFonts w:hint="eastAsia" w:ascii="仿宋_GB2312" w:hAnsi="仿宋" w:eastAsia="仿宋_GB2312" w:cs="仿宋_GB2312"/>
          <w:sz w:val="32"/>
          <w:szCs w:val="32"/>
          <w:lang w:val="en-US" w:eastAsia="zh-CN"/>
        </w:rPr>
        <w:t>县级</w:t>
      </w:r>
      <w:r>
        <w:rPr>
          <w:rFonts w:hint="default" w:ascii="仿宋_GB2312" w:hAnsi="仿宋" w:eastAsia="仿宋_GB2312" w:cs="仿宋_GB2312"/>
          <w:sz w:val="32"/>
          <w:szCs w:val="32"/>
          <w:lang w:val="en-US" w:eastAsia="zh-CN"/>
        </w:rPr>
        <w:t>深松</w:t>
      </w:r>
      <w:r>
        <w:rPr>
          <w:rFonts w:hint="eastAsia" w:ascii="仿宋_GB2312" w:hAnsi="仿宋" w:eastAsia="仿宋_GB2312" w:cs="仿宋_GB2312"/>
          <w:sz w:val="32"/>
          <w:szCs w:val="32"/>
          <w:lang w:val="en-US" w:eastAsia="zh-CN"/>
        </w:rPr>
        <w:t>作业补助实施方案、</w:t>
      </w:r>
      <w:r>
        <w:rPr>
          <w:rFonts w:hint="default" w:ascii="仿宋_GB2312" w:hAnsi="仿宋" w:eastAsia="仿宋_GB2312" w:cs="仿宋_GB2312"/>
          <w:sz w:val="32"/>
          <w:szCs w:val="32"/>
          <w:lang w:val="en-US" w:eastAsia="zh-CN"/>
        </w:rPr>
        <w:t>作业进度及补助发放情况应及时在县级信息公开专栏中</w:t>
      </w:r>
      <w:r>
        <w:rPr>
          <w:rFonts w:hint="eastAsia" w:ascii="仿宋_GB2312" w:hAnsi="仿宋" w:eastAsia="仿宋_GB2312" w:cs="仿宋_GB2312"/>
          <w:sz w:val="32"/>
          <w:szCs w:val="32"/>
          <w:lang w:val="en-US" w:eastAsia="zh-CN"/>
        </w:rPr>
        <w:t>及时</w:t>
      </w:r>
      <w:r>
        <w:rPr>
          <w:rFonts w:hint="default" w:ascii="仿宋_GB2312" w:hAnsi="仿宋" w:eastAsia="仿宋_GB2312" w:cs="仿宋_GB2312"/>
          <w:sz w:val="32"/>
          <w:szCs w:val="32"/>
          <w:lang w:val="en-US" w:eastAsia="zh-CN"/>
        </w:rPr>
        <w:t>公示。</w:t>
      </w:r>
      <w:r>
        <w:rPr>
          <w:rFonts w:hint="eastAsia" w:ascii="仿宋_GB2312" w:hAnsi="仿宋" w:eastAsia="仿宋_GB2312" w:cs="仿宋_GB2312"/>
          <w:sz w:val="32"/>
          <w:szCs w:val="32"/>
          <w:lang w:val="en-US" w:eastAsia="zh-CN"/>
        </w:rPr>
        <w:t>各县（市）深松作业补助实施方案于7月31日前报地区备案。</w:t>
      </w:r>
      <w:r>
        <w:rPr>
          <w:rFonts w:hint="default" w:ascii="仿宋_GB2312" w:hAnsi="仿宋" w:eastAsia="仿宋_GB2312" w:cs="仿宋_GB2312"/>
          <w:sz w:val="32"/>
          <w:szCs w:val="32"/>
          <w:lang w:val="en-US" w:eastAsia="zh-CN"/>
        </w:rPr>
        <w:t>深松整地作业基本结束后，要认真总结工作经验和成效，于11月</w:t>
      </w:r>
      <w:r>
        <w:rPr>
          <w:rFonts w:hint="eastAsia" w:ascii="仿宋_GB2312" w:hAnsi="仿宋" w:eastAsia="仿宋_GB2312" w:cs="仿宋_GB2312"/>
          <w:sz w:val="32"/>
          <w:szCs w:val="32"/>
          <w:lang w:val="en-US" w:eastAsia="zh-CN"/>
        </w:rPr>
        <w:t>25</w:t>
      </w:r>
      <w:r>
        <w:rPr>
          <w:rFonts w:hint="default" w:ascii="仿宋_GB2312" w:hAnsi="仿宋" w:eastAsia="仿宋_GB2312" w:cs="仿宋_GB2312"/>
          <w:sz w:val="32"/>
          <w:szCs w:val="32"/>
          <w:lang w:val="en-US" w:eastAsia="zh-CN"/>
        </w:rPr>
        <w:t>日前将20</w:t>
      </w:r>
      <w:r>
        <w:rPr>
          <w:rFonts w:hint="eastAsia" w:ascii="仿宋_GB2312" w:hAnsi="仿宋" w:eastAsia="仿宋_GB2312" w:cs="仿宋_GB2312"/>
          <w:sz w:val="32"/>
          <w:szCs w:val="32"/>
          <w:lang w:val="en-US" w:eastAsia="zh-CN"/>
        </w:rPr>
        <w:t>20</w:t>
      </w:r>
      <w:r>
        <w:rPr>
          <w:rFonts w:hint="default" w:ascii="仿宋_GB2312" w:hAnsi="仿宋" w:eastAsia="仿宋_GB2312" w:cs="仿宋_GB2312"/>
          <w:sz w:val="32"/>
          <w:szCs w:val="32"/>
          <w:lang w:val="en-US" w:eastAsia="zh-CN"/>
        </w:rPr>
        <w:t>年农机深松整地工作总结报送地区</w:t>
      </w:r>
      <w:r>
        <w:rPr>
          <w:rFonts w:hint="eastAsia" w:ascii="仿宋_GB2312" w:hAnsi="仿宋" w:eastAsia="仿宋_GB2312" w:cs="仿宋_GB2312"/>
          <w:sz w:val="32"/>
          <w:szCs w:val="32"/>
          <w:lang w:val="en-US" w:eastAsia="zh-CN"/>
        </w:rPr>
        <w:t>农业农村机械化发展中心</w:t>
      </w:r>
      <w:r>
        <w:rPr>
          <w:rFonts w:hint="default" w:ascii="仿宋_GB2312" w:hAnsi="仿宋" w:eastAsia="仿宋_GB2312" w:cs="仿宋_GB2312"/>
          <w:sz w:val="32"/>
          <w:szCs w:val="32"/>
          <w:lang w:val="en-US" w:eastAsia="zh-CN"/>
        </w:rPr>
        <w:t>。</w:t>
      </w:r>
    </w:p>
    <w:p>
      <w:pPr>
        <w:keepNext w:val="0"/>
        <w:keepLines w:val="0"/>
        <w:pageBreakBefore w:val="0"/>
        <w:widowControl w:val="0"/>
        <w:numPr>
          <w:numId w:val="0"/>
        </w:numPr>
        <w:kinsoku/>
        <w:wordWrap/>
        <w:overflowPunct/>
        <w:topLinePunct w:val="0"/>
        <w:autoSpaceDE/>
        <w:autoSpaceDN/>
        <w:bidi w:val="0"/>
        <w:adjustRightInd/>
        <w:snapToGrid/>
        <w:spacing w:before="157" w:beforeLines="50"/>
        <w:ind w:firstLine="640"/>
        <w:textAlignment w:val="auto"/>
        <w:rPr>
          <w:rFonts w:hint="default" w:ascii="仿宋_GB2312" w:hAnsi="仿宋" w:eastAsia="仿宋_GB2312" w:cs="仿宋_GB2312"/>
          <w:sz w:val="32"/>
          <w:szCs w:val="32"/>
          <w:lang w:val="en-US" w:eastAsia="zh-CN"/>
        </w:rPr>
      </w:pPr>
      <w:r>
        <w:rPr>
          <w:rFonts w:hint="default" w:ascii="仿宋_GB2312" w:hAnsi="仿宋" w:eastAsia="仿宋_GB2312" w:cs="仿宋_GB2312"/>
          <w:sz w:val="32"/>
          <w:szCs w:val="32"/>
          <w:lang w:val="en-US" w:eastAsia="zh-CN"/>
        </w:rPr>
        <w:t>(邮箱：</w:t>
      </w:r>
      <w:r>
        <w:rPr>
          <w:rFonts w:hint="default" w:ascii="仿宋_GB2312" w:hAnsi="仿宋" w:eastAsia="仿宋_GB2312" w:cs="仿宋_GB2312"/>
          <w:sz w:val="32"/>
          <w:szCs w:val="32"/>
          <w:lang w:val="en-US" w:eastAsia="zh-CN"/>
        </w:rPr>
        <w:fldChar w:fldCharType="begin"/>
      </w:r>
      <w:r>
        <w:rPr>
          <w:rFonts w:hint="default" w:ascii="仿宋_GB2312" w:hAnsi="仿宋" w:eastAsia="仿宋_GB2312" w:cs="仿宋_GB2312"/>
          <w:sz w:val="32"/>
          <w:szCs w:val="32"/>
          <w:lang w:val="en-US" w:eastAsia="zh-CN"/>
        </w:rPr>
        <w:instrText xml:space="preserve"> HYPERLINK "mailto:tcdqnjj@163.com" </w:instrText>
      </w:r>
      <w:r>
        <w:rPr>
          <w:rFonts w:hint="default" w:ascii="仿宋_GB2312" w:hAnsi="仿宋" w:eastAsia="仿宋_GB2312" w:cs="仿宋_GB2312"/>
          <w:sz w:val="32"/>
          <w:szCs w:val="32"/>
          <w:lang w:val="en-US" w:eastAsia="zh-CN"/>
        </w:rPr>
        <w:fldChar w:fldCharType="separate"/>
      </w:r>
      <w:r>
        <w:rPr>
          <w:rFonts w:hint="default" w:ascii="仿宋_GB2312" w:hAnsi="仿宋" w:eastAsia="仿宋_GB2312" w:cs="仿宋_GB2312"/>
          <w:sz w:val="32"/>
          <w:szCs w:val="32"/>
          <w:lang w:val="en-US" w:eastAsia="zh-CN"/>
        </w:rPr>
        <w:t>tcdqnjj@163.com</w:t>
      </w:r>
      <w:r>
        <w:rPr>
          <w:rFonts w:hint="default" w:ascii="仿宋_GB2312" w:hAnsi="仿宋" w:eastAsia="仿宋_GB2312" w:cs="仿宋_GB2312"/>
          <w:sz w:val="32"/>
          <w:szCs w:val="32"/>
          <w:lang w:val="en-US" w:eastAsia="zh-CN"/>
        </w:rPr>
        <w:fldChar w:fldCharType="end"/>
      </w:r>
      <w:r>
        <w:rPr>
          <w:rFonts w:hint="default" w:ascii="仿宋_GB2312" w:hAnsi="仿宋" w:eastAsia="仿宋_GB2312" w:cs="仿宋_GB2312"/>
          <w:sz w:val="32"/>
          <w:szCs w:val="32"/>
          <w:lang w:val="en-US" w:eastAsia="zh-CN"/>
        </w:rPr>
        <w:t>，联系人：杨会锋，联系电话：0901-6222034，18509015085)</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jc w:val="both"/>
        <w:textAlignment w:val="auto"/>
        <w:outlineLvl w:val="9"/>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附表：</w:t>
      </w:r>
      <w:r>
        <w:rPr>
          <w:rFonts w:hint="eastAsia" w:ascii="Times New Roman" w:hAnsi="Times New Roman" w:eastAsia="仿宋_GB2312" w:cs="Times New Roman"/>
          <w:color w:val="333333"/>
          <w:kern w:val="0"/>
          <w:sz w:val="32"/>
          <w:szCs w:val="32"/>
          <w:lang w:val="en-US" w:eastAsia="zh-CN"/>
        </w:rPr>
        <w:t>1</w:t>
      </w:r>
      <w:r>
        <w:rPr>
          <w:rFonts w:hint="default" w:ascii="Times New Roman" w:hAnsi="Times New Roman" w:eastAsia="仿宋_GB2312" w:cs="Times New Roman"/>
          <w:color w:val="333333"/>
          <w:kern w:val="0"/>
          <w:sz w:val="32"/>
          <w:szCs w:val="32"/>
        </w:rPr>
        <w:t>、20</w:t>
      </w:r>
      <w:r>
        <w:rPr>
          <w:rFonts w:hint="default" w:ascii="Times New Roman" w:hAnsi="Times New Roman" w:eastAsia="仿宋_GB2312" w:cs="Times New Roman"/>
          <w:color w:val="333333"/>
          <w:kern w:val="0"/>
          <w:sz w:val="32"/>
          <w:szCs w:val="32"/>
          <w:lang w:val="en-US" w:eastAsia="zh-CN"/>
        </w:rPr>
        <w:t>20</w:t>
      </w:r>
      <w:r>
        <w:rPr>
          <w:rFonts w:hint="default" w:ascii="Times New Roman" w:hAnsi="Times New Roman" w:eastAsia="仿宋_GB2312" w:cs="Times New Roman"/>
          <w:color w:val="333333"/>
          <w:kern w:val="0"/>
          <w:sz w:val="32"/>
          <w:szCs w:val="32"/>
        </w:rPr>
        <w:t>年</w:t>
      </w:r>
      <w:r>
        <w:rPr>
          <w:rFonts w:hint="eastAsia" w:ascii="Times New Roman" w:hAnsi="Times New Roman" w:eastAsia="仿宋_GB2312" w:cs="Times New Roman"/>
          <w:color w:val="333333"/>
          <w:kern w:val="0"/>
          <w:sz w:val="32"/>
          <w:szCs w:val="32"/>
          <w:lang w:val="en-US" w:eastAsia="zh-CN"/>
        </w:rPr>
        <w:t>塔城地区</w:t>
      </w:r>
      <w:r>
        <w:rPr>
          <w:rFonts w:hint="default" w:ascii="Times New Roman" w:hAnsi="Times New Roman" w:eastAsia="仿宋_GB2312" w:cs="Times New Roman"/>
          <w:color w:val="333333"/>
          <w:kern w:val="0"/>
          <w:sz w:val="32"/>
          <w:szCs w:val="32"/>
        </w:rPr>
        <w:t>深松整地作业进度统计表</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80"/>
        <w:jc w:val="both"/>
        <w:textAlignment w:val="auto"/>
        <w:outlineLvl w:val="9"/>
        <w:rPr>
          <w:rFonts w:hint="default" w:ascii="Times New Roman" w:hAnsi="Times New Roman" w:eastAsia="仿宋_GB2312" w:cs="Times New Roman"/>
          <w:color w:val="333333"/>
          <w:kern w:val="0"/>
          <w:sz w:val="32"/>
          <w:szCs w:val="32"/>
          <w:lang w:val="en-US" w:eastAsia="zh-CN"/>
        </w:rPr>
      </w:pPr>
      <w:r>
        <w:rPr>
          <w:rFonts w:hint="default" w:ascii="Times New Roman" w:hAnsi="Times New Roman" w:eastAsia="仿宋" w:cs="Times New Roman"/>
          <w:color w:val="333333"/>
          <w:kern w:val="0"/>
          <w:sz w:val="32"/>
          <w:szCs w:val="32"/>
          <w:lang w:val="en-US" w:eastAsia="zh-CN"/>
        </w:rPr>
        <w:t xml:space="preserve">       </w:t>
      </w:r>
      <w:r>
        <w:rPr>
          <w:rFonts w:hint="eastAsia" w:ascii="Times New Roman" w:hAnsi="Times New Roman" w:eastAsia="仿宋" w:cs="Times New Roman"/>
          <w:color w:val="333333"/>
          <w:kern w:val="0"/>
          <w:sz w:val="32"/>
          <w:szCs w:val="32"/>
          <w:lang w:val="en-US" w:eastAsia="zh-CN"/>
        </w:rPr>
        <w:t>2</w:t>
      </w:r>
      <w:r>
        <w:rPr>
          <w:rFonts w:hint="default" w:ascii="Times New Roman" w:hAnsi="Times New Roman" w:eastAsia="仿宋_GB2312" w:cs="Times New Roman"/>
          <w:color w:val="333333"/>
          <w:kern w:val="0"/>
          <w:sz w:val="32"/>
          <w:szCs w:val="32"/>
          <w:lang w:val="en-US" w:eastAsia="zh-CN"/>
        </w:rPr>
        <w:t>、2020年中央农业转移支付农机深松补助项目</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2003" w:firstLineChars="626"/>
        <w:jc w:val="both"/>
        <w:textAlignment w:val="auto"/>
        <w:outlineLvl w:val="9"/>
        <w:rPr>
          <w:rFonts w:hint="default" w:ascii="Times New Roman" w:hAnsi="Times New Roman" w:eastAsia="仿宋_GB2312" w:cs="Times New Roman"/>
          <w:color w:val="333333"/>
          <w:kern w:val="0"/>
          <w:sz w:val="32"/>
          <w:szCs w:val="32"/>
          <w:lang w:val="en-US" w:eastAsia="zh-CN"/>
        </w:rPr>
      </w:pPr>
      <w:r>
        <w:rPr>
          <w:rFonts w:hint="default" w:ascii="Times New Roman" w:hAnsi="Times New Roman" w:eastAsia="仿宋_GB2312" w:cs="Times New Roman"/>
          <w:color w:val="333333"/>
          <w:kern w:val="0"/>
          <w:sz w:val="32"/>
          <w:szCs w:val="32"/>
          <w:lang w:val="en-US" w:eastAsia="zh-CN"/>
        </w:rPr>
        <w:t>绩效目标表</w:t>
      </w:r>
    </w:p>
    <w:p>
      <w:pPr>
        <w:keepNext w:val="0"/>
        <w:keepLines w:val="0"/>
        <w:pageBreakBefore w:val="0"/>
        <w:widowControl/>
        <w:shd w:val="clear" w:color="auto" w:fill="FFFFFF"/>
        <w:kinsoku/>
        <w:wordWrap/>
        <w:overflowPunct/>
        <w:topLinePunct w:val="0"/>
        <w:autoSpaceDE/>
        <w:autoSpaceDN/>
        <w:bidi w:val="0"/>
        <w:adjustRightInd/>
        <w:snapToGrid/>
        <w:spacing w:line="540" w:lineRule="exact"/>
        <w:jc w:val="both"/>
        <w:textAlignment w:val="auto"/>
        <w:outlineLvl w:val="9"/>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color w:val="333333"/>
          <w:kern w:val="0"/>
          <w:sz w:val="32"/>
          <w:szCs w:val="32"/>
          <w:lang w:val="en-US" w:eastAsia="zh-CN"/>
        </w:rPr>
        <w:t xml:space="preserve">          3、2020年塔城地区农机深松补助项目绩效管理联系表</w:t>
      </w:r>
      <w:bookmarkStart w:id="0" w:name="_GoBack"/>
      <w:bookmarkEnd w:id="0"/>
    </w:p>
    <w:p>
      <w:pPr>
        <w:widowControl/>
        <w:shd w:val="clear" w:color="auto" w:fill="FFFFFF"/>
        <w:spacing w:line="520" w:lineRule="atLeast"/>
        <w:jc w:val="left"/>
        <w:rPr>
          <w:rFonts w:hint="eastAsia" w:ascii="黑体" w:hAnsi="黑体" w:eastAsia="黑体" w:cs="黑体"/>
          <w:color w:val="333333"/>
          <w:kern w:val="0"/>
          <w:sz w:val="32"/>
          <w:szCs w:val="32"/>
          <w:lang w:val="en-US" w:eastAsia="zh-CN"/>
        </w:rPr>
      </w:pPr>
      <w:r>
        <w:rPr>
          <w:rFonts w:hint="eastAsia" w:ascii="黑体" w:hAnsi="黑体" w:eastAsia="黑体" w:cs="黑体"/>
          <w:color w:val="333333"/>
          <w:kern w:val="0"/>
          <w:sz w:val="32"/>
          <w:szCs w:val="32"/>
        </w:rPr>
        <w:t>附表</w:t>
      </w:r>
      <w:r>
        <w:rPr>
          <w:rFonts w:hint="eastAsia" w:ascii="黑体" w:hAnsi="黑体" w:eastAsia="黑体" w:cs="黑体"/>
          <w:color w:val="333333"/>
          <w:kern w:val="0"/>
          <w:sz w:val="32"/>
          <w:szCs w:val="32"/>
          <w:lang w:val="en-US" w:eastAsia="zh-CN"/>
        </w:rPr>
        <w:t>1</w:t>
      </w:r>
    </w:p>
    <w:p>
      <w:pPr>
        <w:widowControl/>
        <w:shd w:val="clear" w:color="auto" w:fill="FFFFFF"/>
        <w:spacing w:line="560" w:lineRule="atLeast"/>
        <w:ind w:firstLine="150"/>
        <w:jc w:val="center"/>
        <w:rPr>
          <w:rFonts w:ascii="Arial" w:hAnsi="Arial" w:eastAsia="宋体" w:cs="Arial"/>
          <w:color w:val="333333"/>
          <w:kern w:val="0"/>
          <w:sz w:val="17"/>
          <w:szCs w:val="17"/>
        </w:rPr>
      </w:pPr>
      <w:r>
        <w:rPr>
          <w:rFonts w:hint="eastAsia" w:ascii="方正小标宋简体" w:hAnsi="方正小标宋简体" w:eastAsia="方正小标宋简体" w:cs="方正小标宋简体"/>
          <w:color w:val="333333"/>
          <w:kern w:val="0"/>
          <w:sz w:val="36"/>
          <w:szCs w:val="36"/>
          <w:lang w:val="en-US" w:eastAsia="zh-CN"/>
        </w:rPr>
        <w:t>2020</w:t>
      </w:r>
      <w:r>
        <w:rPr>
          <w:rFonts w:hint="eastAsia" w:ascii="方正小标宋简体" w:hAnsi="方正小标宋简体" w:eastAsia="方正小标宋简体" w:cs="方正小标宋简体"/>
          <w:color w:val="333333"/>
          <w:kern w:val="0"/>
          <w:sz w:val="36"/>
          <w:szCs w:val="36"/>
        </w:rPr>
        <w:t>年农机深松整地作业进度统计表</w:t>
      </w:r>
    </w:p>
    <w:p>
      <w:pPr>
        <w:widowControl/>
        <w:shd w:val="clear" w:color="auto" w:fill="FFFFFF"/>
        <w:spacing w:line="560" w:lineRule="atLeast"/>
        <w:ind w:firstLine="480"/>
        <w:jc w:val="left"/>
        <w:rPr>
          <w:rFonts w:hint="eastAsia" w:ascii="仿宋_GB2312" w:hAnsi="仿宋_GB2312" w:eastAsia="仿宋_GB2312" w:cs="仿宋_GB2312"/>
          <w:color w:val="333333"/>
          <w:kern w:val="0"/>
          <w:sz w:val="17"/>
          <w:szCs w:val="17"/>
        </w:rPr>
      </w:pPr>
      <w:r>
        <w:rPr>
          <w:rFonts w:hint="eastAsia" w:ascii="仿宋_GB2312" w:hAnsi="仿宋_GB2312" w:eastAsia="仿宋_GB2312" w:cs="仿宋_GB2312"/>
          <w:color w:val="333333"/>
          <w:kern w:val="0"/>
          <w:sz w:val="24"/>
          <w:szCs w:val="24"/>
        </w:rPr>
        <w:t>统计</w:t>
      </w:r>
      <w:r>
        <w:rPr>
          <w:rFonts w:hint="eastAsia" w:ascii="仿宋_GB2312" w:hAnsi="仿宋_GB2312" w:eastAsia="仿宋_GB2312" w:cs="仿宋_GB2312"/>
          <w:color w:val="333333"/>
          <w:kern w:val="0"/>
          <w:sz w:val="24"/>
          <w:szCs w:val="24"/>
          <w:lang w:val="en-US" w:eastAsia="zh-CN"/>
        </w:rPr>
        <w:t>县（市）</w:t>
      </w:r>
      <w:r>
        <w:rPr>
          <w:rFonts w:hint="eastAsia" w:ascii="仿宋_GB2312" w:hAnsi="仿宋_GB2312" w:eastAsia="仿宋_GB2312" w:cs="仿宋_GB2312"/>
          <w:color w:val="333333"/>
          <w:kern w:val="0"/>
          <w:sz w:val="24"/>
          <w:szCs w:val="24"/>
        </w:rPr>
        <w:t>：</w:t>
      </w:r>
      <w:r>
        <w:rPr>
          <w:rFonts w:hint="eastAsia" w:ascii="仿宋_GB2312" w:hAnsi="仿宋_GB2312" w:eastAsia="仿宋_GB2312" w:cs="仿宋_GB2312"/>
          <w:color w:val="333333"/>
          <w:kern w:val="0"/>
          <w:sz w:val="24"/>
          <w:szCs w:val="24"/>
          <w:u w:val="single"/>
        </w:rPr>
        <w:t>           </w:t>
      </w:r>
      <w:r>
        <w:rPr>
          <w:rFonts w:hint="eastAsia" w:ascii="仿宋_GB2312" w:hAnsi="仿宋_GB2312" w:eastAsia="仿宋_GB2312" w:cs="仿宋_GB2312"/>
          <w:color w:val="333333"/>
          <w:kern w:val="0"/>
          <w:sz w:val="24"/>
          <w:szCs w:val="24"/>
        </w:rPr>
        <w:t>  统计时间：</w:t>
      </w:r>
      <w:r>
        <w:rPr>
          <w:rFonts w:hint="eastAsia" w:ascii="仿宋_GB2312" w:hAnsi="仿宋_GB2312" w:eastAsia="仿宋_GB2312" w:cs="仿宋_GB2312"/>
          <w:color w:val="333333"/>
          <w:kern w:val="0"/>
          <w:sz w:val="24"/>
          <w:szCs w:val="24"/>
          <w:u w:val="single"/>
        </w:rPr>
        <w:t>           </w:t>
      </w:r>
      <w:r>
        <w:rPr>
          <w:rFonts w:hint="eastAsia" w:ascii="仿宋_GB2312" w:hAnsi="仿宋_GB2312" w:eastAsia="仿宋_GB2312" w:cs="仿宋_GB2312"/>
          <w:color w:val="333333"/>
          <w:kern w:val="0"/>
          <w:sz w:val="24"/>
          <w:szCs w:val="24"/>
        </w:rPr>
        <w:t>    单位公章：</w:t>
      </w:r>
      <w:r>
        <w:rPr>
          <w:rFonts w:hint="eastAsia" w:ascii="仿宋_GB2312" w:hAnsi="仿宋_GB2312" w:eastAsia="仿宋_GB2312" w:cs="仿宋_GB2312"/>
          <w:color w:val="333333"/>
          <w:kern w:val="0"/>
          <w:sz w:val="24"/>
          <w:szCs w:val="24"/>
          <w:u w:val="single"/>
        </w:rPr>
        <w:t>           </w:t>
      </w:r>
    </w:p>
    <w:p>
      <w:pPr>
        <w:widowControl/>
        <w:shd w:val="clear" w:color="auto" w:fill="FFFFFF"/>
        <w:spacing w:line="560" w:lineRule="atLeast"/>
        <w:ind w:firstLine="480"/>
        <w:jc w:val="left"/>
        <w:rPr>
          <w:rFonts w:hint="eastAsia" w:ascii="仿宋_GB2312" w:hAnsi="仿宋_GB2312" w:eastAsia="仿宋_GB2312" w:cs="仿宋_GB2312"/>
          <w:color w:val="333333"/>
          <w:kern w:val="0"/>
          <w:sz w:val="17"/>
          <w:szCs w:val="17"/>
        </w:rPr>
      </w:pPr>
      <w:r>
        <w:rPr>
          <w:rFonts w:hint="eastAsia" w:ascii="仿宋_GB2312" w:hAnsi="仿宋_GB2312" w:eastAsia="仿宋_GB2312" w:cs="仿宋_GB2312"/>
          <w:color w:val="333333"/>
          <w:kern w:val="0"/>
          <w:sz w:val="24"/>
          <w:szCs w:val="24"/>
        </w:rPr>
        <w:t>统计人：</w:t>
      </w:r>
      <w:r>
        <w:rPr>
          <w:rFonts w:hint="eastAsia" w:ascii="仿宋_GB2312" w:hAnsi="仿宋_GB2312" w:eastAsia="仿宋_GB2312" w:cs="仿宋_GB2312"/>
          <w:color w:val="333333"/>
          <w:kern w:val="0"/>
          <w:sz w:val="24"/>
          <w:szCs w:val="24"/>
          <w:u w:val="single"/>
        </w:rPr>
        <w:t>           </w:t>
      </w:r>
      <w:r>
        <w:rPr>
          <w:rFonts w:hint="eastAsia" w:ascii="仿宋_GB2312" w:hAnsi="仿宋_GB2312" w:eastAsia="仿宋_GB2312" w:cs="仿宋_GB2312"/>
          <w:color w:val="333333"/>
          <w:kern w:val="0"/>
          <w:sz w:val="24"/>
          <w:szCs w:val="24"/>
        </w:rPr>
        <w:t>         审核人：</w:t>
      </w:r>
      <w:r>
        <w:rPr>
          <w:rFonts w:hint="eastAsia" w:ascii="仿宋_GB2312" w:hAnsi="仿宋_GB2312" w:eastAsia="仿宋_GB2312" w:cs="仿宋_GB2312"/>
          <w:color w:val="333333"/>
          <w:kern w:val="0"/>
          <w:sz w:val="24"/>
          <w:szCs w:val="24"/>
          <w:u w:val="single"/>
        </w:rPr>
        <w:t>            </w:t>
      </w:r>
      <w:r>
        <w:rPr>
          <w:rFonts w:hint="eastAsia" w:ascii="仿宋_GB2312" w:hAnsi="仿宋_GB2312" w:eastAsia="仿宋_GB2312" w:cs="仿宋_GB2312"/>
          <w:color w:val="333333"/>
          <w:kern w:val="0"/>
          <w:sz w:val="24"/>
          <w:szCs w:val="24"/>
        </w:rPr>
        <w:t>     联系电话：</w:t>
      </w:r>
      <w:r>
        <w:rPr>
          <w:rFonts w:hint="eastAsia" w:ascii="仿宋_GB2312" w:hAnsi="仿宋_GB2312" w:eastAsia="仿宋_GB2312" w:cs="仿宋_GB2312"/>
          <w:color w:val="333333"/>
          <w:kern w:val="0"/>
          <w:sz w:val="24"/>
          <w:szCs w:val="24"/>
          <w:u w:val="single"/>
        </w:rPr>
        <w:t>           </w:t>
      </w:r>
    </w:p>
    <w:tbl>
      <w:tblPr>
        <w:tblStyle w:val="6"/>
        <w:tblW w:w="8333" w:type="dxa"/>
        <w:jc w:val="center"/>
        <w:tblInd w:w="0" w:type="dxa"/>
        <w:shd w:val="clear" w:color="auto" w:fill="FFFFFF"/>
        <w:tblLayout w:type="fixed"/>
        <w:tblCellMar>
          <w:top w:w="0" w:type="dxa"/>
          <w:left w:w="108" w:type="dxa"/>
          <w:bottom w:w="0" w:type="dxa"/>
          <w:right w:w="108" w:type="dxa"/>
        </w:tblCellMar>
      </w:tblPr>
      <w:tblGrid>
        <w:gridCol w:w="4947"/>
        <w:gridCol w:w="855"/>
        <w:gridCol w:w="1110"/>
        <w:gridCol w:w="1421"/>
      </w:tblGrid>
      <w:tr>
        <w:tblPrEx>
          <w:shd w:val="clear" w:color="auto" w:fill="FFFFFF"/>
          <w:tblLayout w:type="fixed"/>
          <w:tblCellMar>
            <w:top w:w="0" w:type="dxa"/>
            <w:left w:w="108" w:type="dxa"/>
            <w:bottom w:w="0" w:type="dxa"/>
            <w:right w:w="108" w:type="dxa"/>
          </w:tblCellMar>
        </w:tblPrEx>
        <w:trPr>
          <w:trHeight w:val="737" w:hRule="atLeast"/>
          <w:jc w:val="center"/>
        </w:trPr>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atLeas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b/>
                <w:bCs/>
                <w:color w:val="auto"/>
                <w:kern w:val="0"/>
                <w:sz w:val="24"/>
                <w:szCs w:val="24"/>
              </w:rPr>
              <w:t>项  目</w:t>
            </w:r>
          </w:p>
        </w:tc>
        <w:tc>
          <w:tcPr>
            <w:tcW w:w="855" w:type="dxa"/>
            <w:tcBorders>
              <w:top w:val="single" w:color="000000" w:sz="4" w:space="0"/>
              <w:left w:val="nil"/>
              <w:bottom w:val="single" w:color="000000" w:sz="4" w:space="0"/>
              <w:right w:val="single" w:color="000000" w:sz="4" w:space="0"/>
            </w:tcBorders>
            <w:shd w:val="clear" w:color="auto" w:fill="FFFFFF"/>
            <w:vAlign w:val="center"/>
          </w:tcPr>
          <w:p>
            <w:pPr>
              <w:widowControl/>
              <w:spacing w:line="560" w:lineRule="atLeas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b/>
                <w:bCs/>
                <w:color w:val="auto"/>
                <w:kern w:val="0"/>
                <w:sz w:val="24"/>
                <w:szCs w:val="24"/>
              </w:rPr>
              <w:t>单位</w:t>
            </w:r>
          </w:p>
        </w:tc>
        <w:tc>
          <w:tcPr>
            <w:tcW w:w="1110" w:type="dxa"/>
            <w:tcBorders>
              <w:top w:val="single" w:color="000000" w:sz="4" w:space="0"/>
              <w:left w:val="nil"/>
              <w:bottom w:val="single" w:color="000000" w:sz="4" w:space="0"/>
              <w:right w:val="single" w:color="000000" w:sz="4" w:space="0"/>
            </w:tcBorders>
            <w:shd w:val="clear" w:color="auto" w:fill="FFFFFF"/>
            <w:vAlign w:val="center"/>
          </w:tcPr>
          <w:p>
            <w:pPr>
              <w:widowControl/>
              <w:spacing w:line="560" w:lineRule="atLeast"/>
              <w:ind w:firstLine="241" w:firstLineChars="100"/>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b/>
                <w:bCs/>
                <w:color w:val="auto"/>
                <w:kern w:val="0"/>
                <w:sz w:val="24"/>
                <w:szCs w:val="24"/>
              </w:rPr>
              <w:t>数  量</w:t>
            </w:r>
          </w:p>
        </w:tc>
        <w:tc>
          <w:tcPr>
            <w:tcW w:w="1421" w:type="dxa"/>
            <w:tcBorders>
              <w:top w:val="single" w:color="000000" w:sz="4" w:space="0"/>
              <w:left w:val="nil"/>
              <w:bottom w:val="single" w:color="000000" w:sz="4" w:space="0"/>
              <w:right w:val="single" w:color="000000" w:sz="4" w:space="0"/>
            </w:tcBorders>
            <w:shd w:val="clear" w:color="auto" w:fill="FFFFFF"/>
            <w:vAlign w:val="center"/>
          </w:tcPr>
          <w:p>
            <w:pPr>
              <w:widowControl/>
              <w:spacing w:line="560" w:lineRule="atLeast"/>
              <w:ind w:firstLine="48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b/>
                <w:bCs/>
                <w:color w:val="auto"/>
                <w:kern w:val="0"/>
                <w:sz w:val="24"/>
                <w:szCs w:val="24"/>
              </w:rPr>
              <w:t>备  注</w:t>
            </w:r>
          </w:p>
        </w:tc>
      </w:tr>
      <w:tr>
        <w:tblPrEx>
          <w:shd w:val="clear" w:color="auto" w:fill="FFFFFF"/>
          <w:tblLayout w:type="fixed"/>
          <w:tblCellMar>
            <w:top w:w="0" w:type="dxa"/>
            <w:left w:w="108" w:type="dxa"/>
            <w:bottom w:w="0" w:type="dxa"/>
            <w:right w:w="108" w:type="dxa"/>
          </w:tblCellMar>
        </w:tblPrEx>
        <w:trPr>
          <w:trHeight w:val="567" w:hRule="atLeast"/>
          <w:jc w:val="center"/>
        </w:trPr>
        <w:tc>
          <w:tcPr>
            <w:tcW w:w="4947" w:type="dxa"/>
            <w:tcBorders>
              <w:top w:val="nil"/>
              <w:left w:val="single" w:color="000000" w:sz="4" w:space="0"/>
              <w:bottom w:val="single" w:color="000000" w:sz="4" w:space="0"/>
              <w:right w:val="single" w:color="000000" w:sz="4" w:space="0"/>
            </w:tcBorders>
            <w:shd w:val="clear" w:color="auto" w:fill="FFFFFF"/>
            <w:vAlign w:val="center"/>
          </w:tcPr>
          <w:p>
            <w:pPr>
              <w:widowControl/>
              <w:spacing w:line="320" w:lineRule="atLeast"/>
              <w:ind w:firstLine="480" w:firstLineChars="200"/>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1.全年深松整地作业计划面积</w:t>
            </w:r>
          </w:p>
        </w:tc>
        <w:tc>
          <w:tcPr>
            <w:tcW w:w="855" w:type="dxa"/>
            <w:tcBorders>
              <w:top w:val="nil"/>
              <w:left w:val="nil"/>
              <w:bottom w:val="single" w:color="000000" w:sz="4" w:space="0"/>
              <w:right w:val="single" w:color="000000" w:sz="4" w:space="0"/>
            </w:tcBorders>
            <w:shd w:val="clear" w:color="auto" w:fill="FFFFFF"/>
            <w:vAlign w:val="center"/>
          </w:tcPr>
          <w:p>
            <w:pPr>
              <w:widowControl/>
              <w:spacing w:line="560" w:lineRule="atLeast"/>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万亩</w:t>
            </w:r>
          </w:p>
        </w:tc>
        <w:tc>
          <w:tcPr>
            <w:tcW w:w="1110"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_GB2312" w:hAnsi="仿宋_GB2312" w:eastAsia="仿宋_GB2312" w:cs="仿宋_GB2312"/>
                <w:color w:val="auto"/>
                <w:kern w:val="0"/>
                <w:sz w:val="24"/>
                <w:szCs w:val="24"/>
              </w:rPr>
            </w:pPr>
          </w:p>
        </w:tc>
        <w:tc>
          <w:tcPr>
            <w:tcW w:w="1421"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_GB2312" w:hAnsi="仿宋_GB2312" w:eastAsia="仿宋_GB2312" w:cs="仿宋_GB2312"/>
                <w:color w:val="auto"/>
                <w:kern w:val="0"/>
                <w:sz w:val="24"/>
                <w:szCs w:val="24"/>
              </w:rPr>
            </w:pPr>
          </w:p>
        </w:tc>
      </w:tr>
      <w:tr>
        <w:tblPrEx>
          <w:shd w:val="clear" w:color="auto" w:fill="FFFFFF"/>
          <w:tblLayout w:type="fixed"/>
          <w:tblCellMar>
            <w:top w:w="0" w:type="dxa"/>
            <w:left w:w="108" w:type="dxa"/>
            <w:bottom w:w="0" w:type="dxa"/>
            <w:right w:w="108" w:type="dxa"/>
          </w:tblCellMar>
        </w:tblPrEx>
        <w:trPr>
          <w:trHeight w:val="567" w:hRule="atLeast"/>
          <w:jc w:val="center"/>
        </w:trPr>
        <w:tc>
          <w:tcPr>
            <w:tcW w:w="4947" w:type="dxa"/>
            <w:tcBorders>
              <w:top w:val="nil"/>
              <w:left w:val="single" w:color="000000" w:sz="4" w:space="0"/>
              <w:bottom w:val="single" w:color="000000" w:sz="4" w:space="0"/>
              <w:right w:val="single" w:color="000000" w:sz="4" w:space="0"/>
            </w:tcBorders>
            <w:shd w:val="clear" w:color="auto" w:fill="FFFFFF"/>
            <w:vAlign w:val="center"/>
          </w:tcPr>
          <w:p>
            <w:pPr>
              <w:widowControl/>
              <w:spacing w:line="320" w:lineRule="atLeast"/>
              <w:ind w:firstLine="48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2.已完成深松整地作业面积</w:t>
            </w:r>
          </w:p>
        </w:tc>
        <w:tc>
          <w:tcPr>
            <w:tcW w:w="855" w:type="dxa"/>
            <w:tcBorders>
              <w:top w:val="nil"/>
              <w:left w:val="nil"/>
              <w:bottom w:val="single" w:color="000000" w:sz="4" w:space="0"/>
              <w:right w:val="single" w:color="000000" w:sz="4" w:space="0"/>
            </w:tcBorders>
            <w:shd w:val="clear" w:color="auto" w:fill="FFFFFF"/>
            <w:vAlign w:val="center"/>
          </w:tcPr>
          <w:p>
            <w:pPr>
              <w:widowControl/>
              <w:spacing w:line="560" w:lineRule="atLeast"/>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万亩</w:t>
            </w:r>
          </w:p>
        </w:tc>
        <w:tc>
          <w:tcPr>
            <w:tcW w:w="1110"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_GB2312" w:hAnsi="仿宋_GB2312" w:eastAsia="仿宋_GB2312" w:cs="仿宋_GB2312"/>
                <w:color w:val="auto"/>
                <w:kern w:val="0"/>
                <w:sz w:val="24"/>
                <w:szCs w:val="24"/>
              </w:rPr>
            </w:pPr>
          </w:p>
        </w:tc>
        <w:tc>
          <w:tcPr>
            <w:tcW w:w="1421"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_GB2312" w:hAnsi="仿宋_GB2312" w:eastAsia="仿宋_GB2312" w:cs="仿宋_GB2312"/>
                <w:color w:val="auto"/>
                <w:kern w:val="0"/>
                <w:sz w:val="24"/>
                <w:szCs w:val="24"/>
              </w:rPr>
            </w:pPr>
          </w:p>
        </w:tc>
      </w:tr>
      <w:tr>
        <w:tblPrEx>
          <w:shd w:val="clear" w:color="auto" w:fill="FFFFFF"/>
          <w:tblLayout w:type="fixed"/>
          <w:tblCellMar>
            <w:top w:w="0" w:type="dxa"/>
            <w:left w:w="108" w:type="dxa"/>
            <w:bottom w:w="0" w:type="dxa"/>
            <w:right w:w="108" w:type="dxa"/>
          </w:tblCellMar>
        </w:tblPrEx>
        <w:trPr>
          <w:trHeight w:val="567" w:hRule="atLeast"/>
          <w:jc w:val="center"/>
        </w:trPr>
        <w:tc>
          <w:tcPr>
            <w:tcW w:w="4947" w:type="dxa"/>
            <w:tcBorders>
              <w:top w:val="nil"/>
              <w:left w:val="single" w:color="000000" w:sz="4" w:space="0"/>
              <w:bottom w:val="single" w:color="000000" w:sz="4" w:space="0"/>
              <w:right w:val="single" w:color="000000" w:sz="4" w:space="0"/>
            </w:tcBorders>
            <w:shd w:val="clear" w:color="auto" w:fill="FFFFFF"/>
            <w:vAlign w:val="center"/>
          </w:tcPr>
          <w:p>
            <w:pPr>
              <w:widowControl/>
              <w:spacing w:line="320" w:lineRule="atLeast"/>
              <w:ind w:right="525" w:firstLine="480" w:firstLineChars="200"/>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其中：①春夏季已完成深松作</w:t>
            </w:r>
          </w:p>
          <w:p>
            <w:pPr>
              <w:widowControl/>
              <w:spacing w:line="320" w:lineRule="atLeast"/>
              <w:ind w:right="525" w:firstLine="1440" w:firstLineChars="600"/>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业面积    </w:t>
            </w:r>
          </w:p>
        </w:tc>
        <w:tc>
          <w:tcPr>
            <w:tcW w:w="855" w:type="dxa"/>
            <w:tcBorders>
              <w:top w:val="nil"/>
              <w:left w:val="nil"/>
              <w:bottom w:val="single" w:color="000000" w:sz="4" w:space="0"/>
              <w:right w:val="single" w:color="000000" w:sz="4" w:space="0"/>
            </w:tcBorders>
            <w:shd w:val="clear" w:color="auto" w:fill="FFFFFF"/>
            <w:vAlign w:val="center"/>
          </w:tcPr>
          <w:p>
            <w:pPr>
              <w:widowControl/>
              <w:spacing w:line="560" w:lineRule="atLeast"/>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万亩</w:t>
            </w:r>
          </w:p>
        </w:tc>
        <w:tc>
          <w:tcPr>
            <w:tcW w:w="1110"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_GB2312" w:hAnsi="仿宋_GB2312" w:eastAsia="仿宋_GB2312" w:cs="仿宋_GB2312"/>
                <w:color w:val="auto"/>
                <w:kern w:val="0"/>
                <w:sz w:val="24"/>
                <w:szCs w:val="24"/>
              </w:rPr>
            </w:pPr>
          </w:p>
        </w:tc>
        <w:tc>
          <w:tcPr>
            <w:tcW w:w="1421"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_GB2312" w:hAnsi="仿宋_GB2312" w:eastAsia="仿宋_GB2312" w:cs="仿宋_GB2312"/>
                <w:color w:val="auto"/>
                <w:kern w:val="0"/>
                <w:sz w:val="24"/>
                <w:szCs w:val="24"/>
              </w:rPr>
            </w:pPr>
          </w:p>
        </w:tc>
      </w:tr>
      <w:tr>
        <w:tblPrEx>
          <w:shd w:val="clear" w:color="auto" w:fill="FFFFFF"/>
          <w:tblLayout w:type="fixed"/>
          <w:tblCellMar>
            <w:top w:w="0" w:type="dxa"/>
            <w:left w:w="108" w:type="dxa"/>
            <w:bottom w:w="0" w:type="dxa"/>
            <w:right w:w="108" w:type="dxa"/>
          </w:tblCellMar>
        </w:tblPrEx>
        <w:trPr>
          <w:trHeight w:val="567" w:hRule="atLeast"/>
          <w:jc w:val="center"/>
        </w:trPr>
        <w:tc>
          <w:tcPr>
            <w:tcW w:w="4947" w:type="dxa"/>
            <w:tcBorders>
              <w:top w:val="nil"/>
              <w:left w:val="single" w:color="000000" w:sz="4" w:space="0"/>
              <w:bottom w:val="single" w:color="000000" w:sz="4" w:space="0"/>
              <w:right w:val="single" w:color="000000" w:sz="4" w:space="0"/>
            </w:tcBorders>
            <w:shd w:val="clear" w:color="auto" w:fill="FFFFFF"/>
            <w:vAlign w:val="center"/>
          </w:tcPr>
          <w:p>
            <w:pPr>
              <w:widowControl/>
              <w:spacing w:line="320" w:lineRule="atLeast"/>
              <w:ind w:right="105" w:firstLine="1440" w:firstLineChars="600"/>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春夏季已投入作业的深</w:t>
            </w:r>
          </w:p>
          <w:p>
            <w:pPr>
              <w:widowControl/>
              <w:spacing w:line="320" w:lineRule="atLeast"/>
              <w:ind w:right="105" w:firstLine="1200" w:firstLineChars="500"/>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松机具数量</w:t>
            </w:r>
          </w:p>
        </w:tc>
        <w:tc>
          <w:tcPr>
            <w:tcW w:w="855" w:type="dxa"/>
            <w:tcBorders>
              <w:top w:val="nil"/>
              <w:left w:val="nil"/>
              <w:bottom w:val="single" w:color="000000" w:sz="4" w:space="0"/>
              <w:right w:val="single" w:color="000000" w:sz="4" w:space="0"/>
            </w:tcBorders>
            <w:shd w:val="clear" w:color="auto" w:fill="FFFFFF"/>
            <w:vAlign w:val="center"/>
          </w:tcPr>
          <w:p>
            <w:pPr>
              <w:widowControl/>
              <w:spacing w:line="560" w:lineRule="atLeast"/>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万台</w:t>
            </w:r>
          </w:p>
        </w:tc>
        <w:tc>
          <w:tcPr>
            <w:tcW w:w="1110"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_GB2312" w:hAnsi="仿宋_GB2312" w:eastAsia="仿宋_GB2312" w:cs="仿宋_GB2312"/>
                <w:color w:val="auto"/>
                <w:kern w:val="0"/>
                <w:sz w:val="24"/>
                <w:szCs w:val="24"/>
              </w:rPr>
            </w:pPr>
          </w:p>
        </w:tc>
        <w:tc>
          <w:tcPr>
            <w:tcW w:w="1421"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_GB2312" w:hAnsi="仿宋_GB2312" w:eastAsia="仿宋_GB2312" w:cs="仿宋_GB2312"/>
                <w:color w:val="auto"/>
                <w:kern w:val="0"/>
                <w:sz w:val="24"/>
                <w:szCs w:val="24"/>
              </w:rPr>
            </w:pPr>
          </w:p>
        </w:tc>
      </w:tr>
      <w:tr>
        <w:tblPrEx>
          <w:shd w:val="clear" w:color="auto" w:fill="FFFFFF"/>
          <w:tblLayout w:type="fixed"/>
          <w:tblCellMar>
            <w:top w:w="0" w:type="dxa"/>
            <w:left w:w="108" w:type="dxa"/>
            <w:bottom w:w="0" w:type="dxa"/>
            <w:right w:w="108" w:type="dxa"/>
          </w:tblCellMar>
        </w:tblPrEx>
        <w:trPr>
          <w:trHeight w:val="567" w:hRule="atLeast"/>
          <w:jc w:val="center"/>
        </w:trPr>
        <w:tc>
          <w:tcPr>
            <w:tcW w:w="4947" w:type="dxa"/>
            <w:tcBorders>
              <w:top w:val="nil"/>
              <w:left w:val="single" w:color="000000" w:sz="4" w:space="0"/>
              <w:bottom w:val="single" w:color="000000" w:sz="4" w:space="0"/>
              <w:right w:val="single" w:color="000000" w:sz="4" w:space="0"/>
            </w:tcBorders>
            <w:shd w:val="clear" w:color="auto" w:fill="FFFFFF"/>
            <w:vAlign w:val="center"/>
          </w:tcPr>
          <w:p>
            <w:pPr>
              <w:widowControl/>
              <w:spacing w:line="320" w:lineRule="atLeast"/>
              <w:ind w:right="420" w:firstLine="1200" w:firstLineChars="500"/>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②秋季已完成的深松作</w:t>
            </w:r>
          </w:p>
          <w:p>
            <w:pPr>
              <w:widowControl/>
              <w:spacing w:line="320" w:lineRule="atLeast"/>
              <w:ind w:right="420" w:firstLine="1200" w:firstLineChars="500"/>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业面积    </w:t>
            </w:r>
          </w:p>
        </w:tc>
        <w:tc>
          <w:tcPr>
            <w:tcW w:w="855" w:type="dxa"/>
            <w:tcBorders>
              <w:top w:val="nil"/>
              <w:left w:val="nil"/>
              <w:bottom w:val="single" w:color="000000" w:sz="4" w:space="0"/>
              <w:right w:val="single" w:color="000000" w:sz="4" w:space="0"/>
            </w:tcBorders>
            <w:shd w:val="clear" w:color="auto" w:fill="FFFFFF"/>
            <w:vAlign w:val="center"/>
          </w:tcPr>
          <w:p>
            <w:pPr>
              <w:widowControl/>
              <w:spacing w:line="560" w:lineRule="atLeast"/>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万亩</w:t>
            </w:r>
          </w:p>
        </w:tc>
        <w:tc>
          <w:tcPr>
            <w:tcW w:w="1110"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_GB2312" w:hAnsi="仿宋_GB2312" w:eastAsia="仿宋_GB2312" w:cs="仿宋_GB2312"/>
                <w:color w:val="auto"/>
                <w:kern w:val="0"/>
                <w:sz w:val="24"/>
                <w:szCs w:val="24"/>
              </w:rPr>
            </w:pPr>
          </w:p>
        </w:tc>
        <w:tc>
          <w:tcPr>
            <w:tcW w:w="1421"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_GB2312" w:hAnsi="仿宋_GB2312" w:eastAsia="仿宋_GB2312" w:cs="仿宋_GB2312"/>
                <w:color w:val="auto"/>
                <w:kern w:val="0"/>
                <w:sz w:val="24"/>
                <w:szCs w:val="24"/>
              </w:rPr>
            </w:pPr>
          </w:p>
        </w:tc>
      </w:tr>
      <w:tr>
        <w:tblPrEx>
          <w:shd w:val="clear" w:color="auto" w:fill="FFFFFF"/>
          <w:tblLayout w:type="fixed"/>
          <w:tblCellMar>
            <w:top w:w="0" w:type="dxa"/>
            <w:left w:w="108" w:type="dxa"/>
            <w:bottom w:w="0" w:type="dxa"/>
            <w:right w:w="108" w:type="dxa"/>
          </w:tblCellMar>
        </w:tblPrEx>
        <w:trPr>
          <w:trHeight w:val="567" w:hRule="atLeast"/>
          <w:jc w:val="center"/>
        </w:trPr>
        <w:tc>
          <w:tcPr>
            <w:tcW w:w="4947" w:type="dxa"/>
            <w:tcBorders>
              <w:top w:val="nil"/>
              <w:left w:val="single" w:color="000000" w:sz="4" w:space="0"/>
              <w:bottom w:val="single" w:color="000000" w:sz="4" w:space="0"/>
              <w:right w:val="single" w:color="000000" w:sz="4" w:space="0"/>
            </w:tcBorders>
            <w:shd w:val="clear" w:color="auto" w:fill="FFFFFF"/>
            <w:vAlign w:val="center"/>
          </w:tcPr>
          <w:p>
            <w:pPr>
              <w:widowControl/>
              <w:spacing w:line="320" w:lineRule="atLeast"/>
              <w:ind w:right="315" w:firstLine="1440" w:firstLineChars="600"/>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秋季已投入作业的深</w:t>
            </w:r>
          </w:p>
          <w:p>
            <w:pPr>
              <w:widowControl/>
              <w:spacing w:line="320" w:lineRule="atLeast"/>
              <w:ind w:right="315" w:firstLine="1200" w:firstLineChars="500"/>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松机具数量  </w:t>
            </w:r>
          </w:p>
        </w:tc>
        <w:tc>
          <w:tcPr>
            <w:tcW w:w="855" w:type="dxa"/>
            <w:tcBorders>
              <w:top w:val="nil"/>
              <w:left w:val="nil"/>
              <w:bottom w:val="single" w:color="000000" w:sz="4" w:space="0"/>
              <w:right w:val="single" w:color="000000" w:sz="4" w:space="0"/>
            </w:tcBorders>
            <w:shd w:val="clear" w:color="auto" w:fill="FFFFFF"/>
            <w:vAlign w:val="center"/>
          </w:tcPr>
          <w:p>
            <w:pPr>
              <w:widowControl/>
              <w:spacing w:line="560" w:lineRule="atLeast"/>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万台</w:t>
            </w:r>
          </w:p>
        </w:tc>
        <w:tc>
          <w:tcPr>
            <w:tcW w:w="1110"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_GB2312" w:hAnsi="仿宋_GB2312" w:eastAsia="仿宋_GB2312" w:cs="仿宋_GB2312"/>
                <w:color w:val="auto"/>
                <w:kern w:val="0"/>
                <w:sz w:val="24"/>
                <w:szCs w:val="24"/>
              </w:rPr>
            </w:pPr>
          </w:p>
        </w:tc>
        <w:tc>
          <w:tcPr>
            <w:tcW w:w="1421"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_GB2312" w:hAnsi="仿宋_GB2312" w:eastAsia="仿宋_GB2312" w:cs="仿宋_GB2312"/>
                <w:color w:val="auto"/>
                <w:kern w:val="0"/>
                <w:sz w:val="24"/>
                <w:szCs w:val="24"/>
              </w:rPr>
            </w:pPr>
          </w:p>
        </w:tc>
      </w:tr>
      <w:tr>
        <w:tblPrEx>
          <w:shd w:val="clear" w:color="auto" w:fill="FFFFFF"/>
          <w:tblLayout w:type="fixed"/>
          <w:tblCellMar>
            <w:top w:w="0" w:type="dxa"/>
            <w:left w:w="108" w:type="dxa"/>
            <w:bottom w:w="0" w:type="dxa"/>
            <w:right w:w="108" w:type="dxa"/>
          </w:tblCellMar>
        </w:tblPrEx>
        <w:trPr>
          <w:trHeight w:val="567" w:hRule="atLeast"/>
          <w:jc w:val="center"/>
        </w:trPr>
        <w:tc>
          <w:tcPr>
            <w:tcW w:w="4947" w:type="dxa"/>
            <w:tcBorders>
              <w:top w:val="nil"/>
              <w:left w:val="single" w:color="000000" w:sz="4" w:space="0"/>
              <w:bottom w:val="single" w:color="000000" w:sz="4" w:space="0"/>
              <w:right w:val="single" w:color="000000" w:sz="4" w:space="0"/>
            </w:tcBorders>
            <w:shd w:val="clear" w:color="auto" w:fill="FFFFFF"/>
            <w:vAlign w:val="center"/>
          </w:tcPr>
          <w:p>
            <w:pPr>
              <w:widowControl/>
              <w:spacing w:line="320" w:lineRule="atLeast"/>
              <w:ind w:right="735" w:firstLine="1200" w:firstLineChars="500"/>
              <w:jc w:val="left"/>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③跨区深松整地作业</w:t>
            </w:r>
            <w:r>
              <w:rPr>
                <w:rFonts w:hint="eastAsia" w:ascii="仿宋_GB2312" w:hAnsi="仿宋_GB2312" w:eastAsia="仿宋_GB2312" w:cs="仿宋_GB2312"/>
                <w:color w:val="auto"/>
                <w:kern w:val="0"/>
                <w:sz w:val="24"/>
                <w:szCs w:val="24"/>
                <w:lang w:eastAsia="zh-CN"/>
              </w:rPr>
              <w:t>面积</w:t>
            </w:r>
          </w:p>
        </w:tc>
        <w:tc>
          <w:tcPr>
            <w:tcW w:w="855" w:type="dxa"/>
            <w:tcBorders>
              <w:top w:val="nil"/>
              <w:left w:val="nil"/>
              <w:bottom w:val="single" w:color="000000" w:sz="4" w:space="0"/>
              <w:right w:val="single" w:color="000000" w:sz="4" w:space="0"/>
            </w:tcBorders>
            <w:shd w:val="clear" w:color="auto" w:fill="FFFFFF"/>
            <w:vAlign w:val="center"/>
          </w:tcPr>
          <w:p>
            <w:pPr>
              <w:widowControl/>
              <w:spacing w:line="560" w:lineRule="atLeast"/>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万亩</w:t>
            </w:r>
          </w:p>
        </w:tc>
        <w:tc>
          <w:tcPr>
            <w:tcW w:w="1110"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_GB2312" w:hAnsi="仿宋_GB2312" w:eastAsia="仿宋_GB2312" w:cs="仿宋_GB2312"/>
                <w:color w:val="auto"/>
                <w:kern w:val="0"/>
                <w:sz w:val="24"/>
                <w:szCs w:val="24"/>
              </w:rPr>
            </w:pPr>
          </w:p>
        </w:tc>
        <w:tc>
          <w:tcPr>
            <w:tcW w:w="1421"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_GB2312" w:hAnsi="仿宋_GB2312" w:eastAsia="仿宋_GB2312" w:cs="仿宋_GB2312"/>
                <w:color w:val="auto"/>
                <w:kern w:val="0"/>
                <w:sz w:val="24"/>
                <w:szCs w:val="24"/>
              </w:rPr>
            </w:pPr>
          </w:p>
        </w:tc>
      </w:tr>
      <w:tr>
        <w:tblPrEx>
          <w:shd w:val="clear" w:color="auto" w:fill="FFFFFF"/>
          <w:tblLayout w:type="fixed"/>
          <w:tblCellMar>
            <w:top w:w="0" w:type="dxa"/>
            <w:left w:w="108" w:type="dxa"/>
            <w:bottom w:w="0" w:type="dxa"/>
            <w:right w:w="108" w:type="dxa"/>
          </w:tblCellMar>
        </w:tblPrEx>
        <w:trPr>
          <w:trHeight w:val="567" w:hRule="atLeast"/>
          <w:jc w:val="center"/>
        </w:trPr>
        <w:tc>
          <w:tcPr>
            <w:tcW w:w="4947" w:type="dxa"/>
            <w:tcBorders>
              <w:top w:val="nil"/>
              <w:left w:val="single" w:color="000000" w:sz="4" w:space="0"/>
              <w:bottom w:val="single" w:color="000000" w:sz="4" w:space="0"/>
              <w:right w:val="single" w:color="000000" w:sz="4" w:space="0"/>
            </w:tcBorders>
            <w:shd w:val="clear" w:color="auto" w:fill="FFFFFF"/>
            <w:vAlign w:val="center"/>
          </w:tcPr>
          <w:p>
            <w:pPr>
              <w:widowControl/>
              <w:spacing w:line="320" w:lineRule="atLeas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3.已完成深松整地作业中信息化监测面积</w:t>
            </w:r>
          </w:p>
        </w:tc>
        <w:tc>
          <w:tcPr>
            <w:tcW w:w="855" w:type="dxa"/>
            <w:tcBorders>
              <w:top w:val="nil"/>
              <w:left w:val="nil"/>
              <w:bottom w:val="single" w:color="000000" w:sz="4" w:space="0"/>
              <w:right w:val="single" w:color="000000" w:sz="4" w:space="0"/>
            </w:tcBorders>
            <w:shd w:val="clear" w:color="auto" w:fill="FFFFFF"/>
            <w:vAlign w:val="center"/>
          </w:tcPr>
          <w:p>
            <w:pPr>
              <w:widowControl/>
              <w:spacing w:line="560" w:lineRule="atLeast"/>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万亩</w:t>
            </w:r>
          </w:p>
        </w:tc>
        <w:tc>
          <w:tcPr>
            <w:tcW w:w="1110"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_GB2312" w:hAnsi="仿宋_GB2312" w:eastAsia="仿宋_GB2312" w:cs="仿宋_GB2312"/>
                <w:color w:val="auto"/>
                <w:kern w:val="0"/>
                <w:sz w:val="24"/>
                <w:szCs w:val="24"/>
              </w:rPr>
            </w:pPr>
          </w:p>
        </w:tc>
        <w:tc>
          <w:tcPr>
            <w:tcW w:w="1421"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_GB2312" w:hAnsi="仿宋_GB2312" w:eastAsia="仿宋_GB2312" w:cs="仿宋_GB2312"/>
                <w:color w:val="auto"/>
                <w:kern w:val="0"/>
                <w:sz w:val="24"/>
                <w:szCs w:val="24"/>
              </w:rPr>
            </w:pPr>
          </w:p>
        </w:tc>
      </w:tr>
      <w:tr>
        <w:tblPrEx>
          <w:shd w:val="clear" w:color="auto" w:fill="FFFFFF"/>
          <w:tblLayout w:type="fixed"/>
          <w:tblCellMar>
            <w:top w:w="0" w:type="dxa"/>
            <w:left w:w="108" w:type="dxa"/>
            <w:bottom w:w="0" w:type="dxa"/>
            <w:right w:w="108" w:type="dxa"/>
          </w:tblCellMar>
        </w:tblPrEx>
        <w:trPr>
          <w:trHeight w:val="567" w:hRule="atLeast"/>
          <w:jc w:val="center"/>
        </w:trPr>
        <w:tc>
          <w:tcPr>
            <w:tcW w:w="4947" w:type="dxa"/>
            <w:tcBorders>
              <w:top w:val="nil"/>
              <w:left w:val="single" w:color="000000" w:sz="4" w:space="0"/>
              <w:bottom w:val="single" w:color="000000" w:sz="4" w:space="0"/>
              <w:right w:val="single" w:color="000000" w:sz="4" w:space="0"/>
            </w:tcBorders>
            <w:shd w:val="clear" w:color="auto" w:fill="FFFFFF"/>
            <w:vAlign w:val="center"/>
          </w:tcPr>
          <w:p>
            <w:pPr>
              <w:widowControl/>
              <w:spacing w:line="320" w:lineRule="atLeas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4.全年拟补助农机深松整地作业面积</w:t>
            </w:r>
          </w:p>
        </w:tc>
        <w:tc>
          <w:tcPr>
            <w:tcW w:w="855" w:type="dxa"/>
            <w:tcBorders>
              <w:top w:val="nil"/>
              <w:left w:val="nil"/>
              <w:bottom w:val="single" w:color="000000" w:sz="4" w:space="0"/>
              <w:right w:val="single" w:color="000000" w:sz="4" w:space="0"/>
            </w:tcBorders>
            <w:shd w:val="clear" w:color="auto" w:fill="FFFFFF"/>
            <w:vAlign w:val="center"/>
          </w:tcPr>
          <w:p>
            <w:pPr>
              <w:widowControl/>
              <w:spacing w:line="560" w:lineRule="atLeast"/>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万亩</w:t>
            </w:r>
          </w:p>
        </w:tc>
        <w:tc>
          <w:tcPr>
            <w:tcW w:w="1110"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_GB2312" w:hAnsi="仿宋_GB2312" w:eastAsia="仿宋_GB2312" w:cs="仿宋_GB2312"/>
                <w:color w:val="auto"/>
                <w:kern w:val="0"/>
                <w:sz w:val="24"/>
                <w:szCs w:val="24"/>
              </w:rPr>
            </w:pPr>
          </w:p>
        </w:tc>
        <w:tc>
          <w:tcPr>
            <w:tcW w:w="1421"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_GB2312" w:hAnsi="仿宋_GB2312" w:eastAsia="仿宋_GB2312" w:cs="仿宋_GB2312"/>
                <w:color w:val="auto"/>
                <w:kern w:val="0"/>
                <w:sz w:val="24"/>
                <w:szCs w:val="24"/>
              </w:rPr>
            </w:pPr>
          </w:p>
        </w:tc>
      </w:tr>
      <w:tr>
        <w:tblPrEx>
          <w:shd w:val="clear" w:color="auto" w:fill="FFFFFF"/>
          <w:tblLayout w:type="fixed"/>
          <w:tblCellMar>
            <w:top w:w="0" w:type="dxa"/>
            <w:left w:w="108" w:type="dxa"/>
            <w:bottom w:w="0" w:type="dxa"/>
            <w:right w:w="108" w:type="dxa"/>
          </w:tblCellMar>
        </w:tblPrEx>
        <w:trPr>
          <w:trHeight w:val="715" w:hRule="atLeast"/>
          <w:jc w:val="center"/>
        </w:trPr>
        <w:tc>
          <w:tcPr>
            <w:tcW w:w="8333" w:type="dxa"/>
            <w:gridSpan w:val="4"/>
            <w:tcBorders>
              <w:top w:val="nil"/>
              <w:left w:val="single" w:color="000000" w:sz="4" w:space="0"/>
              <w:bottom w:val="single" w:color="000000" w:sz="4" w:space="0"/>
              <w:right w:val="single" w:color="000000" w:sz="4" w:space="0"/>
            </w:tcBorders>
            <w:shd w:val="clear" w:color="auto" w:fill="FFFFFF"/>
          </w:tcPr>
          <w:p>
            <w:pPr>
              <w:widowControl/>
              <w:spacing w:line="320" w:lineRule="atLeast"/>
              <w:ind w:firstLine="48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工作动态：</w:t>
            </w:r>
          </w:p>
        </w:tc>
      </w:tr>
      <w:tr>
        <w:tblPrEx>
          <w:shd w:val="clear" w:color="auto" w:fill="FFFFFF"/>
          <w:tblLayout w:type="fixed"/>
          <w:tblCellMar>
            <w:top w:w="0" w:type="dxa"/>
            <w:left w:w="108" w:type="dxa"/>
            <w:bottom w:w="0" w:type="dxa"/>
            <w:right w:w="108" w:type="dxa"/>
          </w:tblCellMar>
        </w:tblPrEx>
        <w:trPr>
          <w:trHeight w:val="1995" w:hRule="atLeast"/>
          <w:jc w:val="center"/>
        </w:trPr>
        <w:tc>
          <w:tcPr>
            <w:tcW w:w="8333" w:type="dxa"/>
            <w:gridSpan w:val="4"/>
            <w:tcBorders>
              <w:top w:val="nil"/>
              <w:left w:val="single" w:color="000000" w:sz="4" w:space="0"/>
              <w:bottom w:val="single" w:color="000000" w:sz="4" w:space="0"/>
              <w:right w:val="single" w:color="000000" w:sz="4" w:space="0"/>
            </w:tcBorders>
            <w:shd w:val="clear" w:color="auto" w:fill="FFFFFF"/>
          </w:tcPr>
          <w:p>
            <w:pPr>
              <w:widowControl/>
              <w:spacing w:line="320" w:lineRule="atLeast"/>
              <w:ind w:firstLine="48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填报要求：</w:t>
            </w:r>
          </w:p>
          <w:p>
            <w:pPr>
              <w:widowControl/>
              <w:spacing w:line="320" w:lineRule="atLeast"/>
              <w:ind w:firstLine="480"/>
              <w:jc w:val="left"/>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从8月上旬起至全年深松作业基本结束。具体报送时间为8月3日、9月5日、9月21日、9月28日、10月8日、10月15日、10月22日、10月29日、11月5日、11月12日、11月19日、11月26日和12月3日当天17：00之前。电子版通过全国农机化综合管理系统中的作业信息报送管理模块报送，同时报</w:t>
            </w:r>
            <w:r>
              <w:rPr>
                <w:rFonts w:hint="eastAsia" w:ascii="仿宋_GB2312" w:hAnsi="仿宋_GB2312" w:eastAsia="仿宋_GB2312" w:cs="仿宋_GB2312"/>
                <w:color w:val="auto"/>
                <w:kern w:val="0"/>
                <w:sz w:val="24"/>
                <w:szCs w:val="24"/>
                <w:lang w:val="en-US" w:eastAsia="zh-CN"/>
              </w:rPr>
              <w:t>地区农机发展中心</w:t>
            </w:r>
            <w:r>
              <w:rPr>
                <w:rFonts w:hint="eastAsia" w:ascii="仿宋_GB2312" w:hAnsi="仿宋_GB2312" w:eastAsia="仿宋_GB2312" w:cs="仿宋_GB2312"/>
                <w:color w:val="auto"/>
                <w:kern w:val="0"/>
                <w:sz w:val="24"/>
                <w:szCs w:val="24"/>
              </w:rPr>
              <w:t>邮箱</w:t>
            </w:r>
            <w:r>
              <w:rPr>
                <w:rFonts w:hint="eastAsia" w:ascii="仿宋_GB2312" w:hAnsi="仿宋_GB2312" w:eastAsia="仿宋_GB2312" w:cs="仿宋_GB2312"/>
                <w:color w:val="auto"/>
                <w:kern w:val="0"/>
                <w:sz w:val="24"/>
                <w:szCs w:val="24"/>
                <w:lang w:val="en-US" w:eastAsia="zh-CN"/>
              </w:rPr>
              <w:t>tcdqnjj</w:t>
            </w:r>
            <w:r>
              <w:rPr>
                <w:rFonts w:hint="eastAsia" w:ascii="仿宋_GB2312" w:hAnsi="仿宋_GB2312" w:eastAsia="仿宋_GB2312" w:cs="仿宋_GB2312"/>
                <w:color w:val="auto"/>
                <w:kern w:val="0"/>
                <w:sz w:val="24"/>
                <w:szCs w:val="24"/>
              </w:rPr>
              <w:t>@163.com。技术咨询电话：400-133-9797。联系电话：09</w:t>
            </w:r>
            <w:r>
              <w:rPr>
                <w:rFonts w:hint="eastAsia" w:ascii="仿宋_GB2312" w:hAnsi="仿宋_GB2312" w:eastAsia="仿宋_GB2312" w:cs="仿宋_GB2312"/>
                <w:color w:val="auto"/>
                <w:kern w:val="0"/>
                <w:sz w:val="24"/>
                <w:szCs w:val="24"/>
                <w:lang w:val="en-US" w:eastAsia="zh-CN"/>
              </w:rPr>
              <w:t>01-6222034</w:t>
            </w:r>
          </w:p>
        </w:tc>
      </w:tr>
    </w:tbl>
    <w:p>
      <w:pPr>
        <w:keepNext w:val="0"/>
        <w:keepLines w:val="0"/>
        <w:pageBreakBefore w:val="0"/>
        <w:widowControl w:val="0"/>
        <w:numPr>
          <w:numId w:val="0"/>
        </w:numPr>
        <w:kinsoku/>
        <w:wordWrap/>
        <w:overflowPunct/>
        <w:topLinePunct w:val="0"/>
        <w:autoSpaceDE/>
        <w:autoSpaceDN/>
        <w:bidi w:val="0"/>
        <w:adjustRightInd/>
        <w:snapToGrid/>
        <w:spacing w:before="157" w:beforeLines="50"/>
        <w:textAlignment w:val="auto"/>
        <w:rPr>
          <w:rFonts w:hint="default"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p>
    <w:tbl>
      <w:tblPr>
        <w:tblW w:w="14020" w:type="dxa"/>
        <w:tblInd w:w="0" w:type="dxa"/>
        <w:shd w:val="clear"/>
        <w:tblLayout w:type="fixed"/>
        <w:tblCellMar>
          <w:top w:w="0" w:type="dxa"/>
          <w:left w:w="0" w:type="dxa"/>
          <w:bottom w:w="0" w:type="dxa"/>
          <w:right w:w="0" w:type="dxa"/>
        </w:tblCellMar>
      </w:tblPr>
      <w:tblGrid>
        <w:gridCol w:w="1001"/>
        <w:gridCol w:w="1003"/>
        <w:gridCol w:w="1000"/>
        <w:gridCol w:w="1002"/>
        <w:gridCol w:w="1000"/>
        <w:gridCol w:w="1003"/>
        <w:gridCol w:w="1001"/>
        <w:gridCol w:w="1001"/>
        <w:gridCol w:w="1003"/>
        <w:gridCol w:w="1000"/>
        <w:gridCol w:w="1002"/>
        <w:gridCol w:w="1000"/>
        <w:gridCol w:w="1003"/>
        <w:gridCol w:w="1001"/>
      </w:tblGrid>
      <w:tr>
        <w:tblPrEx>
          <w:shd w:val="clear"/>
          <w:tblLayout w:type="fixed"/>
          <w:tblCellMar>
            <w:top w:w="0" w:type="dxa"/>
            <w:left w:w="0" w:type="dxa"/>
            <w:bottom w:w="0" w:type="dxa"/>
            <w:right w:w="0" w:type="dxa"/>
          </w:tblCellMar>
        </w:tblPrEx>
        <w:trPr>
          <w:trHeight w:val="638" w:hRule="atLeast"/>
        </w:trPr>
        <w:tc>
          <w:tcPr>
            <w:tcW w:w="1001" w:type="dxa"/>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both"/>
              <w:textAlignment w:val="center"/>
              <w:rPr>
                <w:rFonts w:hint="default" w:ascii="黑体" w:hAnsi="宋体" w:eastAsia="黑体" w:cs="黑体"/>
                <w:i w:val="0"/>
                <w:color w:val="333333"/>
                <w:sz w:val="32"/>
                <w:szCs w:val="32"/>
                <w:u w:val="none"/>
                <w:lang w:val="en-US"/>
              </w:rPr>
            </w:pPr>
            <w:r>
              <w:rPr>
                <w:rFonts w:hint="eastAsia" w:ascii="黑体" w:hAnsi="宋体" w:eastAsia="黑体" w:cs="黑体"/>
                <w:i w:val="0"/>
                <w:color w:val="333333"/>
                <w:kern w:val="0"/>
                <w:sz w:val="32"/>
                <w:szCs w:val="32"/>
                <w:u w:val="none"/>
                <w:bdr w:val="none" w:color="auto" w:sz="0" w:space="0"/>
                <w:lang w:val="en-US" w:eastAsia="zh-CN" w:bidi="ar"/>
              </w:rPr>
              <w:t>附表2</w:t>
            </w:r>
          </w:p>
        </w:tc>
        <w:tc>
          <w:tcPr>
            <w:tcW w:w="1003"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00"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02"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00"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03"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01"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01"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03"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00"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02"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00"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03"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01"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38" w:hRule="atLeast"/>
        </w:trPr>
        <w:tc>
          <w:tcPr>
            <w:tcW w:w="14020" w:type="dxa"/>
            <w:gridSpan w:val="14"/>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333333"/>
                <w:sz w:val="36"/>
                <w:szCs w:val="36"/>
                <w:u w:val="none"/>
              </w:rPr>
            </w:pPr>
            <w:r>
              <w:rPr>
                <w:rFonts w:hint="default" w:ascii="方正小标宋简体" w:hAnsi="方正小标宋简体" w:eastAsia="方正小标宋简体" w:cs="方正小标宋简体"/>
                <w:b/>
                <w:bCs/>
                <w:i w:val="0"/>
                <w:color w:val="333333"/>
                <w:kern w:val="0"/>
                <w:sz w:val="36"/>
                <w:szCs w:val="36"/>
                <w:u w:val="none"/>
                <w:bdr w:val="none" w:color="auto" w:sz="0" w:space="0"/>
                <w:lang w:val="en-US" w:eastAsia="zh-CN" w:bidi="ar"/>
              </w:rPr>
              <w:t>2020年中央农业转移支付农机深松补助项目绩效目标表</w:t>
            </w:r>
          </w:p>
        </w:tc>
      </w:tr>
      <w:tr>
        <w:tblPrEx>
          <w:shd w:val="clear"/>
          <w:tblLayout w:type="fixed"/>
          <w:tblCellMar>
            <w:top w:w="0" w:type="dxa"/>
            <w:left w:w="0" w:type="dxa"/>
            <w:bottom w:w="0" w:type="dxa"/>
            <w:right w:w="0" w:type="dxa"/>
          </w:tblCellMar>
        </w:tblPrEx>
        <w:trPr>
          <w:trHeight w:val="658" w:hRule="atLeast"/>
        </w:trPr>
        <w:tc>
          <w:tcPr>
            <w:tcW w:w="10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项目名称</w:t>
            </w:r>
          </w:p>
        </w:tc>
        <w:tc>
          <w:tcPr>
            <w:tcW w:w="5008" w:type="dxa"/>
            <w:gridSpan w:val="5"/>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2020年中央农业转移支付农机深松补助项目</w:t>
            </w:r>
          </w:p>
        </w:tc>
        <w:tc>
          <w:tcPr>
            <w:tcW w:w="1001"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全区总绩效目标</w:t>
            </w:r>
          </w:p>
        </w:tc>
        <w:tc>
          <w:tcPr>
            <w:tcW w:w="7010" w:type="dxa"/>
            <w:gridSpan w:val="7"/>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分县（市）绩效目标</w:t>
            </w:r>
          </w:p>
        </w:tc>
      </w:tr>
      <w:tr>
        <w:tblPrEx>
          <w:tblLayout w:type="fixed"/>
          <w:tblCellMar>
            <w:top w:w="0" w:type="dxa"/>
            <w:left w:w="0" w:type="dxa"/>
            <w:bottom w:w="0" w:type="dxa"/>
            <w:right w:w="0" w:type="dxa"/>
          </w:tblCellMar>
        </w:tblPrEx>
        <w:trPr>
          <w:trHeight w:val="658" w:hRule="atLeast"/>
        </w:trPr>
        <w:tc>
          <w:tcPr>
            <w:tcW w:w="1001"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自治区主管部门</w:t>
            </w:r>
          </w:p>
        </w:tc>
        <w:tc>
          <w:tcPr>
            <w:tcW w:w="3005"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财政厅、农业农村厅</w:t>
            </w:r>
          </w:p>
        </w:tc>
        <w:tc>
          <w:tcPr>
            <w:tcW w:w="10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实施期限</w:t>
            </w:r>
          </w:p>
        </w:tc>
        <w:tc>
          <w:tcPr>
            <w:tcW w:w="100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2020年</w:t>
            </w:r>
          </w:p>
        </w:tc>
        <w:tc>
          <w:tcPr>
            <w:tcW w:w="1001"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合计</w:t>
            </w:r>
          </w:p>
        </w:tc>
        <w:tc>
          <w:tcPr>
            <w:tcW w:w="1001"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塔城市</w:t>
            </w:r>
          </w:p>
        </w:tc>
        <w:tc>
          <w:tcPr>
            <w:tcW w:w="1003"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额敏县</w:t>
            </w:r>
          </w:p>
        </w:tc>
        <w:tc>
          <w:tcPr>
            <w:tcW w:w="1000"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托里县</w:t>
            </w:r>
          </w:p>
        </w:tc>
        <w:tc>
          <w:tcPr>
            <w:tcW w:w="1002"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乌苏市</w:t>
            </w:r>
          </w:p>
        </w:tc>
        <w:tc>
          <w:tcPr>
            <w:tcW w:w="1000"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沙湾县</w:t>
            </w:r>
          </w:p>
        </w:tc>
        <w:tc>
          <w:tcPr>
            <w:tcW w:w="1003"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裕民县</w:t>
            </w:r>
          </w:p>
        </w:tc>
        <w:tc>
          <w:tcPr>
            <w:tcW w:w="1001"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和丰县</w:t>
            </w:r>
          </w:p>
        </w:tc>
      </w:tr>
      <w:tr>
        <w:tblPrEx>
          <w:tblLayout w:type="fixed"/>
          <w:tblCellMar>
            <w:top w:w="0" w:type="dxa"/>
            <w:left w:w="0" w:type="dxa"/>
            <w:bottom w:w="0" w:type="dxa"/>
            <w:right w:w="0" w:type="dxa"/>
          </w:tblCellMar>
        </w:tblPrEx>
        <w:trPr>
          <w:trHeight w:val="970" w:hRule="atLeast"/>
        </w:trPr>
        <w:tc>
          <w:tcPr>
            <w:tcW w:w="1001"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地区财政部门</w:t>
            </w:r>
          </w:p>
        </w:tc>
        <w:tc>
          <w:tcPr>
            <w:tcW w:w="3005"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塔城地区财政局</w:t>
            </w:r>
          </w:p>
        </w:tc>
        <w:tc>
          <w:tcPr>
            <w:tcW w:w="10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地区主管单位</w:t>
            </w:r>
          </w:p>
        </w:tc>
        <w:tc>
          <w:tcPr>
            <w:tcW w:w="100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塔城地区农业农村局</w:t>
            </w:r>
          </w:p>
        </w:tc>
        <w:tc>
          <w:tcPr>
            <w:tcW w:w="1001" w:type="dxa"/>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7010" w:type="dxa"/>
            <w:gridSpan w:val="7"/>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各地（州、市）：财政局、农业农村局</w:t>
            </w:r>
          </w:p>
        </w:tc>
      </w:tr>
      <w:tr>
        <w:tblPrEx>
          <w:tblLayout w:type="fixed"/>
          <w:tblCellMar>
            <w:top w:w="0" w:type="dxa"/>
            <w:left w:w="0" w:type="dxa"/>
            <w:bottom w:w="0" w:type="dxa"/>
            <w:right w:w="0" w:type="dxa"/>
          </w:tblCellMar>
        </w:tblPrEx>
        <w:trPr>
          <w:trHeight w:val="347" w:hRule="atLeast"/>
        </w:trPr>
        <w:tc>
          <w:tcPr>
            <w:tcW w:w="1001" w:type="dxa"/>
            <w:vMerge w:val="restart"/>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项目资金（万元）</w:t>
            </w:r>
          </w:p>
        </w:tc>
        <w:tc>
          <w:tcPr>
            <w:tcW w:w="3005"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2020年农机深松补助资金</w:t>
            </w:r>
          </w:p>
        </w:tc>
        <w:tc>
          <w:tcPr>
            <w:tcW w:w="3004"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2215</w:t>
            </w:r>
          </w:p>
        </w:tc>
        <w:tc>
          <w:tcPr>
            <w:tcW w:w="100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510</w:t>
            </w:r>
          </w:p>
        </w:tc>
        <w:tc>
          <w:tcPr>
            <w:tcW w:w="100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80</w:t>
            </w:r>
          </w:p>
        </w:tc>
        <w:tc>
          <w:tcPr>
            <w:tcW w:w="10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240</w:t>
            </w:r>
          </w:p>
        </w:tc>
        <w:tc>
          <w:tcPr>
            <w:tcW w:w="1002"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300</w:t>
            </w:r>
          </w:p>
        </w:tc>
        <w:tc>
          <w:tcPr>
            <w:tcW w:w="1000"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695</w:t>
            </w:r>
          </w:p>
        </w:tc>
        <w:tc>
          <w:tcPr>
            <w:tcW w:w="1003"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300</w:t>
            </w:r>
          </w:p>
        </w:tc>
        <w:tc>
          <w:tcPr>
            <w:tcW w:w="1001"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90</w:t>
            </w:r>
          </w:p>
        </w:tc>
      </w:tr>
      <w:tr>
        <w:tblPrEx>
          <w:tblLayout w:type="fixed"/>
          <w:tblCellMar>
            <w:top w:w="0" w:type="dxa"/>
            <w:left w:w="0" w:type="dxa"/>
            <w:bottom w:w="0" w:type="dxa"/>
            <w:right w:w="0" w:type="dxa"/>
          </w:tblCellMar>
        </w:tblPrEx>
        <w:trPr>
          <w:trHeight w:val="347" w:hRule="atLeast"/>
        </w:trPr>
        <w:tc>
          <w:tcPr>
            <w:tcW w:w="1001" w:type="dxa"/>
            <w:vMerge w:val="continue"/>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005"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其中：中央资金</w:t>
            </w:r>
          </w:p>
        </w:tc>
        <w:tc>
          <w:tcPr>
            <w:tcW w:w="3004"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2215</w:t>
            </w:r>
          </w:p>
        </w:tc>
        <w:tc>
          <w:tcPr>
            <w:tcW w:w="100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510</w:t>
            </w:r>
          </w:p>
        </w:tc>
        <w:tc>
          <w:tcPr>
            <w:tcW w:w="100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80</w:t>
            </w:r>
          </w:p>
        </w:tc>
        <w:tc>
          <w:tcPr>
            <w:tcW w:w="10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240</w:t>
            </w:r>
          </w:p>
        </w:tc>
        <w:tc>
          <w:tcPr>
            <w:tcW w:w="1002"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300</w:t>
            </w:r>
          </w:p>
        </w:tc>
        <w:tc>
          <w:tcPr>
            <w:tcW w:w="1000"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695</w:t>
            </w:r>
          </w:p>
        </w:tc>
        <w:tc>
          <w:tcPr>
            <w:tcW w:w="1003"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300</w:t>
            </w:r>
          </w:p>
        </w:tc>
        <w:tc>
          <w:tcPr>
            <w:tcW w:w="1001"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90</w:t>
            </w:r>
          </w:p>
        </w:tc>
      </w:tr>
      <w:tr>
        <w:tblPrEx>
          <w:tblLayout w:type="fixed"/>
          <w:tblCellMar>
            <w:top w:w="0" w:type="dxa"/>
            <w:left w:w="0" w:type="dxa"/>
            <w:bottom w:w="0" w:type="dxa"/>
            <w:right w:w="0" w:type="dxa"/>
          </w:tblCellMar>
        </w:tblPrEx>
        <w:trPr>
          <w:trHeight w:val="347" w:hRule="atLeast"/>
        </w:trPr>
        <w:tc>
          <w:tcPr>
            <w:tcW w:w="1001" w:type="dxa"/>
            <w:vMerge w:val="continue"/>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005"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地方资金</w:t>
            </w:r>
          </w:p>
        </w:tc>
        <w:tc>
          <w:tcPr>
            <w:tcW w:w="3004"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001" w:type="dxa"/>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003" w:type="dxa"/>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000" w:type="dxa"/>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002" w:type="dxa"/>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000" w:type="dxa"/>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003" w:type="dxa"/>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001" w:type="dxa"/>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trHeight w:val="347" w:hRule="atLeast"/>
        </w:trPr>
        <w:tc>
          <w:tcPr>
            <w:tcW w:w="1001"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年度目标</w:t>
            </w:r>
          </w:p>
        </w:tc>
        <w:tc>
          <w:tcPr>
            <w:tcW w:w="13019" w:type="dxa"/>
            <w:gridSpan w:val="13"/>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完成186.5万亩农机深松整地作业，改善土壤的理化性能，提高土壤通透性，增加蓄水保墒能力，使农作物增产，确保农业的可持续发展。</w:t>
            </w:r>
          </w:p>
        </w:tc>
      </w:tr>
      <w:tr>
        <w:tblPrEx>
          <w:tblLayout w:type="fixed"/>
          <w:tblCellMar>
            <w:top w:w="0" w:type="dxa"/>
            <w:left w:w="0" w:type="dxa"/>
            <w:bottom w:w="0" w:type="dxa"/>
            <w:right w:w="0" w:type="dxa"/>
          </w:tblCellMar>
        </w:tblPrEx>
        <w:trPr>
          <w:trHeight w:val="347" w:hRule="atLeast"/>
        </w:trPr>
        <w:tc>
          <w:tcPr>
            <w:tcW w:w="1001" w:type="dxa"/>
            <w:vMerge w:val="restart"/>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绩效指标</w:t>
            </w:r>
          </w:p>
        </w:tc>
        <w:tc>
          <w:tcPr>
            <w:tcW w:w="100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一级指标</w:t>
            </w:r>
          </w:p>
        </w:tc>
        <w:tc>
          <w:tcPr>
            <w:tcW w:w="1000"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二级指标</w:t>
            </w:r>
          </w:p>
        </w:tc>
        <w:tc>
          <w:tcPr>
            <w:tcW w:w="3005" w:type="dxa"/>
            <w:gridSpan w:val="3"/>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三级指标</w:t>
            </w:r>
          </w:p>
        </w:tc>
        <w:tc>
          <w:tcPr>
            <w:tcW w:w="8011" w:type="dxa"/>
            <w:gridSpan w:val="8"/>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指标值（包含数字及文字描述）</w:t>
            </w:r>
          </w:p>
        </w:tc>
      </w:tr>
      <w:tr>
        <w:tblPrEx>
          <w:tblLayout w:type="fixed"/>
          <w:tblCellMar>
            <w:top w:w="0" w:type="dxa"/>
            <w:left w:w="0" w:type="dxa"/>
            <w:bottom w:w="0" w:type="dxa"/>
            <w:right w:w="0" w:type="dxa"/>
          </w:tblCellMar>
        </w:tblPrEx>
        <w:trPr>
          <w:trHeight w:val="658" w:hRule="atLeast"/>
        </w:trPr>
        <w:tc>
          <w:tcPr>
            <w:tcW w:w="1001" w:type="dxa"/>
            <w:vMerge w:val="continue"/>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003" w:type="dxa"/>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产出指标</w:t>
            </w:r>
          </w:p>
        </w:tc>
        <w:tc>
          <w:tcPr>
            <w:tcW w:w="10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数量指标</w:t>
            </w:r>
          </w:p>
        </w:tc>
        <w:tc>
          <w:tcPr>
            <w:tcW w:w="3005"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完成农机深松整地作业面积（万亩）</w:t>
            </w:r>
          </w:p>
        </w:tc>
        <w:tc>
          <w:tcPr>
            <w:tcW w:w="100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186.5</w:t>
            </w:r>
          </w:p>
        </w:tc>
        <w:tc>
          <w:tcPr>
            <w:tcW w:w="1001"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32</w:t>
            </w:r>
          </w:p>
        </w:tc>
        <w:tc>
          <w:tcPr>
            <w:tcW w:w="1003"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34</w:t>
            </w:r>
          </w:p>
        </w:tc>
        <w:tc>
          <w:tcPr>
            <w:tcW w:w="1000"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17</w:t>
            </w:r>
          </w:p>
        </w:tc>
        <w:tc>
          <w:tcPr>
            <w:tcW w:w="1002"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24</w:t>
            </w:r>
          </w:p>
        </w:tc>
        <w:tc>
          <w:tcPr>
            <w:tcW w:w="1000"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49.5</w:t>
            </w:r>
          </w:p>
        </w:tc>
        <w:tc>
          <w:tcPr>
            <w:tcW w:w="1003"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21</w:t>
            </w:r>
          </w:p>
        </w:tc>
        <w:tc>
          <w:tcPr>
            <w:tcW w:w="1001"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9</w:t>
            </w:r>
          </w:p>
        </w:tc>
      </w:tr>
      <w:tr>
        <w:tblPrEx>
          <w:tblLayout w:type="fixed"/>
          <w:tblCellMar>
            <w:top w:w="0" w:type="dxa"/>
            <w:left w:w="0" w:type="dxa"/>
            <w:bottom w:w="0" w:type="dxa"/>
            <w:right w:w="0" w:type="dxa"/>
          </w:tblCellMar>
        </w:tblPrEx>
        <w:trPr>
          <w:trHeight w:val="658" w:hRule="atLeast"/>
        </w:trPr>
        <w:tc>
          <w:tcPr>
            <w:tcW w:w="1001" w:type="dxa"/>
            <w:vMerge w:val="continue"/>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003"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0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质量指标</w:t>
            </w:r>
          </w:p>
        </w:tc>
        <w:tc>
          <w:tcPr>
            <w:tcW w:w="3005"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符合自治区农机深松作业技术规范</w:t>
            </w:r>
          </w:p>
        </w:tc>
        <w:tc>
          <w:tcPr>
            <w:tcW w:w="100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是</w:t>
            </w:r>
          </w:p>
        </w:tc>
        <w:tc>
          <w:tcPr>
            <w:tcW w:w="100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是</w:t>
            </w:r>
          </w:p>
        </w:tc>
        <w:tc>
          <w:tcPr>
            <w:tcW w:w="100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是</w:t>
            </w:r>
          </w:p>
        </w:tc>
        <w:tc>
          <w:tcPr>
            <w:tcW w:w="10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是</w:t>
            </w:r>
          </w:p>
        </w:tc>
        <w:tc>
          <w:tcPr>
            <w:tcW w:w="100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是</w:t>
            </w:r>
          </w:p>
        </w:tc>
        <w:tc>
          <w:tcPr>
            <w:tcW w:w="10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是</w:t>
            </w:r>
          </w:p>
        </w:tc>
        <w:tc>
          <w:tcPr>
            <w:tcW w:w="100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是</w:t>
            </w:r>
          </w:p>
        </w:tc>
        <w:tc>
          <w:tcPr>
            <w:tcW w:w="100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是</w:t>
            </w:r>
          </w:p>
        </w:tc>
      </w:tr>
      <w:tr>
        <w:tblPrEx>
          <w:tblLayout w:type="fixed"/>
          <w:tblCellMar>
            <w:top w:w="0" w:type="dxa"/>
            <w:left w:w="0" w:type="dxa"/>
            <w:bottom w:w="0" w:type="dxa"/>
            <w:right w:w="0" w:type="dxa"/>
          </w:tblCellMar>
        </w:tblPrEx>
        <w:trPr>
          <w:trHeight w:val="347" w:hRule="atLeast"/>
        </w:trPr>
        <w:tc>
          <w:tcPr>
            <w:tcW w:w="1001" w:type="dxa"/>
            <w:vMerge w:val="continue"/>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003"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0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时效指标</w:t>
            </w:r>
          </w:p>
        </w:tc>
        <w:tc>
          <w:tcPr>
            <w:tcW w:w="3005"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资金登记进度(％)</w:t>
            </w:r>
          </w:p>
        </w:tc>
        <w:tc>
          <w:tcPr>
            <w:tcW w:w="100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≥90</w:t>
            </w:r>
          </w:p>
        </w:tc>
        <w:tc>
          <w:tcPr>
            <w:tcW w:w="100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≥90</w:t>
            </w:r>
          </w:p>
        </w:tc>
        <w:tc>
          <w:tcPr>
            <w:tcW w:w="100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≥90</w:t>
            </w:r>
          </w:p>
        </w:tc>
        <w:tc>
          <w:tcPr>
            <w:tcW w:w="10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≥90</w:t>
            </w:r>
          </w:p>
        </w:tc>
        <w:tc>
          <w:tcPr>
            <w:tcW w:w="100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≥90</w:t>
            </w:r>
          </w:p>
        </w:tc>
        <w:tc>
          <w:tcPr>
            <w:tcW w:w="10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≥90</w:t>
            </w:r>
          </w:p>
        </w:tc>
        <w:tc>
          <w:tcPr>
            <w:tcW w:w="100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≥90</w:t>
            </w:r>
          </w:p>
        </w:tc>
        <w:tc>
          <w:tcPr>
            <w:tcW w:w="100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≥90</w:t>
            </w:r>
          </w:p>
        </w:tc>
      </w:tr>
      <w:tr>
        <w:tblPrEx>
          <w:tblLayout w:type="fixed"/>
          <w:tblCellMar>
            <w:top w:w="0" w:type="dxa"/>
            <w:left w:w="0" w:type="dxa"/>
            <w:bottom w:w="0" w:type="dxa"/>
            <w:right w:w="0" w:type="dxa"/>
          </w:tblCellMar>
        </w:tblPrEx>
        <w:trPr>
          <w:trHeight w:val="658" w:hRule="atLeast"/>
        </w:trPr>
        <w:tc>
          <w:tcPr>
            <w:tcW w:w="1001" w:type="dxa"/>
            <w:vMerge w:val="continue"/>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00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效益指标</w:t>
            </w:r>
          </w:p>
        </w:tc>
        <w:tc>
          <w:tcPr>
            <w:tcW w:w="10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生态效益指标</w:t>
            </w:r>
          </w:p>
        </w:tc>
        <w:tc>
          <w:tcPr>
            <w:tcW w:w="3005"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提升土壤蓄水保墒能力</w:t>
            </w:r>
          </w:p>
        </w:tc>
        <w:tc>
          <w:tcPr>
            <w:tcW w:w="100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效果明显</w:t>
            </w:r>
          </w:p>
        </w:tc>
        <w:tc>
          <w:tcPr>
            <w:tcW w:w="100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效果明显</w:t>
            </w:r>
          </w:p>
        </w:tc>
        <w:tc>
          <w:tcPr>
            <w:tcW w:w="100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效果明显</w:t>
            </w:r>
          </w:p>
        </w:tc>
        <w:tc>
          <w:tcPr>
            <w:tcW w:w="10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效果明显</w:t>
            </w:r>
          </w:p>
        </w:tc>
        <w:tc>
          <w:tcPr>
            <w:tcW w:w="100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效果明显</w:t>
            </w:r>
          </w:p>
        </w:tc>
        <w:tc>
          <w:tcPr>
            <w:tcW w:w="10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效果明显</w:t>
            </w:r>
          </w:p>
        </w:tc>
        <w:tc>
          <w:tcPr>
            <w:tcW w:w="100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效果明显</w:t>
            </w:r>
          </w:p>
        </w:tc>
        <w:tc>
          <w:tcPr>
            <w:tcW w:w="100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效果明显</w:t>
            </w:r>
          </w:p>
        </w:tc>
      </w:tr>
      <w:tr>
        <w:tblPrEx>
          <w:tblLayout w:type="fixed"/>
          <w:tblCellMar>
            <w:top w:w="0" w:type="dxa"/>
            <w:left w:w="0" w:type="dxa"/>
            <w:bottom w:w="0" w:type="dxa"/>
            <w:right w:w="0" w:type="dxa"/>
          </w:tblCellMar>
        </w:tblPrEx>
        <w:trPr>
          <w:trHeight w:val="990" w:hRule="atLeast"/>
        </w:trPr>
        <w:tc>
          <w:tcPr>
            <w:tcW w:w="1001" w:type="dxa"/>
            <w:vMerge w:val="continue"/>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00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满意度 指标</w:t>
            </w:r>
          </w:p>
        </w:tc>
        <w:tc>
          <w:tcPr>
            <w:tcW w:w="10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服务对象满意度指标</w:t>
            </w:r>
          </w:p>
        </w:tc>
        <w:tc>
          <w:tcPr>
            <w:tcW w:w="3005"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农牧民对项目实施满意度(％)</w:t>
            </w:r>
          </w:p>
        </w:tc>
        <w:tc>
          <w:tcPr>
            <w:tcW w:w="100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≥90</w:t>
            </w:r>
          </w:p>
        </w:tc>
        <w:tc>
          <w:tcPr>
            <w:tcW w:w="100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≥90</w:t>
            </w:r>
          </w:p>
        </w:tc>
        <w:tc>
          <w:tcPr>
            <w:tcW w:w="100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≥90</w:t>
            </w:r>
          </w:p>
        </w:tc>
        <w:tc>
          <w:tcPr>
            <w:tcW w:w="10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≥90</w:t>
            </w:r>
          </w:p>
        </w:tc>
        <w:tc>
          <w:tcPr>
            <w:tcW w:w="100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≥90</w:t>
            </w:r>
          </w:p>
        </w:tc>
        <w:tc>
          <w:tcPr>
            <w:tcW w:w="10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≥90</w:t>
            </w:r>
          </w:p>
        </w:tc>
        <w:tc>
          <w:tcPr>
            <w:tcW w:w="100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≥90</w:t>
            </w:r>
          </w:p>
        </w:tc>
        <w:tc>
          <w:tcPr>
            <w:tcW w:w="100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≥90</w:t>
            </w:r>
          </w:p>
        </w:tc>
      </w:tr>
    </w:tbl>
    <w:p>
      <w:pPr>
        <w:keepNext w:val="0"/>
        <w:keepLines w:val="0"/>
        <w:pageBreakBefore w:val="0"/>
        <w:widowControl w:val="0"/>
        <w:numPr>
          <w:numId w:val="0"/>
        </w:numPr>
        <w:kinsoku/>
        <w:wordWrap/>
        <w:overflowPunct/>
        <w:topLinePunct w:val="0"/>
        <w:autoSpaceDE/>
        <w:autoSpaceDN/>
        <w:bidi w:val="0"/>
        <w:adjustRightInd/>
        <w:snapToGrid/>
        <w:textAlignment w:val="auto"/>
        <w:rPr>
          <w:rFonts w:hint="default" w:ascii="仿宋_GB2312" w:hAnsi="仿宋_GB2312" w:eastAsia="仿宋_GB2312" w:cs="仿宋_GB2312"/>
          <w:sz w:val="32"/>
          <w:szCs w:val="32"/>
          <w:lang w:val="en-US" w:eastAsia="zh-CN"/>
        </w:rPr>
      </w:pPr>
    </w:p>
    <w:p>
      <w:pPr>
        <w:widowControl/>
        <w:shd w:val="clear" w:color="auto" w:fill="FFFFFF"/>
        <w:spacing w:line="560" w:lineRule="atLeast"/>
        <w:ind w:firstLine="150"/>
        <w:jc w:val="both"/>
        <w:rPr>
          <w:rFonts w:hint="default" w:ascii="方正小标宋简体" w:hAnsi="方正小标宋简体" w:eastAsia="方正小标宋简体" w:cs="方正小标宋简体"/>
          <w:color w:val="333333"/>
          <w:kern w:val="0"/>
          <w:sz w:val="36"/>
          <w:szCs w:val="36"/>
          <w:lang w:val="en-US" w:eastAsia="zh-CN"/>
        </w:rPr>
      </w:pPr>
      <w:r>
        <w:rPr>
          <w:rFonts w:hint="eastAsia" w:ascii="黑体" w:hAnsi="黑体" w:eastAsia="黑体" w:cs="黑体"/>
          <w:color w:val="333333"/>
          <w:kern w:val="0"/>
          <w:sz w:val="32"/>
          <w:szCs w:val="32"/>
          <w:lang w:val="en-US" w:eastAsia="zh-CN"/>
        </w:rPr>
        <w:t>附表3</w:t>
      </w:r>
    </w:p>
    <w:p>
      <w:pPr>
        <w:widowControl/>
        <w:shd w:val="clear" w:color="auto" w:fill="FFFFFF"/>
        <w:spacing w:line="560" w:lineRule="atLeast"/>
        <w:ind w:firstLine="150"/>
        <w:jc w:val="center"/>
        <w:rPr>
          <w:rFonts w:hint="eastAsia" w:ascii="方正小标宋简体" w:hAnsi="方正小标宋简体" w:eastAsia="方正小标宋简体" w:cs="方正小标宋简体"/>
          <w:color w:val="333333"/>
          <w:kern w:val="0"/>
          <w:sz w:val="36"/>
          <w:szCs w:val="36"/>
          <w:lang w:val="en-US" w:eastAsia="zh-CN"/>
        </w:rPr>
      </w:pPr>
      <w:r>
        <w:rPr>
          <w:rFonts w:hint="eastAsia" w:ascii="方正小标宋简体" w:hAnsi="方正小标宋简体" w:eastAsia="方正小标宋简体" w:cs="方正小标宋简体"/>
          <w:b/>
          <w:bCs/>
          <w:color w:val="333333"/>
          <w:kern w:val="0"/>
          <w:sz w:val="36"/>
          <w:szCs w:val="36"/>
          <w:lang w:val="en-US" w:eastAsia="zh-CN"/>
        </w:rPr>
        <w:t>2020年农机深松补助项目绩效管理联系表</w:t>
      </w:r>
    </w:p>
    <w:tbl>
      <w:tblPr>
        <w:tblStyle w:val="7"/>
        <w:tblW w:w="14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138"/>
        <w:gridCol w:w="2137"/>
        <w:gridCol w:w="1613"/>
        <w:gridCol w:w="2629"/>
        <w:gridCol w:w="216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818"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color w:val="333333"/>
                <w:kern w:val="0"/>
                <w:sz w:val="28"/>
                <w:szCs w:val="28"/>
                <w:vertAlign w:val="baseline"/>
                <w:lang w:val="en-US" w:eastAsia="zh-CN"/>
              </w:rPr>
            </w:pPr>
            <w:r>
              <w:rPr>
                <w:rFonts w:hint="eastAsia" w:asciiTheme="minorEastAsia" w:hAnsiTheme="minorEastAsia" w:eastAsiaTheme="minorEastAsia" w:cstheme="minorEastAsia"/>
                <w:b/>
                <w:bCs/>
                <w:color w:val="333333"/>
                <w:kern w:val="0"/>
                <w:sz w:val="28"/>
                <w:szCs w:val="28"/>
                <w:lang w:val="en-US" w:eastAsia="zh-CN"/>
              </w:rPr>
              <w:t>项目名称</w:t>
            </w:r>
          </w:p>
        </w:tc>
        <w:tc>
          <w:tcPr>
            <w:tcW w:w="13822" w:type="dxa"/>
            <w:gridSpan w:val="6"/>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color w:val="333333"/>
                <w:kern w:val="0"/>
                <w:sz w:val="28"/>
                <w:szCs w:val="28"/>
                <w:vertAlign w:val="baseline"/>
                <w:lang w:val="en-US" w:eastAsia="zh-CN"/>
              </w:rPr>
            </w:pPr>
            <w:r>
              <w:rPr>
                <w:rFonts w:hint="eastAsia" w:asciiTheme="minorEastAsia" w:hAnsiTheme="minorEastAsia" w:eastAsiaTheme="minorEastAsia" w:cstheme="minorEastAsia"/>
                <w:b/>
                <w:bCs/>
                <w:color w:val="333333"/>
                <w:kern w:val="0"/>
                <w:sz w:val="28"/>
                <w:szCs w:val="28"/>
                <w:vertAlign w:val="baseline"/>
                <w:lang w:val="en-US" w:eastAsia="zh-CN"/>
              </w:rPr>
              <w:t>2020年中央农业转移支付农机深松补助项目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8" w:type="dxa"/>
            <w:vMerge w:val="continue"/>
            <w:vAlign w:val="center"/>
          </w:tcPr>
          <w:p>
            <w:pPr>
              <w:widowControl/>
              <w:spacing w:line="560" w:lineRule="atLeast"/>
              <w:jc w:val="center"/>
              <w:rPr>
                <w:rFonts w:hint="eastAsia" w:asciiTheme="minorEastAsia" w:hAnsiTheme="minorEastAsia" w:eastAsiaTheme="minorEastAsia" w:cstheme="minorEastAsia"/>
                <w:b/>
                <w:bCs/>
                <w:color w:val="333333"/>
                <w:kern w:val="0"/>
                <w:sz w:val="28"/>
                <w:szCs w:val="28"/>
                <w:vertAlign w:val="baseline"/>
                <w:lang w:val="en-US" w:eastAsia="zh-CN"/>
              </w:rPr>
            </w:pPr>
          </w:p>
        </w:tc>
        <w:tc>
          <w:tcPr>
            <w:tcW w:w="3138"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color w:val="333333"/>
                <w:kern w:val="0"/>
                <w:sz w:val="24"/>
                <w:szCs w:val="24"/>
                <w:vertAlign w:val="baseline"/>
                <w:lang w:val="en-US" w:eastAsia="zh-CN"/>
              </w:rPr>
            </w:pPr>
            <w:r>
              <w:rPr>
                <w:rFonts w:hint="eastAsia" w:asciiTheme="minorEastAsia" w:hAnsiTheme="minorEastAsia" w:cstheme="minorEastAsia"/>
                <w:b/>
                <w:bCs/>
                <w:color w:val="333333"/>
                <w:kern w:val="0"/>
                <w:sz w:val="24"/>
                <w:szCs w:val="24"/>
                <w:vertAlign w:val="baseline"/>
                <w:lang w:val="en-US" w:eastAsia="zh-CN"/>
              </w:rPr>
              <w:t>县(市)农业农村局</w:t>
            </w:r>
          </w:p>
        </w:tc>
        <w:tc>
          <w:tcPr>
            <w:tcW w:w="2137"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color w:val="333333"/>
                <w:kern w:val="0"/>
                <w:sz w:val="24"/>
                <w:szCs w:val="24"/>
                <w:vertAlign w:val="baseline"/>
                <w:lang w:val="en-US" w:eastAsia="zh-CN"/>
              </w:rPr>
            </w:pPr>
            <w:r>
              <w:rPr>
                <w:rFonts w:hint="eastAsia" w:asciiTheme="minorEastAsia" w:hAnsiTheme="minorEastAsia" w:eastAsiaTheme="minorEastAsia" w:cstheme="minorEastAsia"/>
                <w:b/>
                <w:bCs/>
                <w:color w:val="333333"/>
                <w:kern w:val="0"/>
                <w:sz w:val="24"/>
                <w:szCs w:val="24"/>
                <w:vertAlign w:val="baseline"/>
                <w:lang w:val="en-US" w:eastAsia="zh-CN"/>
              </w:rPr>
              <w:t>负责人/职务</w:t>
            </w:r>
          </w:p>
        </w:tc>
        <w:tc>
          <w:tcPr>
            <w:tcW w:w="1613"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color w:val="333333"/>
                <w:kern w:val="0"/>
                <w:sz w:val="24"/>
                <w:szCs w:val="24"/>
                <w:vertAlign w:val="baseline"/>
                <w:lang w:val="en-US" w:eastAsia="zh-CN"/>
              </w:rPr>
            </w:pPr>
            <w:r>
              <w:rPr>
                <w:rFonts w:hint="eastAsia" w:asciiTheme="minorEastAsia" w:hAnsiTheme="minorEastAsia" w:eastAsiaTheme="minorEastAsia" w:cstheme="minorEastAsia"/>
                <w:b/>
                <w:bCs/>
                <w:color w:val="333333"/>
                <w:kern w:val="0"/>
                <w:sz w:val="24"/>
                <w:szCs w:val="24"/>
                <w:vertAlign w:val="baseline"/>
                <w:lang w:val="en-US" w:eastAsia="zh-CN"/>
              </w:rPr>
              <w:t>联系方式</w:t>
            </w:r>
          </w:p>
        </w:tc>
        <w:tc>
          <w:tcPr>
            <w:tcW w:w="2629"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color w:val="333333"/>
                <w:kern w:val="0"/>
                <w:sz w:val="24"/>
                <w:szCs w:val="24"/>
                <w:vertAlign w:val="baseline"/>
                <w:lang w:val="en-US" w:eastAsia="zh-CN"/>
              </w:rPr>
            </w:pPr>
            <w:r>
              <w:rPr>
                <w:rFonts w:hint="eastAsia" w:asciiTheme="minorEastAsia" w:hAnsiTheme="minorEastAsia" w:cstheme="minorEastAsia"/>
                <w:b/>
                <w:bCs/>
                <w:color w:val="333333"/>
                <w:kern w:val="0"/>
                <w:sz w:val="24"/>
                <w:szCs w:val="24"/>
                <w:vertAlign w:val="baseline"/>
                <w:lang w:val="en-US" w:eastAsia="zh-CN"/>
              </w:rPr>
              <w:t>负责处/科室</w:t>
            </w:r>
          </w:p>
        </w:tc>
        <w:tc>
          <w:tcPr>
            <w:tcW w:w="2160"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color w:val="333333"/>
                <w:kern w:val="0"/>
                <w:sz w:val="24"/>
                <w:szCs w:val="24"/>
                <w:vertAlign w:val="baseline"/>
                <w:lang w:val="en-US" w:eastAsia="zh-CN"/>
              </w:rPr>
            </w:pPr>
            <w:r>
              <w:rPr>
                <w:rFonts w:hint="eastAsia" w:asciiTheme="minorEastAsia" w:hAnsiTheme="minorEastAsia" w:eastAsiaTheme="minorEastAsia" w:cstheme="minorEastAsia"/>
                <w:b/>
                <w:bCs/>
                <w:color w:val="333333"/>
                <w:kern w:val="0"/>
                <w:sz w:val="24"/>
                <w:szCs w:val="24"/>
                <w:vertAlign w:val="baseline"/>
                <w:lang w:val="en-US" w:eastAsia="zh-CN"/>
              </w:rPr>
              <w:t>业务负责人/职务</w:t>
            </w:r>
          </w:p>
        </w:tc>
        <w:tc>
          <w:tcPr>
            <w:tcW w:w="2145"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color w:val="333333"/>
                <w:kern w:val="0"/>
                <w:sz w:val="24"/>
                <w:szCs w:val="24"/>
                <w:vertAlign w:val="baseline"/>
                <w:lang w:val="en-US" w:eastAsia="zh-CN"/>
              </w:rPr>
            </w:pPr>
            <w:r>
              <w:rPr>
                <w:rFonts w:hint="eastAsia" w:asciiTheme="minorEastAsia" w:hAnsiTheme="minorEastAsia" w:eastAsiaTheme="minorEastAsia" w:cstheme="minorEastAsia"/>
                <w:b/>
                <w:bCs/>
                <w:color w:val="333333"/>
                <w:kern w:val="0"/>
                <w:sz w:val="24"/>
                <w:szCs w:val="24"/>
                <w:vertAlign w:val="baseline"/>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8"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r>
              <w:rPr>
                <w:rFonts w:hint="eastAsia" w:ascii="仿宋_GB2312" w:hAnsi="仿宋_GB2312" w:eastAsia="仿宋_GB2312" w:cs="仿宋_GB2312"/>
                <w:color w:val="333333"/>
                <w:kern w:val="0"/>
                <w:sz w:val="24"/>
                <w:szCs w:val="24"/>
                <w:vertAlign w:val="baseline"/>
                <w:lang w:val="en-US" w:eastAsia="zh-CN"/>
              </w:rPr>
              <w:t>1</w:t>
            </w:r>
          </w:p>
        </w:tc>
        <w:tc>
          <w:tcPr>
            <w:tcW w:w="3138"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c>
          <w:tcPr>
            <w:tcW w:w="2137"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c>
          <w:tcPr>
            <w:tcW w:w="1613"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c>
          <w:tcPr>
            <w:tcW w:w="2629"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c>
          <w:tcPr>
            <w:tcW w:w="2160"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c>
          <w:tcPr>
            <w:tcW w:w="2145"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8"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r>
              <w:rPr>
                <w:rFonts w:hint="eastAsia" w:ascii="仿宋_GB2312" w:hAnsi="仿宋_GB2312" w:eastAsia="仿宋_GB2312" w:cs="仿宋_GB2312"/>
                <w:color w:val="333333"/>
                <w:kern w:val="0"/>
                <w:sz w:val="24"/>
                <w:szCs w:val="24"/>
                <w:vertAlign w:val="baseline"/>
                <w:lang w:val="en-US" w:eastAsia="zh-CN"/>
              </w:rPr>
              <w:t>2</w:t>
            </w:r>
          </w:p>
        </w:tc>
        <w:tc>
          <w:tcPr>
            <w:tcW w:w="3138"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c>
          <w:tcPr>
            <w:tcW w:w="2137"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c>
          <w:tcPr>
            <w:tcW w:w="1613"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c>
          <w:tcPr>
            <w:tcW w:w="2629"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c>
          <w:tcPr>
            <w:tcW w:w="2160"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c>
          <w:tcPr>
            <w:tcW w:w="2145"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818"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r>
              <w:rPr>
                <w:rFonts w:hint="eastAsia" w:ascii="仿宋_GB2312" w:hAnsi="仿宋_GB2312" w:eastAsia="仿宋_GB2312" w:cs="仿宋_GB2312"/>
                <w:color w:val="333333"/>
                <w:kern w:val="0"/>
                <w:sz w:val="24"/>
                <w:szCs w:val="24"/>
                <w:vertAlign w:val="baseline"/>
                <w:lang w:val="en-US" w:eastAsia="zh-CN"/>
              </w:rPr>
              <w:t>3</w:t>
            </w:r>
          </w:p>
        </w:tc>
        <w:tc>
          <w:tcPr>
            <w:tcW w:w="3138"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c>
          <w:tcPr>
            <w:tcW w:w="2137"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c>
          <w:tcPr>
            <w:tcW w:w="1613"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c>
          <w:tcPr>
            <w:tcW w:w="2629"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c>
          <w:tcPr>
            <w:tcW w:w="2160"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c>
          <w:tcPr>
            <w:tcW w:w="2145"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818"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r>
              <w:rPr>
                <w:rFonts w:hint="eastAsia" w:ascii="仿宋_GB2312" w:hAnsi="仿宋_GB2312" w:eastAsia="仿宋_GB2312" w:cs="仿宋_GB2312"/>
                <w:color w:val="333333"/>
                <w:kern w:val="0"/>
                <w:sz w:val="24"/>
                <w:szCs w:val="24"/>
                <w:vertAlign w:val="baseline"/>
                <w:lang w:val="en-US" w:eastAsia="zh-CN"/>
              </w:rPr>
              <w:t>4</w:t>
            </w:r>
          </w:p>
        </w:tc>
        <w:tc>
          <w:tcPr>
            <w:tcW w:w="3138"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c>
          <w:tcPr>
            <w:tcW w:w="2137"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c>
          <w:tcPr>
            <w:tcW w:w="1613"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c>
          <w:tcPr>
            <w:tcW w:w="2629"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c>
          <w:tcPr>
            <w:tcW w:w="2160"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c>
          <w:tcPr>
            <w:tcW w:w="2145"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8"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r>
              <w:rPr>
                <w:rFonts w:hint="eastAsia" w:ascii="仿宋_GB2312" w:hAnsi="仿宋_GB2312" w:eastAsia="仿宋_GB2312" w:cs="仿宋_GB2312"/>
                <w:color w:val="333333"/>
                <w:kern w:val="0"/>
                <w:sz w:val="24"/>
                <w:szCs w:val="24"/>
                <w:vertAlign w:val="baseline"/>
                <w:lang w:val="en-US" w:eastAsia="zh-CN"/>
              </w:rPr>
              <w:t>5</w:t>
            </w:r>
          </w:p>
        </w:tc>
        <w:tc>
          <w:tcPr>
            <w:tcW w:w="3138"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c>
          <w:tcPr>
            <w:tcW w:w="2137"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c>
          <w:tcPr>
            <w:tcW w:w="1613"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c>
          <w:tcPr>
            <w:tcW w:w="2629"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c>
          <w:tcPr>
            <w:tcW w:w="2160"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c>
          <w:tcPr>
            <w:tcW w:w="2145"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8"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r>
              <w:rPr>
                <w:rFonts w:hint="eastAsia" w:ascii="仿宋_GB2312" w:hAnsi="仿宋_GB2312" w:eastAsia="仿宋_GB2312" w:cs="仿宋_GB2312"/>
                <w:color w:val="333333"/>
                <w:kern w:val="0"/>
                <w:sz w:val="24"/>
                <w:szCs w:val="24"/>
                <w:vertAlign w:val="baseline"/>
                <w:lang w:val="en-US" w:eastAsia="zh-CN"/>
              </w:rPr>
              <w:t>6</w:t>
            </w:r>
          </w:p>
        </w:tc>
        <w:tc>
          <w:tcPr>
            <w:tcW w:w="3138"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c>
          <w:tcPr>
            <w:tcW w:w="2137"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c>
          <w:tcPr>
            <w:tcW w:w="1613"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c>
          <w:tcPr>
            <w:tcW w:w="2629"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c>
          <w:tcPr>
            <w:tcW w:w="2160"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c>
          <w:tcPr>
            <w:tcW w:w="2145"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818"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r>
              <w:rPr>
                <w:rFonts w:hint="eastAsia" w:ascii="仿宋_GB2312" w:hAnsi="仿宋_GB2312" w:eastAsia="仿宋_GB2312" w:cs="仿宋_GB2312"/>
                <w:color w:val="333333"/>
                <w:kern w:val="0"/>
                <w:sz w:val="24"/>
                <w:szCs w:val="24"/>
                <w:vertAlign w:val="baseline"/>
                <w:lang w:val="en-US" w:eastAsia="zh-CN"/>
              </w:rPr>
              <w:t>7</w:t>
            </w:r>
          </w:p>
        </w:tc>
        <w:tc>
          <w:tcPr>
            <w:tcW w:w="3138"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c>
          <w:tcPr>
            <w:tcW w:w="2137"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c>
          <w:tcPr>
            <w:tcW w:w="1613"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c>
          <w:tcPr>
            <w:tcW w:w="2629"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c>
          <w:tcPr>
            <w:tcW w:w="2160"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c>
          <w:tcPr>
            <w:tcW w:w="2145"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8"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r>
              <w:rPr>
                <w:rFonts w:hint="eastAsia" w:ascii="仿宋_GB2312" w:hAnsi="仿宋_GB2312" w:eastAsia="仿宋_GB2312" w:cs="仿宋_GB2312"/>
                <w:color w:val="333333"/>
                <w:kern w:val="0"/>
                <w:sz w:val="24"/>
                <w:szCs w:val="24"/>
                <w:vertAlign w:val="baseline"/>
                <w:lang w:val="en-US" w:eastAsia="zh-CN"/>
              </w:rPr>
              <w:t>8</w:t>
            </w:r>
          </w:p>
        </w:tc>
        <w:tc>
          <w:tcPr>
            <w:tcW w:w="3138"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c>
          <w:tcPr>
            <w:tcW w:w="2137"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c>
          <w:tcPr>
            <w:tcW w:w="1613"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c>
          <w:tcPr>
            <w:tcW w:w="2629"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c>
          <w:tcPr>
            <w:tcW w:w="2160"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c>
          <w:tcPr>
            <w:tcW w:w="2145"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818"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r>
              <w:rPr>
                <w:rFonts w:hint="eastAsia" w:ascii="仿宋_GB2312" w:hAnsi="仿宋_GB2312" w:eastAsia="仿宋_GB2312" w:cs="仿宋_GB2312"/>
                <w:color w:val="333333"/>
                <w:kern w:val="0"/>
                <w:sz w:val="24"/>
                <w:szCs w:val="24"/>
                <w:vertAlign w:val="baseline"/>
                <w:lang w:val="en-US" w:eastAsia="zh-CN"/>
              </w:rPr>
              <w:t>9</w:t>
            </w:r>
          </w:p>
        </w:tc>
        <w:tc>
          <w:tcPr>
            <w:tcW w:w="3138"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c>
          <w:tcPr>
            <w:tcW w:w="2137"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c>
          <w:tcPr>
            <w:tcW w:w="1613"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c>
          <w:tcPr>
            <w:tcW w:w="2629"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c>
          <w:tcPr>
            <w:tcW w:w="2160"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c>
          <w:tcPr>
            <w:tcW w:w="2145"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仿宋_GB2312" w:hAnsi="仿宋_GB2312" w:eastAsia="仿宋_GB2312" w:cs="仿宋_GB2312"/>
                <w:color w:val="333333"/>
                <w:kern w:val="0"/>
                <w:sz w:val="24"/>
                <w:szCs w:val="24"/>
                <w:vertAlign w:val="baseline"/>
                <w:lang w:val="en-US" w:eastAsia="zh-CN"/>
              </w:rPr>
            </w:pPr>
          </w:p>
        </w:tc>
      </w:tr>
    </w:tbl>
    <w:p>
      <w:pPr>
        <w:keepNext w:val="0"/>
        <w:keepLines w:val="0"/>
        <w:pageBreakBefore w:val="0"/>
        <w:widowControl w:val="0"/>
        <w:numPr>
          <w:numId w:val="0"/>
        </w:numPr>
        <w:kinsoku/>
        <w:wordWrap/>
        <w:overflowPunct/>
        <w:topLinePunct w:val="0"/>
        <w:autoSpaceDE/>
        <w:autoSpaceDN/>
        <w:bidi w:val="0"/>
        <w:adjustRightInd/>
        <w:snapToGrid/>
        <w:textAlignment w:val="auto"/>
        <w:rPr>
          <w:rFonts w:hint="default" w:ascii="仿宋_GB2312" w:hAnsi="仿宋_GB2312" w:eastAsia="仿宋_GB2312" w:cs="仿宋_GB2312"/>
          <w:sz w:val="32"/>
          <w:szCs w:val="32"/>
          <w:lang w:val="en-US" w:eastAsia="zh-CN"/>
        </w:rPr>
      </w:pPr>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简小标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仿宋_GB2312"/>
    <w:panose1 w:val="02010601030101010101"/>
    <w:charset w:val="86"/>
    <w:family w:val="auto"/>
    <w:pitch w:val="default"/>
    <w:sig w:usb0="00000000" w:usb1="00000000" w:usb2="00000000" w:usb3="00000000" w:csb0="00040000" w:csb1="00000000"/>
  </w:font>
  <w:font w:name="方正小标宋简体">
    <w:altName w:val="仿宋_GB2312"/>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CA600D"/>
    <w:multiLevelType w:val="singleLevel"/>
    <w:tmpl w:val="7CCA600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DD050A"/>
    <w:rsid w:val="7D291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3"/>
    <w:basedOn w:val="1"/>
    <w:next w:val="1"/>
    <w:unhideWhenUsed/>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character" w:styleId="5">
    <w:name w:val="Hyperlink"/>
    <w:basedOn w:val="4"/>
    <w:qFormat/>
    <w:uiPriority w:val="0"/>
    <w:rPr>
      <w:color w:val="0000FF"/>
      <w:u w:val="single"/>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font61"/>
    <w:basedOn w:val="4"/>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2020-07-21T04:55:11Z</dcterms:created>
  <dc:creator>Administrator</dc:creator>
  <cp:lastModifiedBy>Administrator</cp:lastModifiedBy>
  <cp:lastPrinted>2020-07-22T09:47:36Z</cp:lastPrinted>
  <dcterms:modified xsi:type="dcterms:W3CDTF">2020-07-22T11:51:07Z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