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adjustRightInd w:val="0"/>
        <w:snapToGrid w:val="0"/>
        <w:spacing w:line="594" w:lineRule="exact"/>
        <w:jc w:val="center"/>
        <w:rPr>
          <w:rFonts w:hint="eastAsia" w:ascii="方正小标宋简体" w:hAnsi="宋体" w:eastAsia="方正小标宋简体"/>
          <w:sz w:val="44"/>
          <w:szCs w:val="44"/>
        </w:rPr>
      </w:pPr>
    </w:p>
    <w:p>
      <w:pPr>
        <w:adjustRightInd w:val="0"/>
        <w:snapToGrid w:val="0"/>
        <w:spacing w:line="594"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2022</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塔城地区重点</w:t>
      </w:r>
      <w:r>
        <w:rPr>
          <w:rFonts w:hint="eastAsia" w:ascii="方正小标宋简体" w:hAnsi="宋体" w:eastAsia="方正小标宋简体"/>
          <w:sz w:val="44"/>
          <w:szCs w:val="44"/>
        </w:rPr>
        <w:t>产（商）品</w:t>
      </w:r>
    </w:p>
    <w:p>
      <w:pPr>
        <w:adjustRightInd w:val="0"/>
        <w:snapToGrid w:val="0"/>
        <w:spacing w:line="594"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质量监督</w:t>
      </w:r>
      <w:r>
        <w:rPr>
          <w:rFonts w:hint="eastAsia" w:ascii="方正小标宋简体" w:hAnsi="宋体" w:eastAsia="方正小标宋简体"/>
          <w:sz w:val="44"/>
          <w:szCs w:val="44"/>
          <w:lang w:eastAsia="zh-CN"/>
        </w:rPr>
        <w:t>抽</w:t>
      </w:r>
      <w:r>
        <w:rPr>
          <w:rFonts w:hint="eastAsia" w:ascii="方正小标宋简体" w:hAnsi="宋体" w:eastAsia="方正小标宋简体"/>
          <w:sz w:val="44"/>
          <w:szCs w:val="44"/>
        </w:rPr>
        <w:t>查计划</w:t>
      </w:r>
    </w:p>
    <w:p>
      <w:pPr>
        <w:adjustRightInd w:val="0"/>
        <w:snapToGrid w:val="0"/>
        <w:spacing w:line="594" w:lineRule="exact"/>
        <w:ind w:left="2168" w:hanging="2168" w:hangingChars="600"/>
        <w:rPr>
          <w:rFonts w:hint="eastAsia" w:ascii="宋体" w:hAnsi="宋体"/>
          <w:b/>
          <w:bCs/>
          <w:sz w:val="36"/>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促进落实企业主体责任，防范系统性、行业性质量安全风险，守住产品质量安全底线，提高监管效能，推动质量强区工作，根据《产品质量法》等法律法规，结合地区实际，组织制定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塔城地区重点</w:t>
      </w:r>
      <w:r>
        <w:rPr>
          <w:rFonts w:hint="eastAsia" w:ascii="仿宋_GB2312" w:hAnsi="仿宋_GB2312" w:eastAsia="仿宋_GB2312" w:cs="仿宋_GB2312"/>
          <w:sz w:val="32"/>
          <w:szCs w:val="32"/>
        </w:rPr>
        <w:t>产</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品质量监督</w:t>
      </w:r>
      <w:r>
        <w:rPr>
          <w:rFonts w:hint="eastAsia" w:ascii="仿宋_GB2312" w:hAnsi="仿宋_GB2312" w:eastAsia="仿宋_GB2312" w:cs="仿宋_GB2312"/>
          <w:sz w:val="32"/>
          <w:szCs w:val="32"/>
          <w:lang w:eastAsia="zh-CN"/>
        </w:rPr>
        <w:t>抽</w:t>
      </w:r>
      <w:r>
        <w:rPr>
          <w:rFonts w:hint="eastAsia" w:ascii="仿宋_GB2312" w:hAnsi="仿宋_GB2312" w:eastAsia="仿宋_GB2312" w:cs="仿宋_GB2312"/>
          <w:sz w:val="32"/>
          <w:szCs w:val="32"/>
        </w:rPr>
        <w:t>查计划》（以下简称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监督抽查依据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根据《产品质量法》《产品质量监督抽查管理暂行办法》等法律法规规定，结合本地区产品质量监管抽检工作实际，制定本工作计划。</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对全地区范围内产品质量状况进行跟踪检查，强化生产和流通领域经营企业质量安全意识和责任意识，落实企业主体责任，严控产（商）品质量安全风险，健全产（商）品质量长效监管机制。</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工作原则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坚持规范性与公平性相结合、科学性与靶向性相结合、均衡性与覆盖性相结合、生产领域与流通领域相结合、产品与消费品相结合的原则。</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监督抽查范围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本地区生产企业、经营主体等能提供产（商）品生产、销售的场所。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监督抽查品种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建材类、农资类、食品相关产品、服装、纱线等5大类生产产品品种质量进行抽查（每组商品包括检验样品和备样样品）。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监督抽查时间安排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产品质量监督抽查安排在第一、二、三季度完成。对生产企业和流通领域开展日常监督检查中发现的问题以及消费者投诉举报问题集中的产（商）品，适时安排专项产品质量抽检。</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计划》只针对地区级开展的监督抽查任务，各县（市）市场监管局根据当地财政预算经费和实际情况，自行制定计划开展本行政区域内的产（商）品监督抽查任务，并按照将本级监督抽查情况上报地区市场监管局质量监督科（详见附件3和附件4）。</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监督抽查结果处理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监督抽查结果处理按照《</w:t>
      </w:r>
      <w:r>
        <w:rPr>
          <w:rFonts w:hint="eastAsia" w:ascii="仿宋_GB2312" w:hAnsi="仿宋_GB2312" w:eastAsia="仿宋_GB2312" w:cs="仿宋_GB2312"/>
          <w:sz w:val="32"/>
          <w:szCs w:val="32"/>
        </w:rPr>
        <w:t>产品质量国家监督抽查不合格产品生产企业后处理工作规定</w:t>
      </w:r>
      <w:r>
        <w:rPr>
          <w:rFonts w:hint="eastAsia" w:ascii="仿宋_GB2312" w:hAnsi="仿宋_GB2312" w:eastAsia="仿宋_GB2312" w:cs="仿宋_GB2312"/>
          <w:sz w:val="32"/>
          <w:szCs w:val="32"/>
          <w:lang w:val="en-US" w:eastAsia="zh-CN"/>
        </w:rPr>
        <w:t>》执行。地区级开展的监督抽查不合格后处理，由地区局处理或者转办至各县（市）局处理。各县（市）市场监管局自行开展的本级监督抽查不合格后处理，由各县（市）市场监管局处理，并将后处理结果上报地区市场监管局质量监督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生产企业和经销单位不得拒绝产品质量监督抽查，对于发现产品存在质量问题，应立即停止生产和销售不合格产品，查明不合格产生的原因，制定整改方案，提出复查申请，在整改复查合格前，不得继续生产销售同一规格型号的产品；产品需要依法实施召回的，应按照相关规定主动召回存在安全隐患的不合格产品。</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各承检单位要严格按照</w:t>
      </w:r>
      <w:r>
        <w:rPr>
          <w:rFonts w:hint="eastAsia" w:ascii="仿宋_GB2312" w:hAnsi="仿宋_GB2312" w:eastAsia="仿宋_GB2312" w:cs="仿宋_GB2312"/>
          <w:sz w:val="32"/>
          <w:szCs w:val="32"/>
          <w:lang w:eastAsia="zh-CN"/>
        </w:rPr>
        <w:t>地区</w:t>
      </w:r>
      <w:r>
        <w:rPr>
          <w:rFonts w:hint="eastAsia" w:ascii="仿宋_GB2312" w:hAnsi="仿宋_GB2312" w:eastAsia="仿宋_GB2312" w:cs="仿宋_GB2312"/>
          <w:sz w:val="32"/>
          <w:szCs w:val="32"/>
        </w:rPr>
        <w:t>局审批下发的《目录》开展工作，确保监督检验覆盖率、批次及监督检验工作的顺利实施。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（二）开展产品抽样时，工作人员要出示有效证件和任务文件，依照抽查方案实施抽样，规范填写抽查文书。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（三）承检机构要加强质量安全风险意识，检验中发现的异常质量状况，第一时间向地区市场监管局反馈。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（四）承检</w:t>
      </w:r>
      <w:r>
        <w:rPr>
          <w:rFonts w:hint="eastAsia" w:ascii="仿宋_GB2312" w:hAnsi="仿宋_GB2312" w:eastAsia="仿宋_GB2312" w:cs="仿宋_GB2312"/>
          <w:sz w:val="32"/>
          <w:szCs w:val="32"/>
          <w:lang w:eastAsia="zh-CN"/>
        </w:rPr>
        <w:t>机构要按照监督抽查方案要求，按时将</w:t>
      </w:r>
      <w:r>
        <w:rPr>
          <w:rFonts w:hint="eastAsia" w:ascii="仿宋_GB2312" w:hAnsi="仿宋_GB2312" w:eastAsia="仿宋_GB2312" w:cs="仿宋_GB2312"/>
          <w:sz w:val="32"/>
          <w:szCs w:val="32"/>
        </w:rPr>
        <w:t>检验汇总表、检验报告、分析报告上报至</w:t>
      </w:r>
      <w:r>
        <w:rPr>
          <w:rFonts w:hint="eastAsia" w:ascii="仿宋_GB2312" w:hAnsi="仿宋_GB2312" w:eastAsia="仿宋_GB2312" w:cs="仿宋_GB2312"/>
          <w:sz w:val="32"/>
          <w:szCs w:val="32"/>
          <w:lang w:eastAsia="zh-CN"/>
        </w:rPr>
        <w:t>地区市场监管</w:t>
      </w:r>
      <w:r>
        <w:rPr>
          <w:rFonts w:hint="eastAsia" w:ascii="仿宋_GB2312" w:hAnsi="仿宋_GB2312" w:eastAsia="仿宋_GB2312" w:cs="仿宋_GB2312"/>
          <w:sz w:val="32"/>
          <w:szCs w:val="32"/>
        </w:rPr>
        <w:t>局质</w:t>
      </w:r>
      <w:r>
        <w:rPr>
          <w:rFonts w:hint="eastAsia" w:ascii="仿宋_GB2312" w:hAnsi="仿宋_GB2312" w:eastAsia="仿宋_GB2312" w:cs="仿宋_GB2312"/>
          <w:sz w:val="32"/>
          <w:szCs w:val="32"/>
          <w:lang w:eastAsia="zh-CN"/>
        </w:rPr>
        <w:t>量监督</w:t>
      </w:r>
      <w:r>
        <w:rPr>
          <w:rFonts w:hint="eastAsia" w:ascii="仿宋_GB2312" w:hAnsi="仿宋_GB2312" w:eastAsia="仿宋_GB2312" w:cs="仿宋_GB2312"/>
          <w:sz w:val="32"/>
          <w:szCs w:val="32"/>
        </w:rPr>
        <w:t>科。</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（五）本计划是</w:t>
      </w:r>
      <w:r>
        <w:rPr>
          <w:rFonts w:hint="eastAsia" w:ascii="仿宋_GB2312" w:hAnsi="仿宋_GB2312" w:eastAsia="仿宋_GB2312" w:cs="仿宋_GB2312"/>
          <w:sz w:val="32"/>
          <w:szCs w:val="32"/>
          <w:lang w:val="en-US" w:eastAsia="zh-CN"/>
        </w:rPr>
        <w:t>2022年度工业产品质量监督抽查的总体工作计划，按季度组织实施</w:t>
      </w:r>
      <w:r>
        <w:rPr>
          <w:rFonts w:hint="eastAsia" w:ascii="仿宋_GB2312" w:hAnsi="仿宋_GB2312" w:eastAsia="仿宋_GB2312" w:cs="仿宋_GB2312"/>
          <w:sz w:val="32"/>
          <w:szCs w:val="32"/>
          <w:lang w:eastAsia="zh-CN"/>
        </w:rPr>
        <w:t>。实施过程可结合产品质量风险状况进行调整，新投产企业要及时纳入抽查计划。</w:t>
      </w:r>
    </w:p>
    <w:tbl>
      <w:tblPr>
        <w:tblStyle w:val="5"/>
        <w:tblW w:w="8175" w:type="dxa"/>
        <w:tblInd w:w="0" w:type="dxa"/>
        <w:shd w:val="clear" w:color="auto" w:fill="auto"/>
        <w:tblLayout w:type="fixed"/>
        <w:tblCellMar>
          <w:top w:w="0" w:type="dxa"/>
          <w:left w:w="0" w:type="dxa"/>
          <w:bottom w:w="0" w:type="dxa"/>
          <w:right w:w="0" w:type="dxa"/>
        </w:tblCellMar>
      </w:tblPr>
      <w:tblGrid>
        <w:gridCol w:w="839"/>
        <w:gridCol w:w="2668"/>
        <w:gridCol w:w="884"/>
        <w:gridCol w:w="1214"/>
        <w:gridCol w:w="1514"/>
        <w:gridCol w:w="1056"/>
      </w:tblGrid>
      <w:tr>
        <w:tblPrEx>
          <w:shd w:val="clear" w:color="auto" w:fill="auto"/>
          <w:tblLayout w:type="fixed"/>
          <w:tblCellMar>
            <w:top w:w="0" w:type="dxa"/>
            <w:left w:w="0" w:type="dxa"/>
            <w:bottom w:w="0" w:type="dxa"/>
            <w:right w:w="0" w:type="dxa"/>
          </w:tblCellMar>
        </w:tblPrEx>
        <w:trPr>
          <w:trHeight w:val="620" w:hRule="atLeast"/>
        </w:trPr>
        <w:tc>
          <w:tcPr>
            <w:tcW w:w="8175"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2022年塔城地区产（商）品质量监督抽查计划</w:t>
            </w:r>
          </w:p>
        </w:tc>
      </w:tr>
      <w:tr>
        <w:tblPrEx>
          <w:tblLayout w:type="fixed"/>
          <w:tblCellMar>
            <w:top w:w="0" w:type="dxa"/>
            <w:left w:w="0" w:type="dxa"/>
            <w:bottom w:w="0" w:type="dxa"/>
            <w:right w:w="0" w:type="dxa"/>
          </w:tblCellMar>
        </w:tblPrEx>
        <w:trPr>
          <w:trHeight w:val="8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  目</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计划检验批次</w:t>
            </w:r>
          </w:p>
        </w:tc>
        <w:tc>
          <w:tcPr>
            <w:tcW w:w="12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实施时间（季）</w:t>
            </w:r>
          </w:p>
        </w:tc>
        <w:tc>
          <w:tcPr>
            <w:tcW w:w="15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承检单位</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计划需用费用</w:t>
            </w:r>
          </w:p>
        </w:tc>
      </w:tr>
      <w:tr>
        <w:tblPrEx>
          <w:tblLayout w:type="fixed"/>
          <w:tblCellMar>
            <w:top w:w="0" w:type="dxa"/>
            <w:left w:w="0" w:type="dxa"/>
            <w:bottom w:w="0" w:type="dxa"/>
            <w:right w:w="0" w:type="dxa"/>
          </w:tblCellMar>
        </w:tblPrEx>
        <w:trPr>
          <w:trHeight w:val="4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农资</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137</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r>
      <w:tr>
        <w:tblPrEx>
          <w:tblLayout w:type="fixed"/>
          <w:tblCellMar>
            <w:top w:w="0" w:type="dxa"/>
            <w:left w:w="0" w:type="dxa"/>
            <w:bottom w:w="0" w:type="dxa"/>
            <w:right w:w="0" w:type="dxa"/>
          </w:tblCellMar>
        </w:tblPrEx>
        <w:trPr>
          <w:trHeight w:val="6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滴管带</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地区质计所</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0" w:type="dxa"/>
            <w:bottom w:w="0" w:type="dxa"/>
            <w:right w:w="0" w:type="dxa"/>
          </w:tblCellMar>
        </w:tblPrEx>
        <w:trPr>
          <w:trHeight w:val="5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地膜、棚膜</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第一季度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地区质计所</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5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建材</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r>
      <w:tr>
        <w:tblPrEx>
          <w:tblLayout w:type="fixed"/>
          <w:tblCellMar>
            <w:top w:w="0" w:type="dxa"/>
            <w:left w:w="0" w:type="dxa"/>
            <w:bottom w:w="0" w:type="dxa"/>
            <w:right w:w="0" w:type="dxa"/>
          </w:tblCellMar>
        </w:tblPrEx>
        <w:trPr>
          <w:trHeight w:val="59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烧结多孔砖、烧结普通砖</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地区质计所</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r>
      <w:tr>
        <w:tblPrEx>
          <w:tblLayout w:type="fixed"/>
          <w:tblCellMar>
            <w:top w:w="0" w:type="dxa"/>
            <w:left w:w="0" w:type="dxa"/>
            <w:bottom w:w="0" w:type="dxa"/>
            <w:right w:w="0" w:type="dxa"/>
          </w:tblCellMar>
        </w:tblPrEx>
        <w:trPr>
          <w:trHeight w:val="53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混泥土路面砖</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地区质计所</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Layout w:type="fixed"/>
          <w:tblCellMar>
            <w:top w:w="0" w:type="dxa"/>
            <w:left w:w="0" w:type="dxa"/>
            <w:bottom w:w="0" w:type="dxa"/>
            <w:right w:w="0" w:type="dxa"/>
          </w:tblCellMar>
        </w:tblPrEx>
        <w:trPr>
          <w:trHeight w:val="59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水泥</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地区质计所</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r>
      <w:tr>
        <w:tblPrEx>
          <w:tblLayout w:type="fixed"/>
          <w:tblCellMar>
            <w:top w:w="0" w:type="dxa"/>
            <w:left w:w="0" w:type="dxa"/>
            <w:bottom w:w="0" w:type="dxa"/>
            <w:right w:w="0" w:type="dxa"/>
          </w:tblCellMar>
        </w:tblPrEx>
        <w:trPr>
          <w:trHeight w:val="56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消费品</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20</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4.9</w:t>
            </w:r>
          </w:p>
        </w:tc>
      </w:tr>
      <w:tr>
        <w:tblPrEx>
          <w:tblLayout w:type="fixed"/>
          <w:tblCellMar>
            <w:top w:w="0" w:type="dxa"/>
            <w:left w:w="0" w:type="dxa"/>
            <w:bottom w:w="0" w:type="dxa"/>
            <w:right w:w="0" w:type="dxa"/>
          </w:tblCellMar>
        </w:tblPrEx>
        <w:trPr>
          <w:trHeight w:val="76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6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食品用塑料包装容器工具等制品</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自治区质检院</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r>
      <w:tr>
        <w:tblPrEx>
          <w:tblLayout w:type="fixed"/>
          <w:tblCellMar>
            <w:top w:w="0" w:type="dxa"/>
            <w:left w:w="0" w:type="dxa"/>
            <w:bottom w:w="0" w:type="dxa"/>
            <w:right w:w="0" w:type="dxa"/>
          </w:tblCellMar>
        </w:tblPrEx>
        <w:trPr>
          <w:trHeight w:val="64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餐具洗涤剂</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自治区质检院</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0.9</w:t>
            </w:r>
          </w:p>
        </w:tc>
      </w:tr>
      <w:tr>
        <w:tblPrEx>
          <w:tblLayout w:type="fixed"/>
          <w:tblCellMar>
            <w:top w:w="0" w:type="dxa"/>
            <w:left w:w="0" w:type="dxa"/>
            <w:bottom w:w="0" w:type="dxa"/>
            <w:right w:w="0"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淋膜纸杯</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自治区质检院</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Layout w:type="fixed"/>
          <w:tblCellMar>
            <w:top w:w="0" w:type="dxa"/>
            <w:left w:w="0" w:type="dxa"/>
            <w:bottom w:w="0" w:type="dxa"/>
            <w:right w:w="0" w:type="dxa"/>
          </w:tblCellMar>
        </w:tblPrEx>
        <w:trPr>
          <w:trHeight w:val="67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一次性餐具</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自治区质检院</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Layout w:type="fixed"/>
          <w:tblCellMar>
            <w:top w:w="0" w:type="dxa"/>
            <w:left w:w="0" w:type="dxa"/>
            <w:bottom w:w="0" w:type="dxa"/>
            <w:right w:w="0" w:type="dxa"/>
          </w:tblCellMar>
        </w:tblPrEx>
        <w:trPr>
          <w:trHeight w:val="63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四</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纤维制品</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0.5</w:t>
            </w:r>
          </w:p>
        </w:tc>
      </w:tr>
      <w:tr>
        <w:tblPrEx>
          <w:tblLayout w:type="fixed"/>
          <w:tblCellMar>
            <w:top w:w="0" w:type="dxa"/>
            <w:left w:w="0" w:type="dxa"/>
            <w:bottom w:w="0" w:type="dxa"/>
            <w:right w:w="0" w:type="dxa"/>
          </w:tblCellMar>
        </w:tblPrEx>
        <w:trPr>
          <w:trHeight w:val="60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校服</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地区纤维检验所</w:t>
            </w:r>
          </w:p>
        </w:tc>
        <w:tc>
          <w:tcPr>
            <w:tcW w:w="10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r>
      <w:tr>
        <w:tblPrEx>
          <w:tblLayout w:type="fixed"/>
          <w:tblCellMar>
            <w:top w:w="0" w:type="dxa"/>
            <w:left w:w="0" w:type="dxa"/>
            <w:bottom w:w="0" w:type="dxa"/>
            <w:right w:w="0" w:type="dxa"/>
          </w:tblCellMar>
        </w:tblPrEx>
        <w:trPr>
          <w:trHeight w:val="675"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6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包装捆扎袋</w:t>
            </w:r>
          </w:p>
        </w:tc>
        <w:tc>
          <w:tcPr>
            <w:tcW w:w="8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第二季度</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地区纤维检验所</w:t>
            </w:r>
          </w:p>
        </w:tc>
        <w:tc>
          <w:tcPr>
            <w:tcW w:w="10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1020" w:hRule="atLeast"/>
        </w:trPr>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62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农资、建材16万元；消费品5万元；纤维制品0.5万元</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rPr>
            </w:pPr>
            <w:r>
              <w:rPr>
                <w:rFonts w:hint="eastAsia" w:ascii="宋体" w:hAnsi="宋体" w:eastAsia="宋体" w:cs="宋体"/>
                <w:b/>
                <w:i w:val="0"/>
                <w:color w:val="000000"/>
                <w:kern w:val="0"/>
                <w:sz w:val="24"/>
                <w:szCs w:val="24"/>
                <w:u w:val="none"/>
                <w:lang w:val="en-US" w:eastAsia="zh-CN" w:bidi="ar"/>
              </w:rPr>
              <w:t>21.5</w:t>
            </w:r>
            <w:bookmarkStart w:id="0" w:name="_GoBack"/>
            <w:bookmarkEnd w:id="0"/>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3520" w:firstLineChars="1100"/>
        <w:jc w:val="both"/>
        <w:textAlignment w:val="auto"/>
        <w:rPr>
          <w:rFonts w:hint="eastAsia" w:ascii="仿宋_GB2312" w:hAnsi="仿宋_GB2312" w:eastAsia="仿宋_GB2312" w:cs="仿宋_GB2312"/>
          <w:sz w:val="32"/>
          <w:szCs w:val="32"/>
          <w:lang w:eastAsia="zh-CN"/>
        </w:rPr>
      </w:pPr>
    </w:p>
    <w:sectPr>
      <w:pgSz w:w="11906" w:h="16838"/>
      <w:pgMar w:top="2098" w:right="1800"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F1A11"/>
    <w:multiLevelType w:val="singleLevel"/>
    <w:tmpl w:val="28AF1A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42C93"/>
    <w:rsid w:val="0A307B46"/>
    <w:rsid w:val="1C6678C5"/>
    <w:rsid w:val="1CC44317"/>
    <w:rsid w:val="25842C93"/>
    <w:rsid w:val="44E259EC"/>
    <w:rsid w:val="63893CBD"/>
    <w:rsid w:val="6B366220"/>
    <w:rsid w:val="75D16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rPr>
      <w:sz w:val="32"/>
    </w:rPr>
  </w:style>
  <w:style w:type="character" w:customStyle="1" w:styleId="6">
    <w:name w:val="标题 1 Char"/>
    <w:link w:val="2"/>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2019-12-20T02:44:00Z</dcterms:created>
  <dc:creator>Administrator</dc:creator>
  <cp:lastModifiedBy>Administrator</cp:lastModifiedBy>
  <cp:lastPrinted>2021-12-08T12:01:00Z</cp:lastPrinted>
  <dcterms:modified xsi:type="dcterms:W3CDTF">2022-01-29T05:34:14Z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